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3371A7">
          <w:headerReference w:type="default" r:id="rId7"/>
          <w:footerReference w:type="default" r:id="rId8"/>
          <w:pgSz w:w="11907" w:h="16839" w:code="9"/>
          <w:pgMar w:top="1008" w:right="1008" w:bottom="1008" w:left="1008" w:header="720" w:footer="720" w:gutter="0"/>
          <w:pgNumType w:start="4"/>
          <w:cols w:num="2" w:space="720"/>
          <w:docGrid w:linePitch="360"/>
        </w:sectPr>
      </w:pPr>
    </w:p>
    <w:p w:rsidR="00E35804" w:rsidRDefault="00E35804" w:rsidP="00AC79A1">
      <w:pPr>
        <w:spacing w:after="0" w:line="240" w:lineRule="auto"/>
        <w:jc w:val="center"/>
        <w:rPr>
          <w:rFonts w:ascii="Times New Roman" w:hAnsi="Times New Roman"/>
          <w:b/>
          <w:sz w:val="24"/>
          <w:szCs w:val="24"/>
        </w:rPr>
      </w:pPr>
    </w:p>
    <w:p w:rsidR="00AC79A1" w:rsidRPr="00AC79A1" w:rsidRDefault="00AC79A1" w:rsidP="00AC79A1">
      <w:pPr>
        <w:spacing w:after="0" w:line="240" w:lineRule="auto"/>
        <w:jc w:val="center"/>
        <w:rPr>
          <w:rFonts w:ascii="Times New Roman" w:hAnsi="Times New Roman"/>
          <w:b/>
          <w:sz w:val="46"/>
          <w:szCs w:val="46"/>
        </w:rPr>
      </w:pPr>
      <w:r w:rsidRPr="00AC79A1">
        <w:rPr>
          <w:rFonts w:ascii="Times New Roman" w:hAnsi="Times New Roman"/>
          <w:b/>
          <w:sz w:val="46"/>
          <w:szCs w:val="46"/>
        </w:rPr>
        <w:t xml:space="preserve">Analysis of Priority Scale </w:t>
      </w:r>
      <w:r w:rsidR="0087798C" w:rsidRPr="00AC79A1">
        <w:rPr>
          <w:rFonts w:ascii="Times New Roman" w:hAnsi="Times New Roman"/>
          <w:b/>
          <w:sz w:val="46"/>
          <w:szCs w:val="46"/>
        </w:rPr>
        <w:t>of</w:t>
      </w:r>
      <w:r w:rsidRPr="00AC79A1">
        <w:rPr>
          <w:rFonts w:ascii="Times New Roman" w:hAnsi="Times New Roman"/>
          <w:b/>
          <w:sz w:val="46"/>
          <w:szCs w:val="46"/>
        </w:rPr>
        <w:t xml:space="preserve"> Road Handling In Murung Raya Regency Using Analytical Hierarchy Process (AHP) Method</w:t>
      </w:r>
    </w:p>
    <w:p w:rsidR="00595AFD" w:rsidRDefault="00595AFD" w:rsidP="00595AFD">
      <w:pPr>
        <w:autoSpaceDE w:val="0"/>
        <w:autoSpaceDN w:val="0"/>
        <w:adjustRightInd w:val="0"/>
        <w:spacing w:after="0" w:line="240" w:lineRule="auto"/>
        <w:ind w:right="-360"/>
        <w:jc w:val="center"/>
        <w:rPr>
          <w:rFonts w:ascii="Times New Roman" w:hAnsi="Times New Roman"/>
          <w:b/>
          <w:color w:val="000000"/>
          <w:sz w:val="46"/>
          <w:szCs w:val="46"/>
        </w:rPr>
      </w:pPr>
    </w:p>
    <w:p w:rsidR="00A9493D" w:rsidRPr="00E35804" w:rsidRDefault="00A9493D" w:rsidP="00595AFD">
      <w:pPr>
        <w:autoSpaceDE w:val="0"/>
        <w:autoSpaceDN w:val="0"/>
        <w:adjustRightInd w:val="0"/>
        <w:spacing w:after="0" w:line="240" w:lineRule="auto"/>
        <w:ind w:right="-360"/>
        <w:jc w:val="center"/>
        <w:rPr>
          <w:rFonts w:ascii="Times New Roman" w:hAnsi="Times New Roman"/>
          <w:b/>
          <w:color w:val="000000"/>
          <w:sz w:val="20"/>
          <w:szCs w:val="20"/>
        </w:rPr>
      </w:pPr>
    </w:p>
    <w:p w:rsidR="0087798C" w:rsidRPr="004A3588" w:rsidRDefault="0087798C" w:rsidP="0087798C">
      <w:pPr>
        <w:spacing w:after="0" w:line="360" w:lineRule="auto"/>
        <w:jc w:val="center"/>
        <w:rPr>
          <w:rFonts w:ascii="Times New Roman" w:hAnsi="Times New Roman"/>
          <w:b/>
          <w:sz w:val="24"/>
          <w:szCs w:val="24"/>
        </w:rPr>
      </w:pPr>
      <w:r w:rsidRPr="009810A0">
        <w:rPr>
          <w:rFonts w:ascii="Times New Roman" w:hAnsi="Times New Roman"/>
          <w:b/>
          <w:sz w:val="24"/>
          <w:szCs w:val="24"/>
        </w:rPr>
        <w:t>Mohammad Rofiq</w:t>
      </w:r>
      <w:r w:rsidRPr="004A3588">
        <w:rPr>
          <w:rFonts w:ascii="Times New Roman" w:hAnsi="Times New Roman"/>
          <w:b/>
          <w:sz w:val="24"/>
          <w:szCs w:val="24"/>
          <w:vertAlign w:val="superscript"/>
        </w:rPr>
        <w:t>1</w:t>
      </w:r>
      <w:r>
        <w:rPr>
          <w:rFonts w:ascii="Times New Roman" w:hAnsi="Times New Roman"/>
          <w:b/>
          <w:sz w:val="24"/>
          <w:szCs w:val="24"/>
        </w:rPr>
        <w:t>, Iphan F. Radam</w:t>
      </w:r>
      <w:r w:rsidRPr="004A3588">
        <w:rPr>
          <w:rFonts w:ascii="Times New Roman" w:hAnsi="Times New Roman"/>
          <w:b/>
          <w:sz w:val="24"/>
          <w:szCs w:val="24"/>
          <w:vertAlign w:val="superscript"/>
        </w:rPr>
        <w:t>2</w:t>
      </w:r>
    </w:p>
    <w:p w:rsidR="0087798C" w:rsidRPr="0087798C" w:rsidRDefault="0087798C" w:rsidP="0087798C">
      <w:pPr>
        <w:spacing w:after="0" w:line="240" w:lineRule="auto"/>
        <w:jc w:val="center"/>
        <w:rPr>
          <w:rFonts w:ascii="Times New Roman" w:hAnsi="Times New Roman"/>
          <w:i/>
          <w:iCs/>
          <w:sz w:val="20"/>
          <w:szCs w:val="20"/>
        </w:rPr>
      </w:pPr>
      <w:r w:rsidRPr="0087798C">
        <w:rPr>
          <w:rFonts w:ascii="Times New Roman" w:hAnsi="Times New Roman"/>
          <w:i/>
          <w:iCs/>
          <w:sz w:val="20"/>
          <w:szCs w:val="20"/>
          <w:vertAlign w:val="superscript"/>
        </w:rPr>
        <w:t>1</w:t>
      </w:r>
      <w:r w:rsidRPr="0087798C">
        <w:rPr>
          <w:rFonts w:ascii="Times New Roman" w:hAnsi="Times New Roman"/>
          <w:i/>
          <w:iCs/>
          <w:sz w:val="20"/>
          <w:szCs w:val="20"/>
        </w:rPr>
        <w:t xml:space="preserve">Graduate Student of </w:t>
      </w:r>
      <w:r w:rsidR="00176AD3" w:rsidRPr="0087798C">
        <w:rPr>
          <w:rFonts w:ascii="Times New Roman" w:hAnsi="Times New Roman"/>
          <w:i/>
          <w:iCs/>
          <w:sz w:val="20"/>
          <w:szCs w:val="20"/>
        </w:rPr>
        <w:t>Transportation Engineering</w:t>
      </w:r>
      <w:r w:rsidRPr="0087798C">
        <w:rPr>
          <w:rFonts w:ascii="Times New Roman" w:hAnsi="Times New Roman"/>
          <w:i/>
          <w:iCs/>
          <w:sz w:val="20"/>
          <w:szCs w:val="20"/>
        </w:rPr>
        <w:t xml:space="preserve"> and Management, Magister Study Program of Civic Engineering, Lambung</w:t>
      </w:r>
      <w:r>
        <w:rPr>
          <w:rFonts w:ascii="Times New Roman" w:hAnsi="Times New Roman"/>
          <w:i/>
          <w:iCs/>
          <w:sz w:val="20"/>
          <w:szCs w:val="20"/>
        </w:rPr>
        <w:t xml:space="preserve"> </w:t>
      </w:r>
      <w:r w:rsidRPr="0087798C">
        <w:rPr>
          <w:rFonts w:ascii="Times New Roman" w:hAnsi="Times New Roman"/>
          <w:i/>
          <w:iCs/>
          <w:sz w:val="20"/>
          <w:szCs w:val="20"/>
        </w:rPr>
        <w:t>Mangkurat University, Banjarmasin, Indonesia</w:t>
      </w:r>
    </w:p>
    <w:p w:rsidR="0087798C" w:rsidRPr="0087798C" w:rsidRDefault="0087798C" w:rsidP="0087798C">
      <w:pPr>
        <w:spacing w:after="0" w:line="240" w:lineRule="auto"/>
        <w:jc w:val="center"/>
        <w:rPr>
          <w:rFonts w:ascii="Times New Roman" w:hAnsi="Times New Roman"/>
          <w:i/>
          <w:iCs/>
          <w:sz w:val="20"/>
          <w:szCs w:val="20"/>
        </w:rPr>
      </w:pPr>
      <w:r w:rsidRPr="0087798C">
        <w:rPr>
          <w:rFonts w:ascii="Times New Roman" w:hAnsi="Times New Roman"/>
          <w:i/>
          <w:iCs/>
          <w:sz w:val="20"/>
          <w:szCs w:val="20"/>
          <w:vertAlign w:val="superscript"/>
        </w:rPr>
        <w:t>2</w:t>
      </w:r>
      <w:r w:rsidRPr="0087798C">
        <w:rPr>
          <w:rFonts w:ascii="Times New Roman" w:hAnsi="Times New Roman"/>
          <w:i/>
          <w:iCs/>
          <w:sz w:val="20"/>
          <w:szCs w:val="20"/>
        </w:rPr>
        <w:t>Associate Professor</w:t>
      </w:r>
    </w:p>
    <w:p w:rsidR="0087798C" w:rsidRPr="0087798C" w:rsidRDefault="0087798C" w:rsidP="0087798C">
      <w:pPr>
        <w:spacing w:after="0" w:line="240" w:lineRule="auto"/>
        <w:jc w:val="center"/>
        <w:rPr>
          <w:rFonts w:ascii="Times New Roman" w:hAnsi="Times New Roman"/>
          <w:i/>
          <w:iCs/>
          <w:sz w:val="20"/>
          <w:szCs w:val="20"/>
        </w:rPr>
      </w:pPr>
      <w:r w:rsidRPr="0087798C">
        <w:rPr>
          <w:rFonts w:ascii="Times New Roman" w:hAnsi="Times New Roman"/>
          <w:i/>
          <w:iCs/>
          <w:sz w:val="20"/>
          <w:szCs w:val="20"/>
        </w:rPr>
        <w:t>Study Progra</w:t>
      </w:r>
      <w:r w:rsidR="006F23E9">
        <w:rPr>
          <w:rFonts w:ascii="Times New Roman" w:hAnsi="Times New Roman"/>
          <w:i/>
          <w:iCs/>
          <w:sz w:val="20"/>
          <w:szCs w:val="20"/>
        </w:rPr>
        <w:t xml:space="preserve">m of Civil Engineering, Lambung, </w:t>
      </w:r>
      <w:r w:rsidRPr="0087798C">
        <w:rPr>
          <w:rFonts w:ascii="Times New Roman" w:hAnsi="Times New Roman"/>
          <w:i/>
          <w:iCs/>
          <w:sz w:val="20"/>
          <w:szCs w:val="20"/>
        </w:rPr>
        <w:t>Mangkurat University, Banjarmasin, Indonesia</w:t>
      </w:r>
    </w:p>
    <w:p w:rsidR="00A9493D" w:rsidRPr="00595AFD" w:rsidRDefault="00A9493D" w:rsidP="00595AFD">
      <w:pPr>
        <w:pStyle w:val="Default"/>
        <w:jc w:val="center"/>
        <w:rPr>
          <w:i/>
          <w:sz w:val="20"/>
          <w:szCs w:val="20"/>
        </w:rPr>
      </w:pPr>
    </w:p>
    <w:p w:rsidR="009221F5" w:rsidRDefault="00F9231C"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p>
    <w:p w:rsidR="00A9493D" w:rsidRPr="00A9493D" w:rsidRDefault="00A9493D" w:rsidP="00C477BD">
      <w:pPr>
        <w:autoSpaceDE w:val="0"/>
        <w:autoSpaceDN w:val="0"/>
        <w:adjustRightInd w:val="0"/>
        <w:spacing w:after="0" w:line="240" w:lineRule="auto"/>
        <w:jc w:val="both"/>
        <w:rPr>
          <w:rFonts w:ascii="Times New Roman" w:hAnsi="Times New Roman"/>
          <w:i/>
          <w:color w:val="000000"/>
          <w:sz w:val="20"/>
          <w:szCs w:val="20"/>
        </w:rPr>
      </w:pPr>
      <w:r w:rsidRPr="00B7256F">
        <w:rPr>
          <w:rFonts w:ascii="Times New Roman" w:hAnsi="Times New Roman"/>
          <w:b/>
          <w:i/>
          <w:color w:val="000000"/>
          <w:sz w:val="20"/>
          <w:szCs w:val="20"/>
        </w:rPr>
        <w:lastRenderedPageBreak/>
        <w:t xml:space="preserve">Abstract: </w:t>
      </w:r>
      <w:r w:rsidR="006D6B5E" w:rsidRPr="006D6B5E">
        <w:rPr>
          <w:rFonts w:ascii="Times New Roman" w:hAnsi="Times New Roman"/>
          <w:i/>
          <w:iCs/>
          <w:sz w:val="20"/>
          <w:szCs w:val="20"/>
        </w:rPr>
        <w:t xml:space="preserve">Prioritization of road handling is very necessary in supporting the equalization of road infrastructure construction to fulfill the public needs of the people of Murung Raya Regency. In the present study, the reviewed criteria were non-technical </w:t>
      </w:r>
      <w:r w:rsidR="00620D00" w:rsidRPr="006D6B5E">
        <w:rPr>
          <w:rFonts w:ascii="Times New Roman" w:hAnsi="Times New Roman"/>
          <w:i/>
          <w:iCs/>
          <w:sz w:val="20"/>
          <w:szCs w:val="20"/>
        </w:rPr>
        <w:t>criteria (</w:t>
      </w:r>
      <w:r w:rsidR="006D6B5E" w:rsidRPr="006D6B5E">
        <w:rPr>
          <w:rFonts w:ascii="Times New Roman" w:hAnsi="Times New Roman"/>
          <w:i/>
          <w:iCs/>
          <w:sz w:val="20"/>
          <w:szCs w:val="20"/>
        </w:rPr>
        <w:t xml:space="preserve">development planning deliberation, public proposal, special policy and fund availability) and technical criteria (road class, Average Daily </w:t>
      </w:r>
      <w:r w:rsidR="00620D00" w:rsidRPr="006D6B5E">
        <w:rPr>
          <w:rFonts w:ascii="Times New Roman" w:hAnsi="Times New Roman"/>
          <w:i/>
          <w:iCs/>
          <w:sz w:val="20"/>
          <w:szCs w:val="20"/>
        </w:rPr>
        <w:t>Traffic</w:t>
      </w:r>
      <w:r w:rsidR="006D6B5E" w:rsidRPr="006D6B5E">
        <w:rPr>
          <w:rFonts w:ascii="Times New Roman" w:hAnsi="Times New Roman"/>
          <w:i/>
          <w:iCs/>
          <w:sz w:val="20"/>
          <w:szCs w:val="20"/>
        </w:rPr>
        <w:t xml:space="preserve"> (LHR), road damage, terrain, road function </w:t>
      </w:r>
      <w:r w:rsidR="00620D00" w:rsidRPr="006D6B5E">
        <w:rPr>
          <w:rFonts w:ascii="Times New Roman" w:hAnsi="Times New Roman"/>
          <w:i/>
          <w:iCs/>
          <w:sz w:val="20"/>
          <w:szCs w:val="20"/>
        </w:rPr>
        <w:t>and land</w:t>
      </w:r>
      <w:r w:rsidR="006D6B5E" w:rsidRPr="006D6B5E">
        <w:rPr>
          <w:rFonts w:ascii="Times New Roman" w:hAnsi="Times New Roman"/>
          <w:i/>
          <w:iCs/>
          <w:sz w:val="20"/>
          <w:szCs w:val="20"/>
        </w:rPr>
        <w:t xml:space="preserve"> use). The purpose of this study was analyzing the criteria which affected the prioritization of road </w:t>
      </w:r>
      <w:r w:rsidR="00620D00" w:rsidRPr="006D6B5E">
        <w:rPr>
          <w:rFonts w:ascii="Times New Roman" w:hAnsi="Times New Roman"/>
          <w:i/>
          <w:iCs/>
          <w:sz w:val="20"/>
          <w:szCs w:val="20"/>
        </w:rPr>
        <w:t>handling. The</w:t>
      </w:r>
      <w:r w:rsidR="006D6B5E" w:rsidRPr="006D6B5E">
        <w:rPr>
          <w:rFonts w:ascii="Times New Roman" w:hAnsi="Times New Roman"/>
          <w:i/>
          <w:iCs/>
          <w:sz w:val="20"/>
          <w:szCs w:val="20"/>
        </w:rPr>
        <w:t xml:space="preserve"> data analysis used Wilcoxon rank-test to measure the level of significance of the data of questionnaire result and Analytical Hierarchy Process (AHP) method to determine the prioritization of road </w:t>
      </w:r>
      <w:r w:rsidR="00620D00" w:rsidRPr="006D6B5E">
        <w:rPr>
          <w:rFonts w:ascii="Times New Roman" w:hAnsi="Times New Roman"/>
          <w:i/>
          <w:iCs/>
          <w:sz w:val="20"/>
          <w:szCs w:val="20"/>
        </w:rPr>
        <w:t>handling. Based</w:t>
      </w:r>
      <w:r w:rsidR="006D6B5E" w:rsidRPr="006D6B5E">
        <w:rPr>
          <w:rFonts w:ascii="Times New Roman" w:hAnsi="Times New Roman"/>
          <w:i/>
          <w:iCs/>
          <w:sz w:val="20"/>
          <w:szCs w:val="20"/>
        </w:rPr>
        <w:t xml:space="preserve"> on AHP analysis, technical criteria (road class, Average Daily Ttaffic (LHR), damage level, terrain, road function and land use) which scores 85.71%, higher than non-technical factors (development planning deliberation, public proposal, special policy and fund availability) which scores 14.29%.  The road damage sub-criteria (severe, moderate and mild) scores 40.05% as a very influential element, while land use sub-criteria (protected zone, commercial zone, office zone, industrial zone, residential zone, productive zone</w:t>
      </w:r>
      <w:r w:rsidR="00BA6206">
        <w:rPr>
          <w:rFonts w:ascii="Times New Roman" w:hAnsi="Times New Roman"/>
          <w:i/>
          <w:iCs/>
          <w:sz w:val="20"/>
          <w:szCs w:val="20"/>
        </w:rPr>
        <w:t xml:space="preserve"> </w:t>
      </w:r>
      <w:r w:rsidR="006D6B5E" w:rsidRPr="006D6B5E">
        <w:rPr>
          <w:rFonts w:ascii="Times New Roman" w:hAnsi="Times New Roman"/>
          <w:i/>
          <w:iCs/>
          <w:sz w:val="20"/>
          <w:szCs w:val="20"/>
        </w:rPr>
        <w:t>and non-productive zone) scores 4.2%  was the sub-criteria with the lowest effect.</w:t>
      </w:r>
    </w:p>
    <w:p w:rsidR="00A9493D" w:rsidRPr="00B7256F" w:rsidRDefault="00A9493D" w:rsidP="00A9493D">
      <w:pPr>
        <w:autoSpaceDE w:val="0"/>
        <w:autoSpaceDN w:val="0"/>
        <w:adjustRightInd w:val="0"/>
        <w:spacing w:after="0" w:line="240" w:lineRule="auto"/>
        <w:ind w:right="-720" w:firstLine="360"/>
        <w:jc w:val="both"/>
        <w:rPr>
          <w:rFonts w:ascii="Times New Roman" w:hAnsi="Times New Roman"/>
          <w:i/>
          <w:color w:val="000000"/>
          <w:sz w:val="20"/>
          <w:szCs w:val="20"/>
        </w:rPr>
      </w:pPr>
    </w:p>
    <w:p w:rsidR="001940A8" w:rsidRPr="009810A0" w:rsidRDefault="00A9493D" w:rsidP="001940A8">
      <w:pPr>
        <w:pStyle w:val="ListParagraph"/>
        <w:spacing w:after="0"/>
        <w:ind w:left="0"/>
        <w:rPr>
          <w:rFonts w:ascii="Times New Roman" w:hAnsi="Times New Roman"/>
          <w:b/>
          <w:i/>
          <w:sz w:val="24"/>
          <w:szCs w:val="24"/>
        </w:rPr>
      </w:pPr>
      <w:r w:rsidRPr="00B7256F">
        <w:rPr>
          <w:rFonts w:ascii="Times New Roman" w:hAnsi="Times New Roman"/>
          <w:b/>
          <w:i/>
          <w:color w:val="000000"/>
          <w:sz w:val="20"/>
          <w:szCs w:val="20"/>
        </w:rPr>
        <w:t xml:space="preserve">Keywords: </w:t>
      </w:r>
      <w:r w:rsidR="001940A8" w:rsidRPr="001940A8">
        <w:rPr>
          <w:rFonts w:ascii="Times New Roman" w:hAnsi="Times New Roman"/>
          <w:b/>
          <w:i/>
          <w:sz w:val="20"/>
          <w:szCs w:val="20"/>
        </w:rPr>
        <w:t>Road handling, reviewed criteria, AHP method</w:t>
      </w:r>
    </w:p>
    <w:p w:rsidR="00A9493D" w:rsidRPr="00A9493D" w:rsidRDefault="00A9493D" w:rsidP="00A9493D">
      <w:pPr>
        <w:autoSpaceDE w:val="0"/>
        <w:autoSpaceDN w:val="0"/>
        <w:adjustRightInd w:val="0"/>
        <w:spacing w:after="0" w:line="240" w:lineRule="auto"/>
        <w:jc w:val="both"/>
        <w:outlineLvl w:val="0"/>
        <w:rPr>
          <w:rFonts w:ascii="Times New Roman" w:hAnsi="Times New Roman"/>
          <w:b/>
          <w:i/>
          <w:color w:val="000000"/>
          <w:sz w:val="20"/>
          <w:szCs w:val="20"/>
        </w:rPr>
      </w:pPr>
    </w:p>
    <w:p w:rsidR="00A9493D" w:rsidRPr="00B7256F" w:rsidRDefault="00A9493D" w:rsidP="00A9493D">
      <w:pPr>
        <w:autoSpaceDE w:val="0"/>
        <w:autoSpaceDN w:val="0"/>
        <w:adjustRightInd w:val="0"/>
        <w:spacing w:after="0" w:line="240" w:lineRule="auto"/>
        <w:jc w:val="both"/>
        <w:outlineLvl w:val="0"/>
        <w:rPr>
          <w:rFonts w:ascii="Times New Roman" w:hAnsi="Times New Roman"/>
          <w:color w:val="000000"/>
          <w:sz w:val="20"/>
          <w:szCs w:val="20"/>
        </w:rPr>
      </w:pPr>
    </w:p>
    <w:p w:rsidR="00A9493D" w:rsidRPr="00C35B8D" w:rsidRDefault="00C35B8D" w:rsidP="00C35B8D">
      <w:pPr>
        <w:pStyle w:val="ListParagraph"/>
        <w:numPr>
          <w:ilvl w:val="0"/>
          <w:numId w:val="9"/>
        </w:numPr>
        <w:autoSpaceDE w:val="0"/>
        <w:autoSpaceDN w:val="0"/>
        <w:adjustRightInd w:val="0"/>
        <w:spacing w:after="0" w:line="240" w:lineRule="auto"/>
        <w:ind w:left="180" w:right="-720" w:hanging="180"/>
        <w:jc w:val="center"/>
        <w:rPr>
          <w:rFonts w:ascii="Times New Roman" w:hAnsi="Times New Roman"/>
          <w:b/>
          <w:color w:val="000000"/>
          <w:sz w:val="20"/>
          <w:szCs w:val="20"/>
        </w:rPr>
      </w:pPr>
      <w:r w:rsidRPr="00C35B8D">
        <w:rPr>
          <w:rFonts w:ascii="Times New Roman" w:hAnsi="Times New Roman"/>
          <w:b/>
          <w:color w:val="000000"/>
          <w:sz w:val="20"/>
          <w:szCs w:val="20"/>
        </w:rPr>
        <w:t>INTRODUCTION</w:t>
      </w:r>
    </w:p>
    <w:p w:rsidR="0017638E" w:rsidRPr="0017638E" w:rsidRDefault="0017638E" w:rsidP="0017638E">
      <w:pPr>
        <w:pStyle w:val="PARAGRAF1"/>
        <w:spacing w:line="240" w:lineRule="auto"/>
        <w:ind w:firstLine="0"/>
        <w:rPr>
          <w:sz w:val="20"/>
          <w:szCs w:val="20"/>
          <w:lang w:val="en-US"/>
        </w:rPr>
      </w:pPr>
      <w:r w:rsidRPr="0017638E">
        <w:rPr>
          <w:b/>
          <w:bCs/>
          <w:sz w:val="46"/>
          <w:szCs w:val="46"/>
          <w:lang w:val="en-US"/>
        </w:rPr>
        <w:t>T</w:t>
      </w:r>
      <w:r w:rsidRPr="0017638E">
        <w:rPr>
          <w:sz w:val="20"/>
          <w:szCs w:val="20"/>
          <w:lang w:val="en-US"/>
        </w:rPr>
        <w:t>he government of</w:t>
      </w:r>
      <w:r w:rsidR="008E4DC7">
        <w:rPr>
          <w:sz w:val="20"/>
          <w:szCs w:val="20"/>
          <w:lang w:val="en-US"/>
        </w:rPr>
        <w:t xml:space="preserve"> </w:t>
      </w:r>
      <w:r w:rsidRPr="0017638E">
        <w:rPr>
          <w:sz w:val="20"/>
          <w:szCs w:val="20"/>
          <w:lang w:val="en-US"/>
        </w:rPr>
        <w:t>Murung</w:t>
      </w:r>
      <w:r w:rsidR="008E4DC7">
        <w:rPr>
          <w:sz w:val="20"/>
          <w:szCs w:val="20"/>
          <w:lang w:val="en-US"/>
        </w:rPr>
        <w:t xml:space="preserve"> </w:t>
      </w:r>
      <w:r w:rsidRPr="0017638E">
        <w:rPr>
          <w:sz w:val="20"/>
          <w:szCs w:val="20"/>
          <w:lang w:val="en-US"/>
        </w:rPr>
        <w:t xml:space="preserve">Raya Regency has made many efforts to implement regional autonomy as well as possible, including repairing road infrastructure. Based </w:t>
      </w:r>
      <w:r w:rsidRPr="0017638E">
        <w:rPr>
          <w:sz w:val="20"/>
          <w:szCs w:val="20"/>
          <w:lang w:val="en-US"/>
        </w:rPr>
        <w:lastRenderedPageBreak/>
        <w:t>on the Decision of</w:t>
      </w:r>
      <w:r w:rsidR="00F0052B">
        <w:rPr>
          <w:sz w:val="20"/>
          <w:szCs w:val="20"/>
          <w:lang w:val="en-US"/>
        </w:rPr>
        <w:t xml:space="preserve"> </w:t>
      </w:r>
      <w:r w:rsidRPr="0017638E">
        <w:rPr>
          <w:sz w:val="20"/>
          <w:szCs w:val="20"/>
          <w:lang w:val="en-US"/>
        </w:rPr>
        <w:t>Murung RayaRegency number 188.45/150/2016 on</w:t>
      </w:r>
      <w:r w:rsidR="00F0052B">
        <w:rPr>
          <w:sz w:val="20"/>
          <w:szCs w:val="20"/>
          <w:lang w:val="en-US"/>
        </w:rPr>
        <w:t xml:space="preserve"> </w:t>
      </w:r>
      <w:r w:rsidRPr="0017638E">
        <w:rPr>
          <w:sz w:val="20"/>
          <w:szCs w:val="20"/>
          <w:lang w:val="en-US"/>
        </w:rPr>
        <w:t xml:space="preserve">the Establishment of Roads by Their Status as Regency </w:t>
      </w:r>
      <w:r w:rsidR="00F0052B" w:rsidRPr="0017638E">
        <w:rPr>
          <w:sz w:val="20"/>
          <w:szCs w:val="20"/>
          <w:lang w:val="en-US"/>
        </w:rPr>
        <w:t>Roads, there</w:t>
      </w:r>
      <w:r w:rsidRPr="0017638E">
        <w:rPr>
          <w:sz w:val="20"/>
          <w:szCs w:val="20"/>
          <w:lang w:val="en-US"/>
        </w:rPr>
        <w:t xml:space="preserve"> are 173 regency roads, with total road length of 919,54 km which is spread in 10 (ten) sub-districts[1].</w:t>
      </w:r>
      <w:r w:rsidR="00F0052B">
        <w:rPr>
          <w:sz w:val="20"/>
          <w:szCs w:val="20"/>
          <w:lang w:val="en-US"/>
        </w:rPr>
        <w:t xml:space="preserve"> </w:t>
      </w:r>
      <w:r w:rsidRPr="0017638E">
        <w:rPr>
          <w:sz w:val="20"/>
          <w:szCs w:val="20"/>
          <w:lang w:val="en-US"/>
        </w:rPr>
        <w:t xml:space="preserve">Murung Raya Regency is split from North Barito </w:t>
      </w:r>
      <w:r w:rsidR="00BA6206" w:rsidRPr="0017638E">
        <w:rPr>
          <w:sz w:val="20"/>
          <w:szCs w:val="20"/>
          <w:lang w:val="en-US"/>
        </w:rPr>
        <w:t>Regency [</w:t>
      </w:r>
      <w:r w:rsidRPr="0017638E">
        <w:rPr>
          <w:sz w:val="20"/>
          <w:szCs w:val="20"/>
        </w:rPr>
        <w:t>2</w:t>
      </w:r>
      <w:r w:rsidRPr="0017638E">
        <w:rPr>
          <w:sz w:val="20"/>
          <w:szCs w:val="20"/>
          <w:lang w:val="en-US"/>
        </w:rPr>
        <w:t>].</w:t>
      </w:r>
    </w:p>
    <w:p w:rsidR="0017638E" w:rsidRPr="0017638E" w:rsidRDefault="0017638E" w:rsidP="0017638E">
      <w:pPr>
        <w:pStyle w:val="PARAGRAF1"/>
        <w:spacing w:line="240" w:lineRule="auto"/>
        <w:ind w:firstLine="0"/>
        <w:rPr>
          <w:sz w:val="20"/>
          <w:szCs w:val="20"/>
          <w:lang w:val="en-US"/>
        </w:rPr>
      </w:pPr>
      <w:r w:rsidRPr="0017638E">
        <w:rPr>
          <w:sz w:val="20"/>
          <w:szCs w:val="20"/>
          <w:lang w:val="en-US"/>
        </w:rPr>
        <w:t>During the course of development in Murung Raya Regency, there should be equalization of development in all fields, requiring supporting factors such as stable and maintained roads. Currently, in determining road construction plan, Department of Public Work and Spatial Layout performs regular field survey every year and submits activity proposals through development planning deliberation (</w:t>
      </w:r>
      <w:r w:rsidRPr="0017638E">
        <w:rPr>
          <w:i/>
          <w:sz w:val="20"/>
          <w:szCs w:val="20"/>
          <w:lang w:val="en-US"/>
        </w:rPr>
        <w:t>musrenbang</w:t>
      </w:r>
      <w:r w:rsidRPr="0017638E">
        <w:rPr>
          <w:sz w:val="20"/>
          <w:szCs w:val="20"/>
          <w:lang w:val="en-US"/>
        </w:rPr>
        <w:t>), i.e. from village development planning deliberation, sub-district development planning deliberation, to regency development planning deliberation, but often misses the targets and neglects technical criteria, benefit and cost. Due to the complexity of the problems in the field, which are affected by aspects such as: road damage, average</w:t>
      </w:r>
      <w:r w:rsidRPr="0017638E">
        <w:rPr>
          <w:sz w:val="20"/>
          <w:szCs w:val="20"/>
        </w:rPr>
        <w:t xml:space="preserve"> daily</w:t>
      </w:r>
      <w:r w:rsidRPr="0017638E">
        <w:rPr>
          <w:sz w:val="20"/>
          <w:szCs w:val="20"/>
          <w:lang w:val="en-US"/>
        </w:rPr>
        <w:t xml:space="preserve"> traffic </w:t>
      </w:r>
      <w:bookmarkStart w:id="0" w:name="_GoBack"/>
      <w:bookmarkEnd w:id="0"/>
      <w:r w:rsidRPr="0017638E">
        <w:rPr>
          <w:sz w:val="20"/>
          <w:szCs w:val="20"/>
          <w:lang w:val="en-US"/>
        </w:rPr>
        <w:t>(</w:t>
      </w:r>
      <w:r w:rsidRPr="0017638E">
        <w:rPr>
          <w:sz w:val="20"/>
          <w:szCs w:val="20"/>
        </w:rPr>
        <w:t>LHR</w:t>
      </w:r>
      <w:r w:rsidRPr="0017638E">
        <w:rPr>
          <w:sz w:val="20"/>
          <w:szCs w:val="20"/>
          <w:lang w:val="en-US"/>
        </w:rPr>
        <w:t xml:space="preserve">), terrain, road function, and regional </w:t>
      </w:r>
      <w:r w:rsidR="00BB1D95" w:rsidRPr="0017638E">
        <w:rPr>
          <w:sz w:val="20"/>
          <w:szCs w:val="20"/>
          <w:lang w:val="en-US"/>
        </w:rPr>
        <w:t>development?</w:t>
      </w:r>
      <w:r w:rsidRPr="0017638E">
        <w:rPr>
          <w:sz w:val="20"/>
          <w:szCs w:val="20"/>
          <w:lang w:val="en-US"/>
        </w:rPr>
        <w:t xml:space="preserve"> Therefore, a method which can accommodate all of the aspects and anticipate gaps is necessary. One of the methods which can be used by decisions makers is Analytical Hierarchy Process (AHP) which is often used to help in decision making, including prioritization of road handling.</w:t>
      </w:r>
    </w:p>
    <w:p w:rsidR="0017638E" w:rsidRDefault="0017638E" w:rsidP="008E4DC7">
      <w:pPr>
        <w:pStyle w:val="PARAGRAF1"/>
        <w:spacing w:line="360" w:lineRule="auto"/>
        <w:ind w:firstLine="0"/>
        <w:jc w:val="center"/>
        <w:rPr>
          <w:lang w:val="en-US"/>
        </w:rPr>
      </w:pPr>
    </w:p>
    <w:p w:rsidR="005D1FBA" w:rsidRPr="005D1FBA" w:rsidRDefault="005D1FBA" w:rsidP="008E4DC7">
      <w:pPr>
        <w:pStyle w:val="BAB"/>
        <w:numPr>
          <w:ilvl w:val="0"/>
          <w:numId w:val="13"/>
        </w:numPr>
        <w:spacing w:line="276" w:lineRule="auto"/>
        <w:ind w:left="0"/>
        <w:rPr>
          <w:sz w:val="20"/>
          <w:szCs w:val="20"/>
          <w:lang w:val="en-US"/>
        </w:rPr>
      </w:pPr>
      <w:bookmarkStart w:id="1" w:name="_Toc531844547"/>
      <w:r w:rsidRPr="005D1FBA">
        <w:rPr>
          <w:sz w:val="20"/>
          <w:szCs w:val="20"/>
          <w:lang w:val="en-US"/>
        </w:rPr>
        <w:t>LITERATURE REVIEW</w:t>
      </w:r>
    </w:p>
    <w:p w:rsidR="008E4DC7" w:rsidRDefault="008E4DC7" w:rsidP="005D1FBA">
      <w:pPr>
        <w:pStyle w:val="BAB"/>
        <w:spacing w:line="276" w:lineRule="auto"/>
        <w:jc w:val="left"/>
        <w:rPr>
          <w:sz w:val="20"/>
          <w:szCs w:val="20"/>
          <w:lang w:val="en-US"/>
        </w:rPr>
      </w:pPr>
    </w:p>
    <w:p w:rsidR="005D1FBA" w:rsidRPr="005D1FBA" w:rsidRDefault="005D1FBA" w:rsidP="005D1FBA">
      <w:pPr>
        <w:pStyle w:val="BAB"/>
        <w:spacing w:line="276" w:lineRule="auto"/>
        <w:jc w:val="left"/>
        <w:rPr>
          <w:sz w:val="20"/>
          <w:szCs w:val="20"/>
          <w:lang w:val="en-US"/>
        </w:rPr>
      </w:pPr>
      <w:r w:rsidRPr="005D1FBA">
        <w:rPr>
          <w:sz w:val="20"/>
          <w:szCs w:val="20"/>
          <w:lang w:val="en-US"/>
        </w:rPr>
        <w:t>2.1 Definition of road</w:t>
      </w:r>
    </w:p>
    <w:p w:rsidR="005D1FBA" w:rsidRPr="005D1FBA" w:rsidRDefault="005D1FBA" w:rsidP="005D1FBA">
      <w:pPr>
        <w:pStyle w:val="PARAGRAF1"/>
        <w:spacing w:line="276" w:lineRule="auto"/>
        <w:ind w:firstLine="0"/>
        <w:rPr>
          <w:sz w:val="20"/>
          <w:szCs w:val="20"/>
          <w:lang w:val="en-US"/>
        </w:rPr>
      </w:pPr>
      <w:r w:rsidRPr="005D1FBA">
        <w:rPr>
          <w:sz w:val="20"/>
          <w:szCs w:val="20"/>
          <w:lang w:val="en-US"/>
        </w:rPr>
        <w:t xml:space="preserve">The definition of road is the whole section of a street, including the complementary constructions for public traffic which is below the ground, above the ground, under the water surface, and above the water surface, except for railway and cableway [3]. Road drives the </w:t>
      </w:r>
      <w:r w:rsidRPr="005D1FBA">
        <w:rPr>
          <w:sz w:val="20"/>
          <w:szCs w:val="20"/>
          <w:lang w:val="en-US"/>
        </w:rPr>
        <w:lastRenderedPageBreak/>
        <w:t>development of all development area units to enhance regional development. Road classifications by function are arterial road, collector road, local road, environmental road [4][5]. To regulate road use and fulfill the needs of motorized transportation, road is divided into several classes, i.e. Class I Road, Class II Road, Class III Road, Special Class Road [6].Road classifications by terrain for geometric planning areplain, hill and mountain [7].Meanwhile, the categories of road damage are severely damage, moderately damaged, and mildly damaged [8]</w:t>
      </w:r>
    </w:p>
    <w:p w:rsidR="005D1FBA" w:rsidRPr="005D1FBA" w:rsidRDefault="005D1FBA" w:rsidP="005D1FBA">
      <w:pPr>
        <w:pStyle w:val="BAB"/>
        <w:spacing w:line="276" w:lineRule="auto"/>
        <w:ind w:left="720"/>
        <w:jc w:val="left"/>
        <w:rPr>
          <w:sz w:val="20"/>
          <w:szCs w:val="20"/>
          <w:lang w:val="en-US"/>
        </w:rPr>
      </w:pPr>
    </w:p>
    <w:bookmarkEnd w:id="1"/>
    <w:p w:rsidR="005D1FBA" w:rsidRPr="005D1FBA" w:rsidRDefault="005D1FBA" w:rsidP="005D1FBA">
      <w:pPr>
        <w:pStyle w:val="POIN1"/>
        <w:spacing w:line="276" w:lineRule="auto"/>
        <w:rPr>
          <w:b/>
          <w:sz w:val="20"/>
          <w:szCs w:val="20"/>
          <w:lang w:val="en-US"/>
        </w:rPr>
      </w:pPr>
      <w:r w:rsidRPr="005D1FBA">
        <w:rPr>
          <w:b/>
          <w:sz w:val="20"/>
          <w:szCs w:val="20"/>
          <w:lang w:val="en-US"/>
        </w:rPr>
        <w:t>2.2 Wilcoxon Test</w:t>
      </w:r>
    </w:p>
    <w:p w:rsidR="005D1FBA" w:rsidRPr="005D1FBA" w:rsidRDefault="005D1FBA" w:rsidP="005D1FBA">
      <w:pPr>
        <w:pStyle w:val="POIN1"/>
        <w:spacing w:line="276" w:lineRule="auto"/>
        <w:rPr>
          <w:rFonts w:eastAsia="Times New Roman" w:cs="Times New Roman"/>
          <w:sz w:val="20"/>
          <w:szCs w:val="20"/>
          <w:lang w:val="en-US"/>
        </w:rPr>
      </w:pPr>
      <w:r w:rsidRPr="005D1FBA">
        <w:rPr>
          <w:rFonts w:eastAsia="Times New Roman" w:cs="Times New Roman"/>
          <w:sz w:val="20"/>
          <w:szCs w:val="20"/>
          <w:lang w:val="en-US"/>
        </w:rPr>
        <w:t>The AHP comparison assessment scale is made based on the categorization or classification of the level of importance and existence of relation between data. Data with wide distribution of answer has better median than modus because median still considers all answers. The median selected to be the value which can represent the preferences of all respondents is obtained using nonparametric tests, such as signed test or Wilcoxon-signed rank test [9][10].Wilcoxon test evaluates the shift in distribution of difference to the right or left of the original median value or original hypothesis value (θ). The null hypothesis (Ho) is median value which is equal toθ,while alternative hypothesis (Ha) is median value which isn’t equal to θ. Ho is rejected if the P-value is smaller than the set significance value (α).Specific value of α for one direction can use0.05, 0.025, 0.01 or 0.005 and for two ways can use0.1, 0.05, 0.02, or 0.01. P-value is obtained from t-distribution with standardized test statistic (z) value from Wilcoxontest [1</w:t>
      </w:r>
      <w:r w:rsidRPr="005D1FBA">
        <w:rPr>
          <w:rFonts w:eastAsia="Times New Roman" w:cs="Times New Roman"/>
          <w:sz w:val="20"/>
          <w:szCs w:val="20"/>
        </w:rPr>
        <w:t>1</w:t>
      </w:r>
      <w:r w:rsidRPr="005D1FBA">
        <w:rPr>
          <w:rFonts w:eastAsia="Times New Roman" w:cs="Times New Roman"/>
          <w:sz w:val="20"/>
          <w:szCs w:val="20"/>
          <w:lang w:val="en-US"/>
        </w:rPr>
        <w:t>].</w:t>
      </w:r>
    </w:p>
    <w:p w:rsidR="005D1FBA" w:rsidRPr="005D1FBA" w:rsidRDefault="005D1FBA" w:rsidP="005D1FBA">
      <w:pPr>
        <w:pStyle w:val="POIN1"/>
        <w:spacing w:line="276" w:lineRule="auto"/>
        <w:rPr>
          <w:rFonts w:eastAsia="Times New Roman" w:cs="Times New Roman"/>
          <w:sz w:val="20"/>
          <w:szCs w:val="20"/>
          <w:lang w:val="en-US"/>
        </w:rPr>
      </w:pPr>
    </w:p>
    <w:p w:rsidR="005D1FBA" w:rsidRPr="005D1FBA" w:rsidRDefault="00D00025" w:rsidP="005D1FBA">
      <w:pPr>
        <w:pStyle w:val="BAB"/>
        <w:spacing w:line="276" w:lineRule="auto"/>
        <w:jc w:val="left"/>
        <w:rPr>
          <w:sz w:val="20"/>
          <w:szCs w:val="20"/>
          <w:lang w:val="en-US"/>
        </w:rPr>
      </w:pPr>
      <w:r w:rsidRPr="005D1FBA">
        <w:rPr>
          <w:sz w:val="20"/>
          <w:szCs w:val="20"/>
          <w:lang w:val="en-US"/>
        </w:rPr>
        <w:t>2.3 Processes</w:t>
      </w:r>
      <w:r w:rsidR="005D1FBA" w:rsidRPr="005D1FBA">
        <w:rPr>
          <w:sz w:val="20"/>
          <w:szCs w:val="20"/>
          <w:lang w:val="en-US"/>
        </w:rPr>
        <w:t xml:space="preserve"> in Analytical Hierarchy Process (AHP) Method</w:t>
      </w:r>
    </w:p>
    <w:p w:rsidR="005D1FBA" w:rsidRPr="005D1FBA" w:rsidRDefault="005D1FBA" w:rsidP="005D1FBA">
      <w:pPr>
        <w:pStyle w:val="PARAGRAF1"/>
        <w:spacing w:line="276" w:lineRule="auto"/>
        <w:ind w:firstLine="0"/>
        <w:rPr>
          <w:b/>
          <w:sz w:val="20"/>
          <w:szCs w:val="20"/>
          <w:lang w:val="en-US"/>
        </w:rPr>
      </w:pPr>
      <w:r w:rsidRPr="005D1FBA">
        <w:rPr>
          <w:sz w:val="20"/>
          <w:szCs w:val="20"/>
          <w:lang w:val="en-US"/>
        </w:rPr>
        <w:t>The processes in AHP method are as follows [</w:t>
      </w:r>
      <w:r w:rsidRPr="005D1FBA">
        <w:rPr>
          <w:sz w:val="20"/>
          <w:szCs w:val="20"/>
        </w:rPr>
        <w:t>12</w:t>
      </w:r>
      <w:r w:rsidRPr="005D1FBA">
        <w:rPr>
          <w:sz w:val="20"/>
          <w:szCs w:val="20"/>
          <w:lang w:val="en-US"/>
        </w:rPr>
        <w:t>]</w:t>
      </w:r>
      <w:r w:rsidRPr="005D1FBA">
        <w:rPr>
          <w:sz w:val="20"/>
          <w:szCs w:val="20"/>
        </w:rPr>
        <w:t xml:space="preserve">[13] </w:t>
      </w:r>
      <w:r w:rsidRPr="005D1FBA">
        <w:rPr>
          <w:sz w:val="20"/>
          <w:szCs w:val="20"/>
          <w:lang w:val="en-US"/>
        </w:rPr>
        <w:t>:</w:t>
      </w:r>
    </w:p>
    <w:p w:rsidR="005D1FBA" w:rsidRPr="005D1FBA" w:rsidRDefault="005D1FBA" w:rsidP="005D1FBA">
      <w:pPr>
        <w:pStyle w:val="POIN1"/>
        <w:numPr>
          <w:ilvl w:val="0"/>
          <w:numId w:val="12"/>
        </w:numPr>
        <w:spacing w:line="276" w:lineRule="auto"/>
        <w:rPr>
          <w:sz w:val="20"/>
          <w:szCs w:val="20"/>
          <w:lang w:val="en-US"/>
        </w:rPr>
      </w:pPr>
      <w:r w:rsidRPr="005D1FBA">
        <w:rPr>
          <w:sz w:val="20"/>
          <w:szCs w:val="20"/>
          <w:lang w:val="en-US"/>
        </w:rPr>
        <w:t>Defining problem and determining the desired solution.</w:t>
      </w:r>
    </w:p>
    <w:p w:rsidR="005D1FBA" w:rsidRPr="005D1FBA" w:rsidRDefault="005D1FBA" w:rsidP="005D1FBA">
      <w:pPr>
        <w:pStyle w:val="POIN1"/>
        <w:numPr>
          <w:ilvl w:val="0"/>
          <w:numId w:val="12"/>
        </w:numPr>
        <w:spacing w:line="276" w:lineRule="auto"/>
        <w:rPr>
          <w:sz w:val="20"/>
          <w:szCs w:val="20"/>
          <w:lang w:val="en-US"/>
        </w:rPr>
      </w:pPr>
      <w:r w:rsidRPr="005D1FBA">
        <w:rPr>
          <w:sz w:val="20"/>
          <w:szCs w:val="20"/>
          <w:lang w:val="en-US"/>
        </w:rPr>
        <w:t>Making hierarchal structure which starts from general purpose, followed by criteria and alternative possibilities at the lowest level of criteria.</w:t>
      </w:r>
    </w:p>
    <w:p w:rsidR="005D1FBA" w:rsidRPr="005D1FBA" w:rsidRDefault="005D1FBA" w:rsidP="005D1FBA">
      <w:pPr>
        <w:pStyle w:val="POIN1"/>
        <w:numPr>
          <w:ilvl w:val="0"/>
          <w:numId w:val="12"/>
        </w:numPr>
        <w:spacing w:line="276" w:lineRule="auto"/>
        <w:rPr>
          <w:sz w:val="20"/>
          <w:szCs w:val="20"/>
          <w:lang w:val="en-US"/>
        </w:rPr>
      </w:pPr>
      <w:r w:rsidRPr="005D1FBA">
        <w:rPr>
          <w:sz w:val="20"/>
          <w:szCs w:val="20"/>
          <w:lang w:val="en-US"/>
        </w:rPr>
        <w:t>Making paired comparison matrix which describes relative contribution or the effect of every element on the criterion above.</w:t>
      </w:r>
    </w:p>
    <w:p w:rsidR="005D1FBA" w:rsidRPr="005D1FBA" w:rsidRDefault="005D1FBA" w:rsidP="005D1FBA">
      <w:pPr>
        <w:pStyle w:val="POIN1"/>
        <w:numPr>
          <w:ilvl w:val="0"/>
          <w:numId w:val="12"/>
        </w:numPr>
        <w:spacing w:line="276" w:lineRule="auto"/>
        <w:rPr>
          <w:sz w:val="20"/>
          <w:szCs w:val="20"/>
          <w:lang w:val="en-US"/>
        </w:rPr>
      </w:pPr>
      <w:r w:rsidRPr="005D1FBA">
        <w:rPr>
          <w:sz w:val="20"/>
          <w:szCs w:val="20"/>
          <w:lang w:val="en-US"/>
        </w:rPr>
        <w:t xml:space="preserve">Making paired comparison to </w:t>
      </w:r>
      <w:r w:rsidR="00D00025" w:rsidRPr="005D1FBA">
        <w:rPr>
          <w:sz w:val="20"/>
          <w:szCs w:val="20"/>
          <w:lang w:val="en-US"/>
        </w:rPr>
        <w:t>obtain</w:t>
      </w:r>
      <w:r w:rsidRPr="005D1FBA">
        <w:rPr>
          <w:sz w:val="20"/>
          <w:szCs w:val="20"/>
          <w:lang w:val="en-US"/>
        </w:rPr>
        <w:t xml:space="preserve"> x ((n-1)/2) judgments (decisions), with n being the number of compared elements.</w:t>
      </w:r>
    </w:p>
    <w:p w:rsidR="005D1FBA" w:rsidRPr="005D1FBA" w:rsidRDefault="005D1FBA" w:rsidP="005D1FBA">
      <w:pPr>
        <w:pStyle w:val="POIN1"/>
        <w:numPr>
          <w:ilvl w:val="0"/>
          <w:numId w:val="12"/>
        </w:numPr>
        <w:spacing w:line="276" w:lineRule="auto"/>
        <w:rPr>
          <w:sz w:val="20"/>
          <w:szCs w:val="20"/>
          <w:lang w:val="en-US"/>
        </w:rPr>
      </w:pPr>
      <w:r w:rsidRPr="005D1FBA">
        <w:rPr>
          <w:sz w:val="20"/>
          <w:szCs w:val="20"/>
          <w:lang w:val="en-US"/>
        </w:rPr>
        <w:t>Calculating</w:t>
      </w:r>
      <w:r w:rsidR="00D00025">
        <w:rPr>
          <w:sz w:val="20"/>
          <w:szCs w:val="20"/>
          <w:lang w:val="en-US"/>
        </w:rPr>
        <w:t xml:space="preserve"> </w:t>
      </w:r>
      <w:r w:rsidRPr="005D1FBA">
        <w:rPr>
          <w:sz w:val="20"/>
          <w:szCs w:val="20"/>
          <w:lang w:val="en-US"/>
        </w:rPr>
        <w:t>eigen</w:t>
      </w:r>
      <w:r w:rsidR="00D00025">
        <w:rPr>
          <w:sz w:val="20"/>
          <w:szCs w:val="20"/>
          <w:lang w:val="en-US"/>
        </w:rPr>
        <w:t xml:space="preserve"> </w:t>
      </w:r>
      <w:r w:rsidRPr="005D1FBA">
        <w:rPr>
          <w:sz w:val="20"/>
          <w:szCs w:val="20"/>
          <w:lang w:val="en-US"/>
        </w:rPr>
        <w:t>value and testing its consistency. If not consistent, then data collection is repeated.</w:t>
      </w:r>
    </w:p>
    <w:p w:rsidR="005D1FBA" w:rsidRPr="005D1FBA" w:rsidRDefault="005D1FBA" w:rsidP="005D1FBA">
      <w:pPr>
        <w:pStyle w:val="POIN1"/>
        <w:numPr>
          <w:ilvl w:val="0"/>
          <w:numId w:val="12"/>
        </w:numPr>
        <w:spacing w:line="276" w:lineRule="auto"/>
        <w:rPr>
          <w:sz w:val="20"/>
          <w:szCs w:val="20"/>
          <w:lang w:val="en-US"/>
        </w:rPr>
      </w:pPr>
      <w:r w:rsidRPr="005D1FBA">
        <w:rPr>
          <w:sz w:val="20"/>
          <w:szCs w:val="20"/>
          <w:lang w:val="en-US"/>
        </w:rPr>
        <w:t>Repeating steps 3,4 and 5 for every level of hierarchy.</w:t>
      </w:r>
    </w:p>
    <w:p w:rsidR="005D1FBA" w:rsidRPr="005D1FBA" w:rsidRDefault="00D00025" w:rsidP="005D1FBA">
      <w:pPr>
        <w:pStyle w:val="POIN1"/>
        <w:numPr>
          <w:ilvl w:val="0"/>
          <w:numId w:val="12"/>
        </w:numPr>
        <w:spacing w:line="276" w:lineRule="auto"/>
        <w:rPr>
          <w:sz w:val="20"/>
          <w:szCs w:val="20"/>
          <w:lang w:val="en-US"/>
        </w:rPr>
      </w:pPr>
      <w:r w:rsidRPr="005D1FBA">
        <w:rPr>
          <w:sz w:val="20"/>
          <w:szCs w:val="20"/>
          <w:lang w:val="en-US"/>
        </w:rPr>
        <w:t>Calculating eigenvector</w:t>
      </w:r>
      <w:r w:rsidR="005D1FBA" w:rsidRPr="005D1FBA">
        <w:rPr>
          <w:sz w:val="20"/>
          <w:szCs w:val="20"/>
          <w:lang w:val="en-US"/>
        </w:rPr>
        <w:t xml:space="preserve"> of every paired comparison matrix.</w:t>
      </w:r>
    </w:p>
    <w:p w:rsidR="005D1FBA" w:rsidRDefault="005D1FBA" w:rsidP="005D1FBA">
      <w:pPr>
        <w:pStyle w:val="POIN1"/>
        <w:numPr>
          <w:ilvl w:val="0"/>
          <w:numId w:val="12"/>
        </w:numPr>
        <w:spacing w:line="276" w:lineRule="auto"/>
        <w:rPr>
          <w:sz w:val="20"/>
          <w:szCs w:val="20"/>
          <w:lang w:val="en-US"/>
        </w:rPr>
      </w:pPr>
      <w:r w:rsidRPr="005D1FBA">
        <w:rPr>
          <w:sz w:val="20"/>
          <w:szCs w:val="20"/>
          <w:lang w:val="en-US"/>
        </w:rPr>
        <w:t>Checking the consistency of the hierarchy. If the value is more than 10 percent, then data judgment must be improved.</w:t>
      </w:r>
    </w:p>
    <w:p w:rsidR="00263B9F" w:rsidRPr="00263B9F" w:rsidRDefault="00263B9F" w:rsidP="00263B9F">
      <w:pPr>
        <w:pStyle w:val="PARAGRAF2"/>
        <w:spacing w:line="240" w:lineRule="auto"/>
        <w:ind w:firstLine="360"/>
        <w:rPr>
          <w:sz w:val="20"/>
          <w:szCs w:val="20"/>
        </w:rPr>
      </w:pPr>
      <w:r w:rsidRPr="00263B9F">
        <w:rPr>
          <w:sz w:val="20"/>
          <w:szCs w:val="20"/>
          <w:lang w:val="en-US"/>
        </w:rPr>
        <w:t>The data analysis framework with Analytical Hierarchy Process (AHP) is presented in Figure2.</w:t>
      </w:r>
    </w:p>
    <w:p w:rsidR="00263B9F" w:rsidRPr="005D1FBA" w:rsidRDefault="00263B9F" w:rsidP="00263B9F">
      <w:pPr>
        <w:pStyle w:val="POIN1"/>
        <w:spacing w:line="276" w:lineRule="auto"/>
        <w:ind w:left="360"/>
        <w:rPr>
          <w:sz w:val="20"/>
          <w:szCs w:val="20"/>
          <w:lang w:val="en-US"/>
        </w:rPr>
      </w:pPr>
    </w:p>
    <w:p w:rsidR="005D1FBA" w:rsidRPr="005D1FBA" w:rsidRDefault="005D1FBA" w:rsidP="00D00025">
      <w:pPr>
        <w:pStyle w:val="POIN1"/>
        <w:spacing w:line="276" w:lineRule="auto"/>
        <w:ind w:left="426"/>
        <w:jc w:val="center"/>
        <w:rPr>
          <w:rFonts w:eastAsia="Times New Roman" w:cs="Times New Roman"/>
          <w:sz w:val="20"/>
          <w:szCs w:val="20"/>
          <w:lang w:val="en-US"/>
        </w:rPr>
      </w:pPr>
    </w:p>
    <w:p w:rsidR="00D00025" w:rsidRDefault="005D1FBA" w:rsidP="00D00025">
      <w:pPr>
        <w:pStyle w:val="POIN1"/>
        <w:numPr>
          <w:ilvl w:val="0"/>
          <w:numId w:val="13"/>
        </w:numPr>
        <w:spacing w:line="276" w:lineRule="auto"/>
        <w:jc w:val="center"/>
        <w:rPr>
          <w:b/>
          <w:sz w:val="20"/>
          <w:szCs w:val="20"/>
          <w:lang w:val="en-US"/>
        </w:rPr>
      </w:pPr>
      <w:r w:rsidRPr="005D1FBA">
        <w:rPr>
          <w:b/>
          <w:sz w:val="20"/>
          <w:szCs w:val="20"/>
          <w:lang w:val="en-US"/>
        </w:rPr>
        <w:t>RESEARCH METHOD</w:t>
      </w:r>
    </w:p>
    <w:p w:rsidR="00D00025" w:rsidRDefault="00D00025" w:rsidP="00D00025">
      <w:pPr>
        <w:pStyle w:val="POIN1"/>
        <w:spacing w:line="276" w:lineRule="auto"/>
        <w:jc w:val="left"/>
        <w:rPr>
          <w:b/>
          <w:sz w:val="20"/>
          <w:szCs w:val="20"/>
          <w:lang w:val="en-US"/>
        </w:rPr>
      </w:pPr>
    </w:p>
    <w:p w:rsidR="005D1FBA" w:rsidRPr="00D00025" w:rsidRDefault="00D00025" w:rsidP="00D00025">
      <w:pPr>
        <w:pStyle w:val="POIN1"/>
        <w:spacing w:line="276" w:lineRule="auto"/>
        <w:jc w:val="left"/>
        <w:rPr>
          <w:b/>
          <w:sz w:val="20"/>
          <w:szCs w:val="20"/>
          <w:lang w:val="en-US"/>
        </w:rPr>
      </w:pPr>
      <w:r w:rsidRPr="00D00025">
        <w:rPr>
          <w:b/>
          <w:sz w:val="20"/>
          <w:szCs w:val="20"/>
          <w:lang w:val="en-US"/>
        </w:rPr>
        <w:t xml:space="preserve">3.1 </w:t>
      </w:r>
      <w:r w:rsidR="005D1FBA" w:rsidRPr="00D00025">
        <w:rPr>
          <w:b/>
          <w:sz w:val="20"/>
          <w:szCs w:val="20"/>
          <w:lang w:val="en-US"/>
        </w:rPr>
        <w:t>Research flow</w:t>
      </w:r>
    </w:p>
    <w:p w:rsidR="005D1FBA" w:rsidRPr="005D1FBA" w:rsidRDefault="005D1FBA" w:rsidP="005D1FBA">
      <w:pPr>
        <w:pStyle w:val="PARAGRAF1"/>
        <w:spacing w:line="276" w:lineRule="auto"/>
        <w:ind w:firstLine="0"/>
        <w:rPr>
          <w:sz w:val="20"/>
          <w:szCs w:val="20"/>
          <w:lang w:val="en-US"/>
        </w:rPr>
      </w:pPr>
      <w:r w:rsidRPr="005D1FBA">
        <w:rPr>
          <w:sz w:val="20"/>
          <w:szCs w:val="20"/>
          <w:lang w:val="en-US"/>
        </w:rPr>
        <w:t>The research procedure followed the following flow:</w:t>
      </w:r>
    </w:p>
    <w:p w:rsidR="005D1FBA" w:rsidRPr="005D1FBA" w:rsidRDefault="005D1FBA" w:rsidP="005D1FBA">
      <w:pPr>
        <w:pStyle w:val="POIN1"/>
        <w:numPr>
          <w:ilvl w:val="0"/>
          <w:numId w:val="11"/>
        </w:numPr>
        <w:spacing w:line="276" w:lineRule="auto"/>
        <w:rPr>
          <w:sz w:val="20"/>
          <w:szCs w:val="20"/>
          <w:lang w:val="en-US"/>
        </w:rPr>
      </w:pPr>
      <w:r w:rsidRPr="005D1FBA">
        <w:rPr>
          <w:sz w:val="20"/>
          <w:szCs w:val="20"/>
          <w:lang w:val="en-US"/>
        </w:rPr>
        <w:t>Research background which is the importance of objective and accurate research on the analysis of priority scale of road handling using AHP method in</w:t>
      </w:r>
      <w:r w:rsidR="003E6112">
        <w:rPr>
          <w:sz w:val="20"/>
          <w:szCs w:val="20"/>
          <w:lang w:val="en-US"/>
        </w:rPr>
        <w:t xml:space="preserve"> </w:t>
      </w:r>
      <w:r w:rsidRPr="005D1FBA">
        <w:rPr>
          <w:sz w:val="20"/>
          <w:szCs w:val="20"/>
          <w:lang w:val="en-US"/>
        </w:rPr>
        <w:t xml:space="preserve">Murung Raya Regency.  </w:t>
      </w:r>
    </w:p>
    <w:p w:rsidR="005D1FBA" w:rsidRPr="005D1FBA" w:rsidRDefault="005D1FBA" w:rsidP="005D1FBA">
      <w:pPr>
        <w:pStyle w:val="POIN1"/>
        <w:numPr>
          <w:ilvl w:val="0"/>
          <w:numId w:val="11"/>
        </w:numPr>
        <w:spacing w:line="276" w:lineRule="auto"/>
        <w:rPr>
          <w:sz w:val="20"/>
          <w:szCs w:val="20"/>
          <w:lang w:val="en-US"/>
        </w:rPr>
      </w:pPr>
      <w:r w:rsidRPr="005D1FBA">
        <w:rPr>
          <w:sz w:val="20"/>
          <w:szCs w:val="20"/>
          <w:lang w:val="en-US"/>
        </w:rPr>
        <w:t>Formulation, purpose, limitation and benefit of research.</w:t>
      </w:r>
    </w:p>
    <w:p w:rsidR="005D1FBA" w:rsidRPr="005D1FBA" w:rsidRDefault="005D1FBA" w:rsidP="005D1FBA">
      <w:pPr>
        <w:pStyle w:val="POIN1"/>
        <w:numPr>
          <w:ilvl w:val="0"/>
          <w:numId w:val="11"/>
        </w:numPr>
        <w:spacing w:line="276" w:lineRule="auto"/>
        <w:rPr>
          <w:sz w:val="20"/>
          <w:szCs w:val="20"/>
          <w:lang w:val="en-US"/>
        </w:rPr>
      </w:pPr>
      <w:r w:rsidRPr="005D1FBA">
        <w:rPr>
          <w:sz w:val="20"/>
          <w:szCs w:val="20"/>
          <w:lang w:val="en-US"/>
        </w:rPr>
        <w:t>Literature review is necessary to understand the theoretical basis which supports the purpose to be achieved in the study</w:t>
      </w:r>
    </w:p>
    <w:p w:rsidR="005D1FBA" w:rsidRPr="005D1FBA" w:rsidRDefault="005D1FBA" w:rsidP="005D1FBA">
      <w:pPr>
        <w:pStyle w:val="POIN1"/>
        <w:numPr>
          <w:ilvl w:val="0"/>
          <w:numId w:val="11"/>
        </w:numPr>
        <w:spacing w:line="276" w:lineRule="auto"/>
        <w:rPr>
          <w:sz w:val="20"/>
          <w:szCs w:val="20"/>
          <w:lang w:val="en-US"/>
        </w:rPr>
      </w:pPr>
      <w:r w:rsidRPr="005D1FBA">
        <w:rPr>
          <w:sz w:val="20"/>
          <w:szCs w:val="20"/>
          <w:lang w:val="en-US"/>
        </w:rPr>
        <w:t xml:space="preserve">Formulation of methodology is necessary to determine the research stages.  </w:t>
      </w:r>
    </w:p>
    <w:p w:rsidR="005D1FBA" w:rsidRPr="005D1FBA" w:rsidRDefault="005D1FBA" w:rsidP="005D1FBA">
      <w:pPr>
        <w:pStyle w:val="POIN1"/>
        <w:numPr>
          <w:ilvl w:val="0"/>
          <w:numId w:val="11"/>
        </w:numPr>
        <w:spacing w:line="276" w:lineRule="auto"/>
        <w:rPr>
          <w:sz w:val="20"/>
          <w:szCs w:val="20"/>
          <w:lang w:val="en-US"/>
        </w:rPr>
      </w:pPr>
      <w:r w:rsidRPr="005D1FBA">
        <w:rPr>
          <w:sz w:val="20"/>
          <w:szCs w:val="20"/>
          <w:lang w:val="en-US"/>
        </w:rPr>
        <w:t>Arranging hierarchy to design the desired hierarchal structure for the present study and to prepare questionnaire questions for respondents.</w:t>
      </w:r>
    </w:p>
    <w:p w:rsidR="005D1FBA" w:rsidRPr="005D1FBA" w:rsidRDefault="005D1FBA" w:rsidP="005D1FBA">
      <w:pPr>
        <w:pStyle w:val="POIN1"/>
        <w:numPr>
          <w:ilvl w:val="0"/>
          <w:numId w:val="11"/>
        </w:numPr>
        <w:spacing w:line="276" w:lineRule="auto"/>
        <w:rPr>
          <w:sz w:val="20"/>
          <w:szCs w:val="20"/>
          <w:lang w:val="en-US"/>
        </w:rPr>
      </w:pPr>
      <w:r w:rsidRPr="005D1FBA">
        <w:rPr>
          <w:sz w:val="20"/>
          <w:szCs w:val="20"/>
          <w:lang w:val="en-US"/>
        </w:rPr>
        <w:t>Collecting data from related departments, such as</w:t>
      </w:r>
      <w:r w:rsidR="004237DF">
        <w:rPr>
          <w:sz w:val="20"/>
          <w:szCs w:val="20"/>
          <w:lang w:val="en-US"/>
        </w:rPr>
        <w:t xml:space="preserve"> </w:t>
      </w:r>
      <w:r w:rsidRPr="005D1FBA">
        <w:rPr>
          <w:sz w:val="20"/>
          <w:szCs w:val="20"/>
          <w:lang w:val="en-US"/>
        </w:rPr>
        <w:t xml:space="preserve">Department of Public Work and Spatial Layout, </w:t>
      </w:r>
      <w:r w:rsidRPr="005D1FBA">
        <w:rPr>
          <w:rFonts w:cs="Times New Roman"/>
          <w:sz w:val="20"/>
          <w:szCs w:val="20"/>
          <w:lang w:val="en-US"/>
        </w:rPr>
        <w:t>Regional Development Planning and Development Research Agency</w:t>
      </w:r>
      <w:r w:rsidRPr="005D1FBA">
        <w:rPr>
          <w:sz w:val="20"/>
          <w:szCs w:val="20"/>
          <w:lang w:val="en-US"/>
        </w:rPr>
        <w:t xml:space="preserve">, Consulting supervisor/planner, </w:t>
      </w:r>
      <w:r w:rsidRPr="005D1FBA">
        <w:rPr>
          <w:rFonts w:cs="Times New Roman"/>
          <w:sz w:val="20"/>
          <w:szCs w:val="20"/>
          <w:lang w:val="en-US"/>
        </w:rPr>
        <w:t>Housing and Settlement Department</w:t>
      </w:r>
      <w:r w:rsidRPr="005D1FBA">
        <w:rPr>
          <w:sz w:val="20"/>
          <w:szCs w:val="20"/>
          <w:lang w:val="en-US"/>
        </w:rPr>
        <w:t>, and</w:t>
      </w:r>
      <w:r w:rsidR="004237DF">
        <w:rPr>
          <w:sz w:val="20"/>
          <w:szCs w:val="20"/>
          <w:lang w:val="en-US"/>
        </w:rPr>
        <w:t xml:space="preserve"> </w:t>
      </w:r>
      <w:r w:rsidRPr="005D1FBA">
        <w:rPr>
          <w:rFonts w:cs="Times New Roman"/>
          <w:sz w:val="20"/>
          <w:szCs w:val="20"/>
          <w:lang w:val="en-US"/>
        </w:rPr>
        <w:t>Development Administration section of the Regional Secretary of</w:t>
      </w:r>
      <w:r w:rsidR="004237DF">
        <w:rPr>
          <w:rFonts w:cs="Times New Roman"/>
          <w:sz w:val="20"/>
          <w:szCs w:val="20"/>
          <w:lang w:val="en-US"/>
        </w:rPr>
        <w:t xml:space="preserve"> </w:t>
      </w:r>
      <w:r w:rsidRPr="005D1FBA">
        <w:rPr>
          <w:sz w:val="20"/>
          <w:szCs w:val="20"/>
          <w:lang w:val="en-US"/>
        </w:rPr>
        <w:t>Murung Raya Regency</w:t>
      </w:r>
    </w:p>
    <w:p w:rsidR="005D1FBA" w:rsidRPr="005D1FBA" w:rsidRDefault="005D1FBA" w:rsidP="005D1FBA">
      <w:pPr>
        <w:pStyle w:val="POIN1"/>
        <w:numPr>
          <w:ilvl w:val="0"/>
          <w:numId w:val="11"/>
        </w:numPr>
        <w:spacing w:line="276" w:lineRule="auto"/>
        <w:rPr>
          <w:sz w:val="20"/>
          <w:szCs w:val="20"/>
          <w:lang w:val="en-US"/>
        </w:rPr>
      </w:pPr>
      <w:r w:rsidRPr="005D1FBA">
        <w:rPr>
          <w:sz w:val="20"/>
          <w:szCs w:val="20"/>
          <w:lang w:val="en-US"/>
        </w:rPr>
        <w:t>Processing and analyzing the data using Analytical Hierarchy Process (AHP) and Wilcoxon Signed-Rank Test</w:t>
      </w:r>
      <w:r w:rsidR="004237DF">
        <w:rPr>
          <w:sz w:val="20"/>
          <w:szCs w:val="20"/>
          <w:lang w:val="en-US"/>
        </w:rPr>
        <w:t xml:space="preserve"> </w:t>
      </w:r>
      <w:r w:rsidRPr="005D1FBA">
        <w:rPr>
          <w:sz w:val="20"/>
          <w:szCs w:val="20"/>
          <w:lang w:val="en-US"/>
        </w:rPr>
        <w:t>which were selected from various referenced literatures.</w:t>
      </w:r>
    </w:p>
    <w:p w:rsidR="005D1FBA" w:rsidRPr="005D1FBA" w:rsidRDefault="005D1FBA" w:rsidP="005D1FBA">
      <w:pPr>
        <w:pStyle w:val="POIN1"/>
        <w:numPr>
          <w:ilvl w:val="0"/>
          <w:numId w:val="11"/>
        </w:numPr>
        <w:spacing w:line="276" w:lineRule="auto"/>
        <w:rPr>
          <w:sz w:val="20"/>
          <w:szCs w:val="20"/>
          <w:lang w:val="en-US"/>
        </w:rPr>
      </w:pPr>
      <w:r w:rsidRPr="005D1FBA">
        <w:rPr>
          <w:sz w:val="20"/>
          <w:szCs w:val="20"/>
          <w:lang w:val="en-US"/>
        </w:rPr>
        <w:t>Concluding research results and making recommendations.</w:t>
      </w:r>
    </w:p>
    <w:p w:rsidR="005D1FBA" w:rsidRPr="005D1FBA" w:rsidRDefault="005D1FBA" w:rsidP="005D1FBA">
      <w:pPr>
        <w:pStyle w:val="POIN1"/>
        <w:spacing w:line="276" w:lineRule="auto"/>
        <w:rPr>
          <w:sz w:val="20"/>
          <w:szCs w:val="20"/>
          <w:lang w:val="en-US"/>
        </w:rPr>
      </w:pPr>
    </w:p>
    <w:p w:rsidR="007A7003" w:rsidRDefault="007A7003" w:rsidP="00845411">
      <w:pPr>
        <w:pStyle w:val="ListParagraph"/>
        <w:numPr>
          <w:ilvl w:val="1"/>
          <w:numId w:val="14"/>
        </w:numPr>
        <w:tabs>
          <w:tab w:val="left" w:pos="871"/>
        </w:tabs>
        <w:spacing w:after="0" w:line="240" w:lineRule="auto"/>
        <w:ind w:left="450" w:hanging="450"/>
        <w:rPr>
          <w:rFonts w:ascii="Times New Roman" w:hAnsi="Times New Roman"/>
          <w:b/>
          <w:color w:val="000000"/>
          <w:sz w:val="20"/>
          <w:szCs w:val="20"/>
        </w:rPr>
      </w:pPr>
      <w:r w:rsidRPr="00845411">
        <w:rPr>
          <w:rFonts w:ascii="Times New Roman" w:hAnsi="Times New Roman"/>
          <w:b/>
          <w:color w:val="000000"/>
          <w:sz w:val="20"/>
          <w:szCs w:val="20"/>
        </w:rPr>
        <w:t>Data Collection</w:t>
      </w:r>
    </w:p>
    <w:p w:rsidR="00845411" w:rsidRPr="00845411" w:rsidRDefault="00845411" w:rsidP="00845411">
      <w:pPr>
        <w:pStyle w:val="ListParagraph"/>
        <w:tabs>
          <w:tab w:val="left" w:pos="871"/>
        </w:tabs>
        <w:spacing w:after="0" w:line="240" w:lineRule="auto"/>
        <w:ind w:left="450"/>
        <w:rPr>
          <w:rFonts w:ascii="Times New Roman" w:hAnsi="Times New Roman"/>
          <w:b/>
          <w:color w:val="000000"/>
          <w:sz w:val="20"/>
          <w:szCs w:val="20"/>
        </w:rPr>
      </w:pPr>
    </w:p>
    <w:p w:rsidR="007A7003" w:rsidRPr="007A7003" w:rsidRDefault="007A7003" w:rsidP="007A7003">
      <w:pPr>
        <w:tabs>
          <w:tab w:val="left" w:pos="871"/>
        </w:tabs>
        <w:spacing w:after="0" w:line="240" w:lineRule="auto"/>
        <w:rPr>
          <w:rFonts w:ascii="Times New Roman" w:hAnsi="Times New Roman"/>
          <w:color w:val="000000"/>
          <w:sz w:val="20"/>
          <w:szCs w:val="20"/>
        </w:rPr>
      </w:pPr>
      <w:r w:rsidRPr="007A7003">
        <w:rPr>
          <w:rFonts w:ascii="Times New Roman" w:hAnsi="Times New Roman"/>
          <w:color w:val="000000"/>
          <w:sz w:val="20"/>
          <w:szCs w:val="20"/>
        </w:rPr>
        <w:t xml:space="preserve">The data collected in the present study consisted of primary data and secondary data.  </w:t>
      </w:r>
    </w:p>
    <w:p w:rsidR="007A7003" w:rsidRPr="007A7003" w:rsidRDefault="007A7003" w:rsidP="00FF18C1">
      <w:pPr>
        <w:tabs>
          <w:tab w:val="left" w:pos="871"/>
        </w:tabs>
        <w:spacing w:after="0" w:line="240" w:lineRule="auto"/>
        <w:ind w:left="360" w:hanging="360"/>
        <w:jc w:val="both"/>
        <w:rPr>
          <w:rFonts w:ascii="Times New Roman" w:hAnsi="Times New Roman"/>
          <w:color w:val="000000"/>
          <w:sz w:val="20"/>
          <w:szCs w:val="20"/>
        </w:rPr>
      </w:pPr>
      <w:r w:rsidRPr="007A7003">
        <w:rPr>
          <w:rFonts w:ascii="Times New Roman" w:hAnsi="Times New Roman"/>
          <w:color w:val="000000"/>
          <w:sz w:val="20"/>
          <w:szCs w:val="20"/>
        </w:rPr>
        <w:t xml:space="preserve">1. Primary data, collected from a survey using questionnaire and interview methods on respondents </w:t>
      </w:r>
      <w:r w:rsidR="00845411" w:rsidRPr="007A7003">
        <w:rPr>
          <w:rFonts w:ascii="Times New Roman" w:hAnsi="Times New Roman"/>
          <w:color w:val="000000"/>
          <w:sz w:val="20"/>
          <w:szCs w:val="20"/>
        </w:rPr>
        <w:t>in Department</w:t>
      </w:r>
      <w:r w:rsidRPr="007A7003">
        <w:rPr>
          <w:rFonts w:ascii="Times New Roman" w:hAnsi="Times New Roman"/>
          <w:color w:val="000000"/>
          <w:sz w:val="20"/>
          <w:szCs w:val="20"/>
        </w:rPr>
        <w:t xml:space="preserve"> of Public Work and Spatial Planning, </w:t>
      </w:r>
      <w:r w:rsidRPr="007A7003">
        <w:rPr>
          <w:rFonts w:ascii="Times New Roman" w:hAnsi="Times New Roman"/>
          <w:sz w:val="20"/>
          <w:szCs w:val="20"/>
        </w:rPr>
        <w:t xml:space="preserve">Regional Development Planning and Development Research </w:t>
      </w:r>
      <w:r w:rsidR="00845411" w:rsidRPr="007A7003">
        <w:rPr>
          <w:rFonts w:ascii="Times New Roman" w:hAnsi="Times New Roman"/>
          <w:sz w:val="20"/>
          <w:szCs w:val="20"/>
        </w:rPr>
        <w:t>Agency</w:t>
      </w:r>
      <w:r w:rsidR="00845411" w:rsidRPr="007A7003">
        <w:rPr>
          <w:rFonts w:ascii="Times New Roman" w:hAnsi="Times New Roman"/>
          <w:color w:val="000000"/>
          <w:sz w:val="20"/>
          <w:szCs w:val="20"/>
        </w:rPr>
        <w:t>,</w:t>
      </w:r>
      <w:r w:rsidR="00845411" w:rsidRPr="007A7003">
        <w:rPr>
          <w:rFonts w:ascii="Times New Roman" w:hAnsi="Times New Roman"/>
          <w:sz w:val="20"/>
          <w:szCs w:val="20"/>
        </w:rPr>
        <w:t xml:space="preserve"> Consulting</w:t>
      </w:r>
      <w:r w:rsidRPr="007A7003">
        <w:rPr>
          <w:rFonts w:ascii="Times New Roman" w:hAnsi="Times New Roman"/>
          <w:sz w:val="20"/>
          <w:szCs w:val="20"/>
        </w:rPr>
        <w:t xml:space="preserve"> supervisor/planner, Housing and Settlement Department, and Development Administration section of the Regional Secretary of</w:t>
      </w:r>
      <w:r w:rsidR="00845411">
        <w:rPr>
          <w:rFonts w:ascii="Times New Roman" w:hAnsi="Times New Roman"/>
          <w:sz w:val="20"/>
          <w:szCs w:val="20"/>
        </w:rPr>
        <w:t xml:space="preserve"> </w:t>
      </w:r>
      <w:r w:rsidRPr="007A7003">
        <w:rPr>
          <w:rFonts w:ascii="Times New Roman" w:hAnsi="Times New Roman"/>
          <w:sz w:val="20"/>
          <w:szCs w:val="20"/>
        </w:rPr>
        <w:t>Murung Raya Regency</w:t>
      </w:r>
      <w:r w:rsidRPr="007A7003">
        <w:rPr>
          <w:rFonts w:ascii="Times New Roman" w:hAnsi="Times New Roman"/>
          <w:color w:val="000000"/>
          <w:sz w:val="20"/>
          <w:szCs w:val="20"/>
        </w:rPr>
        <w:t>.</w:t>
      </w:r>
    </w:p>
    <w:p w:rsidR="007A7003" w:rsidRPr="007A7003" w:rsidRDefault="007A7003" w:rsidP="00FF18C1">
      <w:pPr>
        <w:tabs>
          <w:tab w:val="left" w:pos="360"/>
          <w:tab w:val="left" w:pos="450"/>
          <w:tab w:val="left" w:pos="871"/>
        </w:tabs>
        <w:spacing w:after="0" w:line="240" w:lineRule="auto"/>
        <w:ind w:left="360" w:hanging="360"/>
        <w:jc w:val="both"/>
        <w:rPr>
          <w:rFonts w:ascii="Times New Roman" w:hAnsi="Times New Roman"/>
          <w:color w:val="000000"/>
          <w:sz w:val="20"/>
          <w:szCs w:val="20"/>
        </w:rPr>
      </w:pPr>
      <w:r w:rsidRPr="007A7003">
        <w:rPr>
          <w:rFonts w:ascii="Times New Roman" w:hAnsi="Times New Roman"/>
          <w:color w:val="000000"/>
          <w:sz w:val="20"/>
          <w:szCs w:val="20"/>
        </w:rPr>
        <w:t xml:space="preserve">2. </w:t>
      </w:r>
      <w:r w:rsidR="00FF18C1">
        <w:rPr>
          <w:rFonts w:ascii="Times New Roman" w:hAnsi="Times New Roman"/>
          <w:color w:val="000000"/>
          <w:sz w:val="20"/>
          <w:szCs w:val="20"/>
        </w:rPr>
        <w:t xml:space="preserve">   </w:t>
      </w:r>
      <w:r w:rsidRPr="007A7003">
        <w:rPr>
          <w:rFonts w:ascii="Times New Roman" w:hAnsi="Times New Roman"/>
          <w:color w:val="000000"/>
          <w:sz w:val="20"/>
          <w:szCs w:val="20"/>
        </w:rPr>
        <w:t xml:space="preserve">Secondary data, collected </w:t>
      </w:r>
      <w:r w:rsidR="00845411" w:rsidRPr="007A7003">
        <w:rPr>
          <w:rFonts w:ascii="Times New Roman" w:hAnsi="Times New Roman"/>
          <w:color w:val="000000"/>
          <w:sz w:val="20"/>
          <w:szCs w:val="20"/>
        </w:rPr>
        <w:t>from Department</w:t>
      </w:r>
      <w:r w:rsidRPr="007A7003">
        <w:rPr>
          <w:rFonts w:ascii="Times New Roman" w:hAnsi="Times New Roman"/>
          <w:color w:val="000000"/>
          <w:sz w:val="20"/>
          <w:szCs w:val="20"/>
        </w:rPr>
        <w:t xml:space="preserve"> of Public Work and Spatial Planning </w:t>
      </w:r>
      <w:r w:rsidR="00845411" w:rsidRPr="007A7003">
        <w:rPr>
          <w:rFonts w:ascii="Times New Roman" w:hAnsi="Times New Roman"/>
          <w:color w:val="000000"/>
          <w:sz w:val="20"/>
          <w:szCs w:val="20"/>
        </w:rPr>
        <w:t>and</w:t>
      </w:r>
      <w:r w:rsidR="00845411" w:rsidRPr="007A7003">
        <w:rPr>
          <w:rFonts w:ascii="Times New Roman" w:hAnsi="Times New Roman"/>
          <w:sz w:val="20"/>
          <w:szCs w:val="20"/>
        </w:rPr>
        <w:t xml:space="preserve"> Regional</w:t>
      </w:r>
      <w:r w:rsidRPr="007A7003">
        <w:rPr>
          <w:rFonts w:ascii="Times New Roman" w:hAnsi="Times New Roman"/>
          <w:sz w:val="20"/>
          <w:szCs w:val="20"/>
        </w:rPr>
        <w:t xml:space="preserve"> Development Planning and Development Research Agency</w:t>
      </w:r>
      <w:r w:rsidRPr="007A7003">
        <w:rPr>
          <w:rFonts w:ascii="Times New Roman" w:hAnsi="Times New Roman"/>
          <w:color w:val="000000"/>
          <w:sz w:val="20"/>
          <w:szCs w:val="20"/>
        </w:rPr>
        <w:t>.</w:t>
      </w:r>
    </w:p>
    <w:p w:rsidR="005D1FBA" w:rsidRPr="005D1FBA" w:rsidRDefault="005D1FBA" w:rsidP="005D1FBA">
      <w:pPr>
        <w:pStyle w:val="POIN1"/>
        <w:spacing w:line="276" w:lineRule="auto"/>
        <w:rPr>
          <w:sz w:val="20"/>
          <w:szCs w:val="20"/>
        </w:rPr>
      </w:pPr>
    </w:p>
    <w:p w:rsidR="005D173B" w:rsidRDefault="00263B9F" w:rsidP="005D1FBA">
      <w:pPr>
        <w:pStyle w:val="PARAGRAF1"/>
        <w:spacing w:line="360" w:lineRule="auto"/>
        <w:ind w:firstLine="0"/>
        <w:rPr>
          <w:lang w:val="en-US"/>
        </w:rPr>
      </w:pPr>
      <w:r>
        <w:rPr>
          <w:noProof/>
          <w:lang w:val="en-US" w:eastAsia="en-US" w:bidi="mr-IN"/>
        </w:rPr>
        <w:drawing>
          <wp:inline distT="0" distB="0" distL="0" distR="0">
            <wp:extent cx="2911475" cy="4194770"/>
            <wp:effectExtent l="19050" t="0" r="317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911475" cy="4194770"/>
                    </a:xfrm>
                    <a:prstGeom prst="rect">
                      <a:avLst/>
                    </a:prstGeom>
                    <a:noFill/>
                    <a:ln w="9525">
                      <a:noFill/>
                      <a:miter lim="800000"/>
                      <a:headEnd/>
                      <a:tailEnd/>
                    </a:ln>
                  </pic:spPr>
                </pic:pic>
              </a:graphicData>
            </a:graphic>
          </wp:inline>
        </w:drawing>
      </w:r>
    </w:p>
    <w:p w:rsidR="00263B9F" w:rsidRDefault="00263B9F" w:rsidP="00263B9F">
      <w:pPr>
        <w:autoSpaceDE w:val="0"/>
        <w:autoSpaceDN w:val="0"/>
        <w:adjustRightInd w:val="0"/>
        <w:spacing w:after="0"/>
        <w:jc w:val="center"/>
        <w:rPr>
          <w:rFonts w:ascii="Times New Roman" w:hAnsi="Times New Roman"/>
          <w:sz w:val="20"/>
          <w:szCs w:val="20"/>
        </w:rPr>
      </w:pPr>
      <w:r w:rsidRPr="00B65248">
        <w:rPr>
          <w:rFonts w:ascii="Times New Roman" w:hAnsi="Times New Roman"/>
          <w:sz w:val="20"/>
          <w:szCs w:val="20"/>
        </w:rPr>
        <w:t>Fig.1-The research flow is presented</w:t>
      </w:r>
    </w:p>
    <w:p w:rsidR="00263B9F" w:rsidRDefault="00263B9F" w:rsidP="00A40686">
      <w:pPr>
        <w:pStyle w:val="ListParagraph"/>
        <w:numPr>
          <w:ilvl w:val="1"/>
          <w:numId w:val="15"/>
        </w:numPr>
        <w:tabs>
          <w:tab w:val="left" w:pos="450"/>
        </w:tabs>
        <w:spacing w:after="0" w:line="240" w:lineRule="auto"/>
        <w:ind w:hanging="786"/>
        <w:jc w:val="both"/>
        <w:rPr>
          <w:rFonts w:ascii="Times New Roman" w:hAnsi="Times New Roman"/>
          <w:b/>
          <w:color w:val="000000"/>
          <w:sz w:val="20"/>
          <w:szCs w:val="20"/>
        </w:rPr>
      </w:pPr>
      <w:r w:rsidRPr="00A40686">
        <w:rPr>
          <w:rFonts w:ascii="Times New Roman" w:hAnsi="Times New Roman"/>
          <w:b/>
          <w:color w:val="000000"/>
          <w:sz w:val="20"/>
          <w:szCs w:val="20"/>
        </w:rPr>
        <w:t>Data Collection</w:t>
      </w:r>
    </w:p>
    <w:p w:rsidR="00A40686" w:rsidRPr="00A40686" w:rsidRDefault="00A40686" w:rsidP="00A40686">
      <w:pPr>
        <w:pStyle w:val="ListParagraph"/>
        <w:tabs>
          <w:tab w:val="left" w:pos="450"/>
        </w:tabs>
        <w:spacing w:after="0" w:line="240" w:lineRule="auto"/>
        <w:ind w:left="786"/>
        <w:jc w:val="both"/>
        <w:rPr>
          <w:rFonts w:ascii="Times New Roman" w:hAnsi="Times New Roman"/>
          <w:b/>
          <w:color w:val="000000"/>
          <w:sz w:val="20"/>
          <w:szCs w:val="20"/>
        </w:rPr>
      </w:pPr>
    </w:p>
    <w:p w:rsidR="00263B9F" w:rsidRPr="00263B9F" w:rsidRDefault="00263B9F" w:rsidP="00263B9F">
      <w:pPr>
        <w:tabs>
          <w:tab w:val="left" w:pos="871"/>
        </w:tabs>
        <w:spacing w:after="0" w:line="240" w:lineRule="auto"/>
        <w:jc w:val="both"/>
        <w:rPr>
          <w:rFonts w:ascii="Times New Roman" w:hAnsi="Times New Roman"/>
          <w:color w:val="000000"/>
          <w:sz w:val="20"/>
          <w:szCs w:val="20"/>
        </w:rPr>
      </w:pPr>
      <w:r w:rsidRPr="00263B9F">
        <w:rPr>
          <w:rFonts w:ascii="Times New Roman" w:hAnsi="Times New Roman"/>
          <w:color w:val="000000"/>
          <w:sz w:val="20"/>
          <w:szCs w:val="20"/>
        </w:rPr>
        <w:t xml:space="preserve">The data collected in the present study consisted of primary data and secondary data.  </w:t>
      </w:r>
    </w:p>
    <w:p w:rsidR="00263B9F" w:rsidRPr="00263B9F" w:rsidRDefault="00263B9F" w:rsidP="00A40686">
      <w:pPr>
        <w:tabs>
          <w:tab w:val="left" w:pos="871"/>
        </w:tabs>
        <w:spacing w:after="0" w:line="240" w:lineRule="auto"/>
        <w:ind w:left="360" w:hanging="360"/>
        <w:jc w:val="both"/>
        <w:rPr>
          <w:rFonts w:ascii="Times New Roman" w:hAnsi="Times New Roman"/>
          <w:color w:val="000000"/>
          <w:sz w:val="20"/>
          <w:szCs w:val="20"/>
        </w:rPr>
      </w:pPr>
      <w:r w:rsidRPr="00263B9F">
        <w:rPr>
          <w:rFonts w:ascii="Times New Roman" w:hAnsi="Times New Roman"/>
          <w:color w:val="000000"/>
          <w:sz w:val="20"/>
          <w:szCs w:val="20"/>
        </w:rPr>
        <w:t>1. Primary data, collected from a survey using questionnaire and interview methods on respondents in</w:t>
      </w:r>
      <w:r w:rsidR="00A40686">
        <w:rPr>
          <w:rFonts w:ascii="Times New Roman" w:hAnsi="Times New Roman"/>
          <w:color w:val="000000"/>
          <w:sz w:val="20"/>
          <w:szCs w:val="20"/>
        </w:rPr>
        <w:t xml:space="preserve"> </w:t>
      </w:r>
      <w:r w:rsidRPr="00263B9F">
        <w:rPr>
          <w:rFonts w:ascii="Times New Roman" w:hAnsi="Times New Roman"/>
          <w:color w:val="000000"/>
          <w:sz w:val="20"/>
          <w:szCs w:val="20"/>
        </w:rPr>
        <w:t xml:space="preserve">Department of Public Work and Spatial Planning, </w:t>
      </w:r>
      <w:r w:rsidRPr="00263B9F">
        <w:rPr>
          <w:rFonts w:ascii="Times New Roman" w:hAnsi="Times New Roman"/>
          <w:sz w:val="20"/>
          <w:szCs w:val="20"/>
        </w:rPr>
        <w:t xml:space="preserve">Regional Development Planning and Development Research </w:t>
      </w:r>
      <w:r w:rsidR="00A40686" w:rsidRPr="00263B9F">
        <w:rPr>
          <w:rFonts w:ascii="Times New Roman" w:hAnsi="Times New Roman"/>
          <w:sz w:val="20"/>
          <w:szCs w:val="20"/>
        </w:rPr>
        <w:t>Agency</w:t>
      </w:r>
      <w:r w:rsidR="00A40686" w:rsidRPr="00263B9F">
        <w:rPr>
          <w:rFonts w:ascii="Times New Roman" w:hAnsi="Times New Roman"/>
          <w:color w:val="000000"/>
          <w:sz w:val="20"/>
          <w:szCs w:val="20"/>
        </w:rPr>
        <w:t>,</w:t>
      </w:r>
      <w:r w:rsidR="00A40686" w:rsidRPr="00263B9F">
        <w:rPr>
          <w:rFonts w:ascii="Times New Roman" w:hAnsi="Times New Roman"/>
          <w:sz w:val="20"/>
          <w:szCs w:val="20"/>
        </w:rPr>
        <w:t xml:space="preserve"> Consulting</w:t>
      </w:r>
      <w:r w:rsidRPr="00263B9F">
        <w:rPr>
          <w:rFonts w:ascii="Times New Roman" w:hAnsi="Times New Roman"/>
          <w:sz w:val="20"/>
          <w:szCs w:val="20"/>
        </w:rPr>
        <w:t xml:space="preserve"> supervisor/planner, Housing and Settlement Department, and Development Administration section of the Regional Secretary of</w:t>
      </w:r>
      <w:r w:rsidR="00A40686">
        <w:rPr>
          <w:rFonts w:ascii="Times New Roman" w:hAnsi="Times New Roman"/>
          <w:sz w:val="20"/>
          <w:szCs w:val="20"/>
        </w:rPr>
        <w:t xml:space="preserve"> </w:t>
      </w:r>
      <w:r w:rsidRPr="00263B9F">
        <w:rPr>
          <w:rFonts w:ascii="Times New Roman" w:hAnsi="Times New Roman"/>
          <w:sz w:val="20"/>
          <w:szCs w:val="20"/>
        </w:rPr>
        <w:t>Murung Raya Regency</w:t>
      </w:r>
      <w:r w:rsidRPr="00263B9F">
        <w:rPr>
          <w:rFonts w:ascii="Times New Roman" w:hAnsi="Times New Roman"/>
          <w:color w:val="000000"/>
          <w:sz w:val="20"/>
          <w:szCs w:val="20"/>
        </w:rPr>
        <w:t>.</w:t>
      </w:r>
    </w:p>
    <w:p w:rsidR="00263B9F" w:rsidRPr="00263B9F" w:rsidRDefault="00263B9F" w:rsidP="00A40686">
      <w:pPr>
        <w:tabs>
          <w:tab w:val="left" w:pos="871"/>
        </w:tabs>
        <w:spacing w:after="0" w:line="240" w:lineRule="auto"/>
        <w:ind w:left="360" w:hanging="360"/>
        <w:jc w:val="both"/>
        <w:rPr>
          <w:rFonts w:ascii="Times New Roman" w:hAnsi="Times New Roman"/>
          <w:color w:val="000000"/>
          <w:sz w:val="20"/>
          <w:szCs w:val="20"/>
        </w:rPr>
      </w:pPr>
      <w:r w:rsidRPr="00263B9F">
        <w:rPr>
          <w:rFonts w:ascii="Times New Roman" w:hAnsi="Times New Roman"/>
          <w:color w:val="000000"/>
          <w:sz w:val="20"/>
          <w:szCs w:val="20"/>
        </w:rPr>
        <w:t xml:space="preserve">2. Secondary data, collected </w:t>
      </w:r>
      <w:r w:rsidR="00A40686" w:rsidRPr="00263B9F">
        <w:rPr>
          <w:rFonts w:ascii="Times New Roman" w:hAnsi="Times New Roman"/>
          <w:color w:val="000000"/>
          <w:sz w:val="20"/>
          <w:szCs w:val="20"/>
        </w:rPr>
        <w:t>from Department</w:t>
      </w:r>
      <w:r w:rsidRPr="00263B9F">
        <w:rPr>
          <w:rFonts w:ascii="Times New Roman" w:hAnsi="Times New Roman"/>
          <w:color w:val="000000"/>
          <w:sz w:val="20"/>
          <w:szCs w:val="20"/>
        </w:rPr>
        <w:t xml:space="preserve"> of Public Work and Spatial Planning and</w:t>
      </w:r>
      <w:r w:rsidR="00A40686">
        <w:rPr>
          <w:rFonts w:ascii="Times New Roman" w:hAnsi="Times New Roman"/>
          <w:color w:val="000000"/>
          <w:sz w:val="20"/>
          <w:szCs w:val="20"/>
        </w:rPr>
        <w:t xml:space="preserve"> </w:t>
      </w:r>
      <w:r w:rsidRPr="00263B9F">
        <w:rPr>
          <w:rFonts w:ascii="Times New Roman" w:hAnsi="Times New Roman"/>
          <w:sz w:val="20"/>
          <w:szCs w:val="20"/>
        </w:rPr>
        <w:t>Regional Development Planning and Development Research Agency</w:t>
      </w:r>
      <w:r w:rsidRPr="00263B9F">
        <w:rPr>
          <w:rFonts w:ascii="Times New Roman" w:hAnsi="Times New Roman"/>
          <w:color w:val="000000"/>
          <w:sz w:val="20"/>
          <w:szCs w:val="20"/>
        </w:rPr>
        <w:t>.</w:t>
      </w:r>
    </w:p>
    <w:p w:rsidR="00A40686" w:rsidRDefault="00A40686" w:rsidP="00263B9F">
      <w:pPr>
        <w:pStyle w:val="SUBBAB"/>
        <w:spacing w:line="240" w:lineRule="auto"/>
        <w:jc w:val="both"/>
        <w:rPr>
          <w:sz w:val="20"/>
          <w:szCs w:val="20"/>
          <w:lang w:val="en-US"/>
        </w:rPr>
      </w:pPr>
      <w:bookmarkStart w:id="2" w:name="_Toc531844569"/>
    </w:p>
    <w:p w:rsidR="00263B9F" w:rsidRPr="00263B9F" w:rsidRDefault="00263B9F" w:rsidP="00263B9F">
      <w:pPr>
        <w:pStyle w:val="SUBBAB"/>
        <w:spacing w:line="240" w:lineRule="auto"/>
        <w:jc w:val="both"/>
        <w:rPr>
          <w:sz w:val="20"/>
          <w:szCs w:val="20"/>
          <w:lang w:val="en-US"/>
        </w:rPr>
      </w:pPr>
      <w:r w:rsidRPr="00263B9F">
        <w:rPr>
          <w:sz w:val="20"/>
          <w:szCs w:val="20"/>
          <w:lang w:val="en-US"/>
        </w:rPr>
        <w:t>3.3</w:t>
      </w:r>
      <w:bookmarkEnd w:id="2"/>
      <w:r w:rsidRPr="00263B9F">
        <w:rPr>
          <w:sz w:val="20"/>
          <w:szCs w:val="20"/>
          <w:lang w:val="en-US"/>
        </w:rPr>
        <w:t>Hierarchy Formation</w:t>
      </w:r>
    </w:p>
    <w:p w:rsidR="00A40686" w:rsidRDefault="00A40686" w:rsidP="00263B9F">
      <w:pPr>
        <w:pStyle w:val="PARAGRAF1"/>
        <w:spacing w:line="240" w:lineRule="auto"/>
        <w:ind w:firstLine="0"/>
        <w:rPr>
          <w:sz w:val="20"/>
          <w:szCs w:val="20"/>
          <w:lang w:val="en-US"/>
        </w:rPr>
      </w:pPr>
    </w:p>
    <w:p w:rsidR="00263B9F" w:rsidRPr="00263B9F" w:rsidRDefault="00263B9F" w:rsidP="00263B9F">
      <w:pPr>
        <w:pStyle w:val="PARAGRAF1"/>
        <w:spacing w:line="240" w:lineRule="auto"/>
        <w:ind w:firstLine="0"/>
        <w:rPr>
          <w:sz w:val="20"/>
          <w:szCs w:val="20"/>
          <w:lang w:val="en-US"/>
        </w:rPr>
      </w:pPr>
      <w:r w:rsidRPr="00263B9F">
        <w:rPr>
          <w:sz w:val="20"/>
          <w:szCs w:val="20"/>
          <w:lang w:val="en-US"/>
        </w:rPr>
        <w:t>This section introduces a conceptual approach to determine the priority scale of road handling using Analytical Hierarchy Process (AHP) method. There were 5 (five) proposed levelsof hierarchy as presented in Figure3 They are:</w:t>
      </w:r>
    </w:p>
    <w:p w:rsidR="00263B9F" w:rsidRPr="00263B9F" w:rsidRDefault="00263B9F" w:rsidP="00263B9F">
      <w:pPr>
        <w:pStyle w:val="PARAGRAF1"/>
        <w:spacing w:line="240" w:lineRule="auto"/>
        <w:ind w:firstLine="0"/>
        <w:rPr>
          <w:sz w:val="20"/>
          <w:szCs w:val="20"/>
          <w:lang w:val="en-US"/>
        </w:rPr>
      </w:pPr>
      <w:r w:rsidRPr="00263B9F">
        <w:rPr>
          <w:sz w:val="20"/>
          <w:szCs w:val="20"/>
          <w:lang w:val="en-US"/>
        </w:rPr>
        <w:t xml:space="preserve">Level </w:t>
      </w:r>
      <w:r w:rsidRPr="00263B9F">
        <w:rPr>
          <w:sz w:val="20"/>
          <w:szCs w:val="20"/>
        </w:rPr>
        <w:t>1</w:t>
      </w:r>
      <w:r w:rsidRPr="00263B9F">
        <w:rPr>
          <w:sz w:val="20"/>
          <w:szCs w:val="20"/>
          <w:lang w:val="en-US"/>
        </w:rPr>
        <w:t>.The first level described the target of the decision to be made which was at the top of the hierarchy and also the main purpose of this study, i.e. determining the priority scale of road handling.</w:t>
      </w:r>
    </w:p>
    <w:p w:rsidR="00263B9F" w:rsidRPr="00263B9F" w:rsidRDefault="00263B9F" w:rsidP="00263B9F">
      <w:pPr>
        <w:pStyle w:val="PARAGRAF1"/>
        <w:spacing w:line="240" w:lineRule="auto"/>
        <w:ind w:firstLine="0"/>
        <w:rPr>
          <w:sz w:val="20"/>
          <w:szCs w:val="20"/>
          <w:lang w:val="en-US"/>
        </w:rPr>
      </w:pPr>
      <w:r w:rsidRPr="00263B9F">
        <w:rPr>
          <w:sz w:val="20"/>
          <w:szCs w:val="20"/>
          <w:lang w:val="en-US"/>
        </w:rPr>
        <w:t xml:space="preserve">Level </w:t>
      </w:r>
      <w:r w:rsidRPr="00263B9F">
        <w:rPr>
          <w:sz w:val="20"/>
          <w:szCs w:val="20"/>
        </w:rPr>
        <w:t>2</w:t>
      </w:r>
      <w:r w:rsidRPr="00263B9F">
        <w:rPr>
          <w:sz w:val="20"/>
          <w:szCs w:val="20"/>
          <w:lang w:val="en-US"/>
        </w:rPr>
        <w:t>.The second level consisted of2 choices based on technical and non-technical criteria which were reviewed in</w:t>
      </w:r>
      <w:r w:rsidR="00A40686">
        <w:rPr>
          <w:sz w:val="20"/>
          <w:szCs w:val="20"/>
          <w:lang w:val="en-US"/>
        </w:rPr>
        <w:t xml:space="preserve"> </w:t>
      </w:r>
      <w:r w:rsidRPr="00263B9F">
        <w:rPr>
          <w:sz w:val="20"/>
          <w:szCs w:val="20"/>
          <w:lang w:val="en-US"/>
        </w:rPr>
        <w:t>determining the priority scale of road handling.</w:t>
      </w:r>
    </w:p>
    <w:p w:rsidR="00263B9F" w:rsidRPr="00263B9F" w:rsidRDefault="00263B9F" w:rsidP="00263B9F">
      <w:pPr>
        <w:pStyle w:val="PARAGRAF1"/>
        <w:spacing w:line="240" w:lineRule="auto"/>
        <w:ind w:firstLine="0"/>
        <w:rPr>
          <w:sz w:val="20"/>
          <w:szCs w:val="20"/>
          <w:lang w:val="en-US"/>
        </w:rPr>
      </w:pPr>
      <w:r w:rsidRPr="00263B9F">
        <w:rPr>
          <w:sz w:val="20"/>
          <w:szCs w:val="20"/>
          <w:lang w:val="en-US"/>
        </w:rPr>
        <w:t xml:space="preserve">Level </w:t>
      </w:r>
      <w:r w:rsidRPr="00263B9F">
        <w:rPr>
          <w:sz w:val="20"/>
          <w:szCs w:val="20"/>
        </w:rPr>
        <w:t>3</w:t>
      </w:r>
      <w:r w:rsidRPr="00263B9F">
        <w:rPr>
          <w:sz w:val="20"/>
          <w:szCs w:val="20"/>
          <w:lang w:val="en-US"/>
        </w:rPr>
        <w:t xml:space="preserve">.The third level submitted assessment sub criteria of technical and non-technical </w:t>
      </w:r>
      <w:r w:rsidR="00A40686" w:rsidRPr="00263B9F">
        <w:rPr>
          <w:sz w:val="20"/>
          <w:szCs w:val="20"/>
          <w:lang w:val="en-US"/>
        </w:rPr>
        <w:t>criteria. Technical</w:t>
      </w:r>
      <w:r w:rsidRPr="00263B9F">
        <w:rPr>
          <w:sz w:val="20"/>
          <w:szCs w:val="20"/>
          <w:lang w:val="en-US"/>
        </w:rPr>
        <w:t xml:space="preserve"> criteria was categorized into road class, ADT, road damage, terrain, road function and land use. Nontechnical criteria were categorized into development planning deliberation, public proposal, special policy and fund availability.</w:t>
      </w:r>
    </w:p>
    <w:p w:rsidR="00A40686" w:rsidRDefault="00A40686" w:rsidP="00263B9F">
      <w:pPr>
        <w:pStyle w:val="PARAGRAF1"/>
        <w:spacing w:line="240" w:lineRule="auto"/>
        <w:ind w:firstLine="0"/>
        <w:rPr>
          <w:sz w:val="20"/>
          <w:szCs w:val="20"/>
          <w:lang w:val="en-US"/>
        </w:rPr>
      </w:pPr>
    </w:p>
    <w:p w:rsidR="00A40686" w:rsidRDefault="00A40686" w:rsidP="00263B9F">
      <w:pPr>
        <w:pStyle w:val="PARAGRAF1"/>
        <w:spacing w:line="240" w:lineRule="auto"/>
        <w:ind w:firstLine="0"/>
        <w:rPr>
          <w:sz w:val="20"/>
          <w:szCs w:val="20"/>
          <w:lang w:val="en-US"/>
        </w:rPr>
      </w:pPr>
      <w:r>
        <w:rPr>
          <w:noProof/>
          <w:sz w:val="20"/>
          <w:szCs w:val="20"/>
          <w:lang w:val="en-US" w:eastAsia="en-US" w:bidi="mr-IN"/>
        </w:rPr>
        <w:drawing>
          <wp:inline distT="0" distB="0" distL="0" distR="0">
            <wp:extent cx="2990850" cy="414598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990850" cy="4145980"/>
                    </a:xfrm>
                    <a:prstGeom prst="rect">
                      <a:avLst/>
                    </a:prstGeom>
                    <a:noFill/>
                    <a:ln w="9525">
                      <a:noFill/>
                      <a:miter lim="800000"/>
                      <a:headEnd/>
                      <a:tailEnd/>
                    </a:ln>
                  </pic:spPr>
                </pic:pic>
              </a:graphicData>
            </a:graphic>
          </wp:inline>
        </w:drawing>
      </w:r>
    </w:p>
    <w:p w:rsidR="00243C6C" w:rsidRPr="00243C6C" w:rsidRDefault="00243C6C" w:rsidP="00243C6C">
      <w:pPr>
        <w:pStyle w:val="TabelGambar"/>
        <w:spacing w:line="360" w:lineRule="auto"/>
        <w:rPr>
          <w:sz w:val="20"/>
          <w:szCs w:val="20"/>
        </w:rPr>
      </w:pPr>
      <w:bookmarkStart w:id="3" w:name="_Toc527548031"/>
      <w:bookmarkStart w:id="4" w:name="_Toc527548241"/>
      <w:bookmarkStart w:id="5" w:name="_Toc527548716"/>
      <w:bookmarkStart w:id="6" w:name="_Toc527548822"/>
      <w:bookmarkStart w:id="7" w:name="_Toc531781251"/>
      <w:r>
        <w:rPr>
          <w:sz w:val="20"/>
          <w:szCs w:val="20"/>
          <w:lang w:val="en-US"/>
        </w:rPr>
        <w:t xml:space="preserve">Fig </w:t>
      </w:r>
      <w:r w:rsidRPr="00243C6C">
        <w:rPr>
          <w:sz w:val="20"/>
          <w:szCs w:val="20"/>
          <w:lang w:val="en-US"/>
        </w:rPr>
        <w:t>2</w:t>
      </w:r>
      <w:r>
        <w:rPr>
          <w:sz w:val="20"/>
          <w:szCs w:val="20"/>
          <w:lang w:val="en-US"/>
        </w:rPr>
        <w:t>-</w:t>
      </w:r>
      <w:r w:rsidRPr="00243C6C">
        <w:rPr>
          <w:sz w:val="20"/>
          <w:szCs w:val="20"/>
          <w:lang w:val="en-US"/>
        </w:rPr>
        <w:t xml:space="preserve"> Data</w:t>
      </w:r>
      <w:r>
        <w:rPr>
          <w:sz w:val="20"/>
          <w:szCs w:val="20"/>
          <w:lang w:val="en-US"/>
        </w:rPr>
        <w:t xml:space="preserve"> </w:t>
      </w:r>
      <w:r w:rsidRPr="00243C6C">
        <w:rPr>
          <w:sz w:val="20"/>
          <w:szCs w:val="20"/>
          <w:lang w:val="en-US"/>
        </w:rPr>
        <w:t>Analysis Framework with AHP</w:t>
      </w:r>
      <w:bookmarkEnd w:id="3"/>
      <w:bookmarkEnd w:id="4"/>
      <w:bookmarkEnd w:id="5"/>
      <w:bookmarkEnd w:id="6"/>
      <w:bookmarkEnd w:id="7"/>
      <w:r w:rsidRPr="00243C6C">
        <w:rPr>
          <w:sz w:val="20"/>
          <w:szCs w:val="20"/>
          <w:lang w:val="en-US"/>
        </w:rPr>
        <w:t xml:space="preserve"> Method</w:t>
      </w:r>
    </w:p>
    <w:p w:rsidR="00A40686" w:rsidRDefault="00A40686" w:rsidP="00263B9F">
      <w:pPr>
        <w:pStyle w:val="PARAGRAF1"/>
        <w:spacing w:line="240" w:lineRule="auto"/>
        <w:ind w:firstLine="0"/>
        <w:rPr>
          <w:sz w:val="20"/>
          <w:szCs w:val="20"/>
          <w:lang w:val="en-US"/>
        </w:rPr>
      </w:pPr>
    </w:p>
    <w:p w:rsidR="00263B9F" w:rsidRPr="00263B9F" w:rsidRDefault="00263B9F" w:rsidP="00263B9F">
      <w:pPr>
        <w:pStyle w:val="PARAGRAF1"/>
        <w:spacing w:line="240" w:lineRule="auto"/>
        <w:ind w:firstLine="0"/>
        <w:rPr>
          <w:sz w:val="20"/>
          <w:szCs w:val="20"/>
          <w:lang w:val="en-US"/>
        </w:rPr>
      </w:pPr>
      <w:r w:rsidRPr="00263B9F">
        <w:rPr>
          <w:sz w:val="20"/>
          <w:szCs w:val="20"/>
          <w:lang w:val="en-US"/>
        </w:rPr>
        <w:t xml:space="preserve">Level </w:t>
      </w:r>
      <w:r w:rsidRPr="00263B9F">
        <w:rPr>
          <w:sz w:val="20"/>
          <w:szCs w:val="20"/>
        </w:rPr>
        <w:t>4</w:t>
      </w:r>
      <w:r w:rsidRPr="00263B9F">
        <w:rPr>
          <w:sz w:val="20"/>
          <w:szCs w:val="20"/>
          <w:lang w:val="en-US"/>
        </w:rPr>
        <w:t xml:space="preserve">.The fourth level submitted assessment sub criteria road class, ADT, road damage, terrain, road function and land use. Road class was categorized into class I road, class II road, class III road and special class </w:t>
      </w:r>
      <w:r w:rsidR="00D461E1" w:rsidRPr="00263B9F">
        <w:rPr>
          <w:sz w:val="20"/>
          <w:szCs w:val="20"/>
          <w:lang w:val="en-US"/>
        </w:rPr>
        <w:t>road. Road</w:t>
      </w:r>
      <w:r w:rsidRPr="00263B9F">
        <w:rPr>
          <w:sz w:val="20"/>
          <w:szCs w:val="20"/>
          <w:lang w:val="en-US"/>
        </w:rPr>
        <w:t xml:space="preserve"> ADTwas categorized by average daily traffic which were &lt; 2000, 2000 – 19,500, 19,500-27,100, 27,100-72,900, 72,900-109,400 and 109,400-145,900.Road damage was categorized by road damage, i.e. mild damage, moderate damage, and severe </w:t>
      </w:r>
      <w:r w:rsidR="00D461E1" w:rsidRPr="00263B9F">
        <w:rPr>
          <w:sz w:val="20"/>
          <w:szCs w:val="20"/>
          <w:lang w:val="en-US"/>
        </w:rPr>
        <w:t>damage. Terrain</w:t>
      </w:r>
      <w:r w:rsidR="00D461E1">
        <w:rPr>
          <w:sz w:val="20"/>
          <w:szCs w:val="20"/>
          <w:lang w:val="en-US"/>
        </w:rPr>
        <w:t xml:space="preserve"> </w:t>
      </w:r>
      <w:r w:rsidRPr="00263B9F">
        <w:rPr>
          <w:sz w:val="20"/>
          <w:szCs w:val="20"/>
          <w:lang w:val="en-US"/>
        </w:rPr>
        <w:t xml:space="preserve">was categorized by terrain condition, i.e. plain, hill and </w:t>
      </w:r>
      <w:r w:rsidR="00D461E1" w:rsidRPr="00263B9F">
        <w:rPr>
          <w:sz w:val="20"/>
          <w:szCs w:val="20"/>
          <w:lang w:val="en-US"/>
        </w:rPr>
        <w:t>mountain. Road</w:t>
      </w:r>
      <w:r w:rsidRPr="00263B9F">
        <w:rPr>
          <w:sz w:val="20"/>
          <w:szCs w:val="20"/>
          <w:lang w:val="en-US"/>
        </w:rPr>
        <w:t xml:space="preserve"> function was categorized into arterial road, collector road, local road, and environmental road. Land use</w:t>
      </w:r>
      <w:r w:rsidR="00D461E1">
        <w:rPr>
          <w:sz w:val="20"/>
          <w:szCs w:val="20"/>
          <w:lang w:val="en-US"/>
        </w:rPr>
        <w:t xml:space="preserve"> </w:t>
      </w:r>
      <w:r w:rsidRPr="00263B9F">
        <w:rPr>
          <w:sz w:val="20"/>
          <w:szCs w:val="20"/>
          <w:lang w:val="en-US"/>
        </w:rPr>
        <w:t xml:space="preserve">was categorized by the land use around </w:t>
      </w:r>
      <w:r w:rsidR="00EC40B1" w:rsidRPr="00263B9F">
        <w:rPr>
          <w:sz w:val="20"/>
          <w:szCs w:val="20"/>
          <w:lang w:val="en-US"/>
        </w:rPr>
        <w:t>roadside.</w:t>
      </w:r>
      <w:r w:rsidRPr="00263B9F">
        <w:rPr>
          <w:sz w:val="20"/>
          <w:szCs w:val="20"/>
          <w:lang w:val="en-US"/>
        </w:rPr>
        <w:t xml:space="preserve"> </w:t>
      </w:r>
      <w:r w:rsidR="00EC40B1" w:rsidRPr="00263B9F">
        <w:rPr>
          <w:sz w:val="20"/>
          <w:szCs w:val="20"/>
          <w:lang w:val="en-US"/>
        </w:rPr>
        <w:t>Protected</w:t>
      </w:r>
      <w:r w:rsidRPr="00263B9F">
        <w:rPr>
          <w:sz w:val="20"/>
          <w:szCs w:val="20"/>
          <w:lang w:val="en-US"/>
        </w:rPr>
        <w:t xml:space="preserve"> zone, commercial zone, office zone, industrial zone, residential zone, productive zone and non-productive zone.</w:t>
      </w:r>
    </w:p>
    <w:p w:rsidR="005D173B" w:rsidRDefault="005D173B" w:rsidP="005D1FBA">
      <w:pPr>
        <w:pStyle w:val="PARAGRAF1"/>
        <w:spacing w:line="360" w:lineRule="auto"/>
        <w:ind w:firstLine="0"/>
        <w:rPr>
          <w:lang w:val="en-US"/>
        </w:rPr>
      </w:pPr>
    </w:p>
    <w:p w:rsidR="00313EFE" w:rsidRDefault="00313EFE" w:rsidP="005D1FBA">
      <w:pPr>
        <w:pStyle w:val="PARAGRAF1"/>
        <w:spacing w:line="360" w:lineRule="auto"/>
        <w:ind w:firstLine="0"/>
        <w:rPr>
          <w:lang w:val="en-US"/>
        </w:rPr>
        <w:sectPr w:rsidR="00313EFE" w:rsidSect="009221F5">
          <w:type w:val="continuous"/>
          <w:pgSz w:w="11907" w:h="16839" w:code="9"/>
          <w:pgMar w:top="1008" w:right="1008" w:bottom="1008" w:left="1008" w:header="720" w:footer="720" w:gutter="0"/>
          <w:cols w:num="2" w:space="720"/>
          <w:docGrid w:linePitch="360"/>
        </w:sectPr>
      </w:pPr>
    </w:p>
    <w:p w:rsidR="00313EFE" w:rsidRDefault="00313EFE" w:rsidP="005D1FBA">
      <w:pPr>
        <w:pStyle w:val="PARAGRAF1"/>
        <w:spacing w:line="360" w:lineRule="auto"/>
        <w:ind w:firstLine="0"/>
        <w:rPr>
          <w:lang w:val="en-US"/>
        </w:rPr>
      </w:pPr>
      <w:r>
        <w:rPr>
          <w:noProof/>
          <w:lang w:val="en-US" w:eastAsia="en-US" w:bidi="mr-IN"/>
        </w:rPr>
        <w:drawing>
          <wp:inline distT="0" distB="0" distL="0" distR="0">
            <wp:extent cx="6124575" cy="378142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lum/>
                    </a:blip>
                    <a:srcRect/>
                    <a:stretch>
                      <a:fillRect/>
                    </a:stretch>
                  </pic:blipFill>
                  <pic:spPr bwMode="auto">
                    <a:xfrm>
                      <a:off x="0" y="0"/>
                      <a:ext cx="6143090" cy="3792857"/>
                    </a:xfrm>
                    <a:prstGeom prst="rect">
                      <a:avLst/>
                    </a:prstGeom>
                    <a:noFill/>
                    <a:ln w="9525">
                      <a:noFill/>
                      <a:miter lim="800000"/>
                      <a:headEnd/>
                      <a:tailEnd/>
                    </a:ln>
                  </pic:spPr>
                </pic:pic>
              </a:graphicData>
            </a:graphic>
          </wp:inline>
        </w:drawing>
      </w:r>
    </w:p>
    <w:p w:rsidR="00313EFE" w:rsidRPr="00313EFE" w:rsidRDefault="00313EFE" w:rsidP="00313EFE">
      <w:pPr>
        <w:tabs>
          <w:tab w:val="left" w:pos="2552"/>
        </w:tabs>
        <w:spacing w:before="79" w:line="360" w:lineRule="auto"/>
        <w:jc w:val="center"/>
        <w:textAlignment w:val="baseline"/>
        <w:rPr>
          <w:rFonts w:ascii="Times New Roman" w:hAnsi="Times New Roman"/>
          <w:color w:val="000000"/>
          <w:sz w:val="20"/>
          <w:szCs w:val="20"/>
        </w:rPr>
      </w:pPr>
      <w:r w:rsidRPr="00313EFE">
        <w:rPr>
          <w:rFonts w:ascii="Times New Roman" w:hAnsi="Times New Roman"/>
          <w:sz w:val="20"/>
          <w:szCs w:val="20"/>
        </w:rPr>
        <w:t>Fig 3-  Hierarchal structure of AHP of determination of scale of priority of road handling</w:t>
      </w:r>
    </w:p>
    <w:p w:rsidR="00313EFE" w:rsidRDefault="00313EFE" w:rsidP="005D1FBA">
      <w:pPr>
        <w:pStyle w:val="PARAGRAF1"/>
        <w:spacing w:line="360" w:lineRule="auto"/>
        <w:ind w:firstLine="0"/>
        <w:rPr>
          <w:lang w:val="en-US"/>
        </w:rPr>
        <w:sectPr w:rsidR="00313EFE" w:rsidSect="00313EFE">
          <w:type w:val="continuous"/>
          <w:pgSz w:w="11907" w:h="16839" w:code="9"/>
          <w:pgMar w:top="1008" w:right="1008" w:bottom="1008" w:left="1008" w:header="720" w:footer="720" w:gutter="0"/>
          <w:cols w:space="720"/>
          <w:docGrid w:linePitch="360"/>
        </w:sectPr>
      </w:pPr>
    </w:p>
    <w:p w:rsidR="00D36B9A" w:rsidRPr="00D36B9A" w:rsidRDefault="00D36B9A" w:rsidP="008A1F1E">
      <w:pPr>
        <w:pStyle w:val="POIN1"/>
        <w:numPr>
          <w:ilvl w:val="0"/>
          <w:numId w:val="13"/>
        </w:numPr>
        <w:spacing w:line="276" w:lineRule="auto"/>
        <w:ind w:left="270" w:hanging="270"/>
        <w:jc w:val="left"/>
        <w:rPr>
          <w:rFonts w:cs="Times New Roman"/>
          <w:b/>
          <w:sz w:val="20"/>
          <w:szCs w:val="20"/>
          <w:lang w:val="en-US"/>
        </w:rPr>
      </w:pPr>
      <w:r w:rsidRPr="00D36B9A">
        <w:rPr>
          <w:rFonts w:eastAsiaTheme="minorEastAsia" w:cs="Times New Roman"/>
          <w:b/>
          <w:sz w:val="20"/>
          <w:szCs w:val="20"/>
          <w:lang w:val="en-US"/>
        </w:rPr>
        <w:t>RESULT AND DISCUSSION</w:t>
      </w:r>
    </w:p>
    <w:p w:rsidR="00D36B9A" w:rsidRPr="00D36B9A" w:rsidRDefault="00D36B9A" w:rsidP="00D36B9A">
      <w:pPr>
        <w:pStyle w:val="POIN1"/>
        <w:spacing w:line="276" w:lineRule="auto"/>
        <w:ind w:left="786"/>
        <w:jc w:val="left"/>
        <w:rPr>
          <w:rFonts w:cs="Times New Roman"/>
          <w:b/>
          <w:sz w:val="20"/>
          <w:szCs w:val="20"/>
          <w:lang w:val="en-US"/>
        </w:rPr>
      </w:pPr>
    </w:p>
    <w:p w:rsidR="00D36B9A" w:rsidRPr="00D36B9A" w:rsidRDefault="00D36B9A" w:rsidP="00D36B9A">
      <w:pPr>
        <w:pStyle w:val="BAB"/>
        <w:numPr>
          <w:ilvl w:val="1"/>
          <w:numId w:val="16"/>
        </w:numPr>
        <w:spacing w:line="276" w:lineRule="auto"/>
        <w:jc w:val="left"/>
        <w:rPr>
          <w:sz w:val="20"/>
          <w:szCs w:val="20"/>
          <w:lang w:val="en-US"/>
        </w:rPr>
      </w:pPr>
      <w:r w:rsidRPr="00D36B9A">
        <w:rPr>
          <w:sz w:val="20"/>
          <w:szCs w:val="20"/>
          <w:lang w:val="en-US"/>
        </w:rPr>
        <w:t>Background of respondents</w:t>
      </w:r>
    </w:p>
    <w:p w:rsidR="00D36B9A" w:rsidRPr="00D36B9A" w:rsidRDefault="00D36B9A" w:rsidP="00D36B9A">
      <w:pPr>
        <w:pStyle w:val="BAB"/>
        <w:spacing w:line="276" w:lineRule="auto"/>
        <w:jc w:val="both"/>
        <w:rPr>
          <w:b w:val="0"/>
          <w:sz w:val="20"/>
          <w:szCs w:val="20"/>
          <w:lang w:val="en-US"/>
        </w:rPr>
      </w:pPr>
      <w:r w:rsidRPr="00D36B9A">
        <w:rPr>
          <w:b w:val="0"/>
          <w:sz w:val="20"/>
          <w:szCs w:val="20"/>
          <w:lang w:val="en-US"/>
        </w:rPr>
        <w:t>The respondents must have ability/skill in road management.</w:t>
      </w:r>
    </w:p>
    <w:p w:rsidR="00D36B9A" w:rsidRPr="00D36B9A" w:rsidRDefault="00D36B9A" w:rsidP="00D36B9A">
      <w:pPr>
        <w:pStyle w:val="BAB"/>
        <w:spacing w:line="276" w:lineRule="auto"/>
        <w:jc w:val="both"/>
        <w:rPr>
          <w:sz w:val="20"/>
          <w:szCs w:val="20"/>
          <w:lang w:val="en-US"/>
        </w:rPr>
      </w:pPr>
      <w:r w:rsidRPr="00D36B9A">
        <w:rPr>
          <w:b w:val="0"/>
          <w:sz w:val="20"/>
          <w:szCs w:val="20"/>
          <w:lang w:val="en-US"/>
        </w:rPr>
        <w:t>Research survey was performed by distributing questionnaires to respondents in Department of Public Work and Spatial Layout, Regional Development Planning and Development Research Agency, Development Section of</w:t>
      </w:r>
      <w:r w:rsidR="008A1F1E">
        <w:rPr>
          <w:b w:val="0"/>
          <w:sz w:val="20"/>
          <w:szCs w:val="20"/>
          <w:lang w:val="en-US"/>
        </w:rPr>
        <w:t xml:space="preserve"> </w:t>
      </w:r>
      <w:r w:rsidRPr="00D36B9A">
        <w:rPr>
          <w:b w:val="0"/>
          <w:sz w:val="20"/>
          <w:szCs w:val="20"/>
          <w:lang w:val="en-US"/>
        </w:rPr>
        <w:t>the Regional Secretary</w:t>
      </w:r>
      <w:r w:rsidR="008A1F1E">
        <w:rPr>
          <w:b w:val="0"/>
          <w:sz w:val="20"/>
          <w:szCs w:val="20"/>
          <w:lang w:val="en-US"/>
        </w:rPr>
        <w:t xml:space="preserve"> </w:t>
      </w:r>
      <w:r w:rsidRPr="00D36B9A">
        <w:rPr>
          <w:b w:val="0"/>
          <w:sz w:val="20"/>
          <w:szCs w:val="20"/>
          <w:lang w:val="en-US"/>
        </w:rPr>
        <w:t>of</w:t>
      </w:r>
      <w:r w:rsidR="008A1F1E">
        <w:rPr>
          <w:b w:val="0"/>
          <w:sz w:val="20"/>
          <w:szCs w:val="20"/>
          <w:lang w:val="en-US"/>
        </w:rPr>
        <w:t xml:space="preserve"> </w:t>
      </w:r>
      <w:r w:rsidRPr="00D36B9A">
        <w:rPr>
          <w:b w:val="0"/>
          <w:sz w:val="20"/>
          <w:szCs w:val="20"/>
          <w:lang w:val="en-US"/>
        </w:rPr>
        <w:t>Murung Raya Regency and Consulting planner/supervisor.</w:t>
      </w:r>
    </w:p>
    <w:p w:rsidR="00A9493D" w:rsidRPr="00D36B9A" w:rsidRDefault="00D36B9A" w:rsidP="00C35E92">
      <w:pPr>
        <w:autoSpaceDE w:val="0"/>
        <w:autoSpaceDN w:val="0"/>
        <w:adjustRightInd w:val="0"/>
        <w:spacing w:after="0"/>
        <w:ind w:right="-720"/>
        <w:jc w:val="center"/>
        <w:rPr>
          <w:rFonts w:ascii="Times New Roman" w:hAnsi="Times New Roman"/>
          <w:color w:val="000000"/>
          <w:sz w:val="20"/>
          <w:szCs w:val="20"/>
        </w:rPr>
      </w:pPr>
      <w:r w:rsidRPr="00D36B9A">
        <w:rPr>
          <w:rFonts w:ascii="Times New Roman" w:hAnsi="Times New Roman"/>
          <w:sz w:val="20"/>
          <w:szCs w:val="20"/>
        </w:rPr>
        <w:t>Table</w:t>
      </w:r>
      <w:r w:rsidR="00E40642" w:rsidRPr="00D36B9A">
        <w:rPr>
          <w:rFonts w:ascii="Times New Roman" w:hAnsi="Times New Roman"/>
          <w:sz w:val="20"/>
          <w:szCs w:val="20"/>
        </w:rPr>
        <w:fldChar w:fldCharType="begin"/>
      </w:r>
      <w:r w:rsidRPr="00D36B9A">
        <w:rPr>
          <w:rFonts w:ascii="Times New Roman" w:hAnsi="Times New Roman"/>
          <w:sz w:val="20"/>
          <w:szCs w:val="20"/>
        </w:rPr>
        <w:instrText xml:space="preserve"> SEQ Tabel_4. \* ARABIC </w:instrText>
      </w:r>
      <w:r w:rsidR="00E40642" w:rsidRPr="00D36B9A">
        <w:rPr>
          <w:rFonts w:ascii="Times New Roman" w:hAnsi="Times New Roman"/>
          <w:sz w:val="20"/>
          <w:szCs w:val="20"/>
        </w:rPr>
        <w:fldChar w:fldCharType="separate"/>
      </w:r>
      <w:r w:rsidR="003371A7">
        <w:rPr>
          <w:rFonts w:ascii="Times New Roman" w:hAnsi="Times New Roman"/>
          <w:noProof/>
          <w:sz w:val="20"/>
          <w:szCs w:val="20"/>
        </w:rPr>
        <w:t>1</w:t>
      </w:r>
      <w:r w:rsidR="00E40642" w:rsidRPr="00D36B9A">
        <w:rPr>
          <w:rFonts w:ascii="Times New Roman" w:hAnsi="Times New Roman"/>
          <w:sz w:val="20"/>
          <w:szCs w:val="20"/>
        </w:rPr>
        <w:fldChar w:fldCharType="end"/>
      </w:r>
      <w:r w:rsidR="00C35E92">
        <w:rPr>
          <w:rFonts w:ascii="Times New Roman" w:hAnsi="Times New Roman"/>
          <w:sz w:val="20"/>
          <w:szCs w:val="20"/>
        </w:rPr>
        <w:t>-</w:t>
      </w:r>
      <w:r w:rsidRPr="00D36B9A">
        <w:rPr>
          <w:rFonts w:ascii="Times New Roman" w:hAnsi="Times New Roman"/>
          <w:sz w:val="20"/>
          <w:szCs w:val="20"/>
        </w:rPr>
        <w:t>Research respondents</w:t>
      </w:r>
    </w:p>
    <w:tbl>
      <w:tblPr>
        <w:tblStyle w:val="TableGrid"/>
        <w:tblpPr w:leftFromText="180" w:rightFromText="180" w:vertAnchor="text" w:horzAnchor="margin" w:tblpY="14"/>
        <w:tblW w:w="0" w:type="auto"/>
        <w:tblLook w:val="04A0"/>
      </w:tblPr>
      <w:tblGrid>
        <w:gridCol w:w="469"/>
        <w:gridCol w:w="2758"/>
        <w:gridCol w:w="1331"/>
      </w:tblGrid>
      <w:tr w:rsidR="002501E5" w:rsidRPr="002501E5" w:rsidTr="002501E5">
        <w:tc>
          <w:tcPr>
            <w:tcW w:w="469" w:type="dxa"/>
          </w:tcPr>
          <w:p w:rsidR="002501E5" w:rsidRPr="002501E5" w:rsidRDefault="002501E5" w:rsidP="002501E5">
            <w:pPr>
              <w:pStyle w:val="BAB"/>
              <w:spacing w:line="240" w:lineRule="auto"/>
              <w:rPr>
                <w:sz w:val="20"/>
                <w:szCs w:val="20"/>
                <w:lang w:val="en-US"/>
              </w:rPr>
            </w:pPr>
            <w:r>
              <w:rPr>
                <w:sz w:val="20"/>
                <w:szCs w:val="20"/>
                <w:lang w:val="en-US"/>
              </w:rPr>
              <w:t>No</w:t>
            </w:r>
          </w:p>
        </w:tc>
        <w:tc>
          <w:tcPr>
            <w:tcW w:w="2758" w:type="dxa"/>
          </w:tcPr>
          <w:p w:rsidR="002501E5" w:rsidRPr="002501E5" w:rsidRDefault="002501E5" w:rsidP="002501E5">
            <w:pPr>
              <w:pStyle w:val="BAB"/>
              <w:spacing w:line="240" w:lineRule="auto"/>
              <w:rPr>
                <w:sz w:val="20"/>
                <w:szCs w:val="20"/>
                <w:lang w:val="en-US"/>
              </w:rPr>
            </w:pPr>
            <w:r w:rsidRPr="002501E5">
              <w:rPr>
                <w:sz w:val="20"/>
                <w:szCs w:val="20"/>
                <w:lang w:val="en-US"/>
              </w:rPr>
              <w:t>Scope of Respondent’s Occupation</w:t>
            </w:r>
          </w:p>
        </w:tc>
        <w:tc>
          <w:tcPr>
            <w:tcW w:w="1331" w:type="dxa"/>
          </w:tcPr>
          <w:p w:rsidR="002501E5" w:rsidRPr="002501E5" w:rsidRDefault="002501E5" w:rsidP="002501E5">
            <w:pPr>
              <w:pStyle w:val="BAB"/>
              <w:spacing w:line="240" w:lineRule="auto"/>
              <w:rPr>
                <w:sz w:val="20"/>
                <w:szCs w:val="20"/>
                <w:lang w:val="en-US"/>
              </w:rPr>
            </w:pPr>
            <w:r w:rsidRPr="002501E5">
              <w:rPr>
                <w:sz w:val="20"/>
                <w:szCs w:val="20"/>
                <w:lang w:val="en-US"/>
              </w:rPr>
              <w:t>Total Respondents</w:t>
            </w:r>
          </w:p>
        </w:tc>
      </w:tr>
      <w:tr w:rsidR="002501E5" w:rsidRPr="002501E5" w:rsidTr="002501E5">
        <w:tc>
          <w:tcPr>
            <w:tcW w:w="469"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1.</w:t>
            </w:r>
          </w:p>
        </w:tc>
        <w:tc>
          <w:tcPr>
            <w:tcW w:w="2758" w:type="dxa"/>
          </w:tcPr>
          <w:p w:rsidR="002501E5" w:rsidRPr="002501E5" w:rsidRDefault="002501E5" w:rsidP="002501E5">
            <w:pPr>
              <w:pStyle w:val="BAB"/>
              <w:spacing w:line="240" w:lineRule="auto"/>
              <w:jc w:val="left"/>
              <w:rPr>
                <w:b w:val="0"/>
                <w:sz w:val="20"/>
                <w:szCs w:val="20"/>
                <w:lang w:val="en-US"/>
              </w:rPr>
            </w:pPr>
            <w:r w:rsidRPr="002501E5">
              <w:rPr>
                <w:b w:val="0"/>
                <w:sz w:val="20"/>
                <w:szCs w:val="20"/>
                <w:lang w:val="en-US"/>
              </w:rPr>
              <w:t>Department of Public Work and Spatial Layout</w:t>
            </w:r>
          </w:p>
        </w:tc>
        <w:tc>
          <w:tcPr>
            <w:tcW w:w="1331"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17</w:t>
            </w:r>
          </w:p>
        </w:tc>
      </w:tr>
      <w:tr w:rsidR="002501E5" w:rsidRPr="002501E5" w:rsidTr="002501E5">
        <w:tc>
          <w:tcPr>
            <w:tcW w:w="469"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2.</w:t>
            </w:r>
          </w:p>
        </w:tc>
        <w:tc>
          <w:tcPr>
            <w:tcW w:w="2758" w:type="dxa"/>
          </w:tcPr>
          <w:p w:rsidR="002501E5" w:rsidRPr="002501E5" w:rsidRDefault="002501E5" w:rsidP="002501E5">
            <w:pPr>
              <w:pStyle w:val="BAB"/>
              <w:spacing w:line="240" w:lineRule="auto"/>
              <w:jc w:val="left"/>
              <w:rPr>
                <w:b w:val="0"/>
                <w:sz w:val="20"/>
                <w:szCs w:val="20"/>
                <w:lang w:val="en-US"/>
              </w:rPr>
            </w:pPr>
            <w:r w:rsidRPr="002501E5">
              <w:rPr>
                <w:b w:val="0"/>
                <w:sz w:val="20"/>
                <w:szCs w:val="20"/>
                <w:lang w:val="en-US"/>
              </w:rPr>
              <w:t xml:space="preserve">Regional Development Planning and Development Research Agency </w:t>
            </w:r>
          </w:p>
        </w:tc>
        <w:tc>
          <w:tcPr>
            <w:tcW w:w="1331"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2</w:t>
            </w:r>
          </w:p>
        </w:tc>
      </w:tr>
      <w:tr w:rsidR="002501E5" w:rsidRPr="002501E5" w:rsidTr="002501E5">
        <w:tc>
          <w:tcPr>
            <w:tcW w:w="469"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3.</w:t>
            </w:r>
          </w:p>
        </w:tc>
        <w:tc>
          <w:tcPr>
            <w:tcW w:w="2758" w:type="dxa"/>
          </w:tcPr>
          <w:p w:rsidR="002501E5" w:rsidRPr="002501E5" w:rsidRDefault="002501E5" w:rsidP="002501E5">
            <w:pPr>
              <w:pStyle w:val="BAB"/>
              <w:spacing w:line="240" w:lineRule="auto"/>
              <w:jc w:val="left"/>
              <w:rPr>
                <w:b w:val="0"/>
                <w:sz w:val="20"/>
                <w:szCs w:val="20"/>
                <w:lang w:val="en-US"/>
              </w:rPr>
            </w:pPr>
            <w:r w:rsidRPr="002501E5">
              <w:rPr>
                <w:b w:val="0"/>
                <w:sz w:val="20"/>
                <w:szCs w:val="20"/>
                <w:lang w:val="en-US"/>
              </w:rPr>
              <w:t>Development Section of Regional Secretary</w:t>
            </w:r>
          </w:p>
        </w:tc>
        <w:tc>
          <w:tcPr>
            <w:tcW w:w="1331"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2</w:t>
            </w:r>
          </w:p>
        </w:tc>
      </w:tr>
      <w:tr w:rsidR="002501E5" w:rsidRPr="002501E5" w:rsidTr="002501E5">
        <w:tc>
          <w:tcPr>
            <w:tcW w:w="469"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4.</w:t>
            </w:r>
          </w:p>
        </w:tc>
        <w:tc>
          <w:tcPr>
            <w:tcW w:w="2758" w:type="dxa"/>
          </w:tcPr>
          <w:p w:rsidR="002501E5" w:rsidRPr="002501E5" w:rsidRDefault="002501E5" w:rsidP="002501E5">
            <w:pPr>
              <w:pStyle w:val="BAB"/>
              <w:spacing w:line="240" w:lineRule="auto"/>
              <w:jc w:val="left"/>
              <w:rPr>
                <w:b w:val="0"/>
                <w:sz w:val="20"/>
                <w:szCs w:val="20"/>
                <w:lang w:val="en-US"/>
              </w:rPr>
            </w:pPr>
            <w:r w:rsidRPr="002501E5">
              <w:rPr>
                <w:b w:val="0"/>
                <w:sz w:val="20"/>
                <w:szCs w:val="20"/>
                <w:lang w:val="en-US"/>
              </w:rPr>
              <w:t>Department of Housing and Settlement</w:t>
            </w:r>
          </w:p>
        </w:tc>
        <w:tc>
          <w:tcPr>
            <w:tcW w:w="1331"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4</w:t>
            </w:r>
          </w:p>
        </w:tc>
      </w:tr>
      <w:tr w:rsidR="002501E5" w:rsidRPr="002501E5" w:rsidTr="002501E5">
        <w:tc>
          <w:tcPr>
            <w:tcW w:w="469"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5.</w:t>
            </w:r>
          </w:p>
        </w:tc>
        <w:tc>
          <w:tcPr>
            <w:tcW w:w="2758" w:type="dxa"/>
          </w:tcPr>
          <w:p w:rsidR="002501E5" w:rsidRPr="002501E5" w:rsidRDefault="002501E5" w:rsidP="002501E5">
            <w:pPr>
              <w:pStyle w:val="BAB"/>
              <w:spacing w:line="240" w:lineRule="auto"/>
              <w:jc w:val="left"/>
              <w:rPr>
                <w:b w:val="0"/>
                <w:sz w:val="20"/>
                <w:szCs w:val="20"/>
                <w:lang w:val="en-US"/>
              </w:rPr>
            </w:pPr>
            <w:r w:rsidRPr="002501E5">
              <w:rPr>
                <w:b w:val="0"/>
                <w:sz w:val="20"/>
                <w:szCs w:val="20"/>
                <w:lang w:val="en-US"/>
              </w:rPr>
              <w:t>Consultant</w:t>
            </w:r>
          </w:p>
        </w:tc>
        <w:tc>
          <w:tcPr>
            <w:tcW w:w="1331"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4</w:t>
            </w:r>
          </w:p>
        </w:tc>
      </w:tr>
      <w:tr w:rsidR="002501E5" w:rsidRPr="002501E5" w:rsidTr="002501E5">
        <w:tc>
          <w:tcPr>
            <w:tcW w:w="3227" w:type="dxa"/>
            <w:gridSpan w:val="2"/>
          </w:tcPr>
          <w:p w:rsidR="002501E5" w:rsidRPr="002501E5" w:rsidRDefault="002501E5" w:rsidP="002501E5">
            <w:pPr>
              <w:pStyle w:val="BAB"/>
              <w:spacing w:line="240" w:lineRule="auto"/>
              <w:rPr>
                <w:b w:val="0"/>
                <w:sz w:val="20"/>
                <w:szCs w:val="20"/>
                <w:lang w:val="en-US"/>
              </w:rPr>
            </w:pPr>
            <w:r w:rsidRPr="002501E5">
              <w:rPr>
                <w:b w:val="0"/>
                <w:sz w:val="20"/>
                <w:szCs w:val="20"/>
                <w:lang w:val="en-US"/>
              </w:rPr>
              <w:t>Total</w:t>
            </w:r>
          </w:p>
        </w:tc>
        <w:tc>
          <w:tcPr>
            <w:tcW w:w="1331" w:type="dxa"/>
          </w:tcPr>
          <w:p w:rsidR="002501E5" w:rsidRPr="002501E5" w:rsidRDefault="002501E5" w:rsidP="002501E5">
            <w:pPr>
              <w:pStyle w:val="BAB"/>
              <w:spacing w:line="240" w:lineRule="auto"/>
              <w:rPr>
                <w:b w:val="0"/>
                <w:sz w:val="20"/>
                <w:szCs w:val="20"/>
                <w:lang w:val="en-US"/>
              </w:rPr>
            </w:pPr>
            <w:r w:rsidRPr="002501E5">
              <w:rPr>
                <w:b w:val="0"/>
                <w:sz w:val="20"/>
                <w:szCs w:val="20"/>
                <w:lang w:val="en-US"/>
              </w:rPr>
              <w:t>29</w:t>
            </w:r>
          </w:p>
        </w:tc>
      </w:tr>
    </w:tbl>
    <w:p w:rsidR="00354D11" w:rsidRPr="00354D11" w:rsidRDefault="00354D11" w:rsidP="00354D11">
      <w:pPr>
        <w:pStyle w:val="BAB"/>
        <w:spacing w:line="276" w:lineRule="auto"/>
        <w:jc w:val="both"/>
        <w:rPr>
          <w:b w:val="0"/>
          <w:sz w:val="20"/>
          <w:szCs w:val="20"/>
        </w:rPr>
      </w:pPr>
      <w:r w:rsidRPr="00354D11">
        <w:rPr>
          <w:b w:val="0"/>
          <w:sz w:val="20"/>
          <w:szCs w:val="20"/>
          <w:lang w:val="en-US"/>
        </w:rPr>
        <w:t>Of 33 distributed questionnaires, 29 questionnaires were returned. The data collected by questionnaire</w:t>
      </w:r>
      <w:r>
        <w:rPr>
          <w:b w:val="0"/>
          <w:sz w:val="20"/>
          <w:szCs w:val="20"/>
          <w:lang w:val="en-US"/>
        </w:rPr>
        <w:t xml:space="preserve"> </w:t>
      </w:r>
      <w:r w:rsidRPr="00354D11">
        <w:rPr>
          <w:b w:val="0"/>
          <w:sz w:val="20"/>
          <w:szCs w:val="20"/>
          <w:lang w:val="en-US"/>
        </w:rPr>
        <w:t>was then analyzed and discussed. Descriptive analysis was presented as additional information to understand the result of the current study and describe the respondents’ answers to the questions in the questionnaires</w:t>
      </w:r>
      <w:r w:rsidRPr="00354D11">
        <w:rPr>
          <w:b w:val="0"/>
          <w:sz w:val="20"/>
          <w:szCs w:val="20"/>
        </w:rPr>
        <w:t>.</w:t>
      </w:r>
    </w:p>
    <w:p w:rsidR="00354D11" w:rsidRPr="00354D11" w:rsidRDefault="00354D11" w:rsidP="00354D11">
      <w:pPr>
        <w:pStyle w:val="POIN1"/>
        <w:numPr>
          <w:ilvl w:val="0"/>
          <w:numId w:val="17"/>
        </w:numPr>
        <w:spacing w:line="276" w:lineRule="auto"/>
        <w:ind w:left="284" w:hanging="284"/>
        <w:rPr>
          <w:sz w:val="20"/>
          <w:szCs w:val="20"/>
          <w:lang w:val="en-US"/>
        </w:rPr>
      </w:pPr>
      <w:r w:rsidRPr="00354D11">
        <w:rPr>
          <w:sz w:val="20"/>
          <w:szCs w:val="20"/>
          <w:lang w:val="en-US"/>
        </w:rPr>
        <w:t>Final education</w:t>
      </w:r>
    </w:p>
    <w:p w:rsidR="00354D11" w:rsidRPr="00354D11" w:rsidRDefault="00354D11" w:rsidP="00354D11">
      <w:pPr>
        <w:pStyle w:val="PARAGRAF1"/>
        <w:spacing w:line="276" w:lineRule="auto"/>
        <w:ind w:firstLine="0"/>
        <w:rPr>
          <w:sz w:val="20"/>
          <w:szCs w:val="20"/>
          <w:lang w:val="en-US"/>
        </w:rPr>
      </w:pPr>
      <w:r w:rsidRPr="00354D11">
        <w:rPr>
          <w:sz w:val="20"/>
          <w:szCs w:val="20"/>
          <w:lang w:val="en-US"/>
        </w:rPr>
        <w:t>The final education of the research respondents was classified into 2 (two), i.e. undergraduate and graduate. Respondents with higher education better understood the assessment of every question. Based on the result of the questionnaire survey, of the 29 respondents, 17% had undergraduate education</w:t>
      </w:r>
      <w:r w:rsidR="00AD2F02">
        <w:rPr>
          <w:sz w:val="20"/>
          <w:szCs w:val="20"/>
          <w:lang w:val="en-US"/>
        </w:rPr>
        <w:t xml:space="preserve"> </w:t>
      </w:r>
      <w:r w:rsidRPr="00354D11">
        <w:rPr>
          <w:sz w:val="20"/>
          <w:szCs w:val="20"/>
          <w:lang w:val="en-US"/>
        </w:rPr>
        <w:t>and 83% had</w:t>
      </w:r>
      <w:r w:rsidR="00AD2F02">
        <w:rPr>
          <w:sz w:val="20"/>
          <w:szCs w:val="20"/>
          <w:lang w:val="en-US"/>
        </w:rPr>
        <w:t xml:space="preserve"> </w:t>
      </w:r>
      <w:r w:rsidRPr="00354D11">
        <w:rPr>
          <w:sz w:val="20"/>
          <w:szCs w:val="20"/>
          <w:lang w:val="en-US"/>
        </w:rPr>
        <w:t>graduate education as shown in Figure 4.</w:t>
      </w:r>
    </w:p>
    <w:p w:rsidR="008A2A0B" w:rsidRPr="00D36B9A"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354D11" w:rsidP="00A9493D">
      <w:pPr>
        <w:autoSpaceDE w:val="0"/>
        <w:autoSpaceDN w:val="0"/>
        <w:adjustRightInd w:val="0"/>
        <w:spacing w:after="0" w:line="240" w:lineRule="auto"/>
        <w:ind w:right="-720"/>
        <w:jc w:val="both"/>
        <w:rPr>
          <w:rFonts w:ascii="Times New Roman" w:hAnsi="Times New Roman"/>
          <w:color w:val="000000"/>
          <w:sz w:val="20"/>
          <w:szCs w:val="20"/>
        </w:rPr>
      </w:pPr>
      <w:r>
        <w:rPr>
          <w:rFonts w:ascii="Times New Roman" w:hAnsi="Times New Roman"/>
          <w:noProof/>
          <w:color w:val="000000"/>
          <w:sz w:val="20"/>
          <w:szCs w:val="20"/>
          <w:lang w:bidi="mr-IN"/>
        </w:rPr>
        <w:drawing>
          <wp:anchor distT="0" distB="0" distL="114300" distR="114300" simplePos="0" relativeHeight="251659264" behindDoc="0" locked="0" layoutInCell="1" allowOverlap="1">
            <wp:simplePos x="0" y="0"/>
            <wp:positionH relativeFrom="column">
              <wp:posOffset>229870</wp:posOffset>
            </wp:positionH>
            <wp:positionV relativeFrom="paragraph">
              <wp:posOffset>8890</wp:posOffset>
            </wp:positionV>
            <wp:extent cx="2847975" cy="1238250"/>
            <wp:effectExtent l="0" t="0" r="0" b="0"/>
            <wp:wrapNone/>
            <wp:docPr id="398" name="Chart 3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12205A" w:rsidRPr="0012205A" w:rsidRDefault="0012205A" w:rsidP="0012205A">
      <w:pPr>
        <w:tabs>
          <w:tab w:val="left" w:pos="7183"/>
        </w:tabs>
        <w:spacing w:before="551" w:line="360" w:lineRule="auto"/>
        <w:contextualSpacing/>
        <w:jc w:val="center"/>
        <w:textAlignment w:val="baseline"/>
        <w:rPr>
          <w:rFonts w:ascii="Times New Roman" w:hAnsi="Times New Roman"/>
          <w:color w:val="000000"/>
          <w:spacing w:val="7"/>
          <w:sz w:val="20"/>
          <w:szCs w:val="20"/>
        </w:rPr>
      </w:pPr>
      <w:bookmarkStart w:id="8" w:name="_Toc527548033"/>
      <w:bookmarkStart w:id="9" w:name="_Toc527548243"/>
      <w:bookmarkStart w:id="10" w:name="_Toc527548718"/>
      <w:bookmarkStart w:id="11" w:name="_Toc527548824"/>
      <w:bookmarkStart w:id="12" w:name="_Toc531781254"/>
      <w:r w:rsidRPr="0012205A">
        <w:rPr>
          <w:rFonts w:ascii="Times New Roman" w:hAnsi="Times New Roman"/>
          <w:sz w:val="20"/>
          <w:szCs w:val="20"/>
        </w:rPr>
        <w:t>Fig- 4 -Final Education of Responden</w:t>
      </w:r>
      <w:bookmarkEnd w:id="8"/>
      <w:bookmarkEnd w:id="9"/>
      <w:bookmarkEnd w:id="10"/>
      <w:bookmarkEnd w:id="11"/>
      <w:bookmarkEnd w:id="12"/>
      <w:r w:rsidRPr="0012205A">
        <w:rPr>
          <w:rFonts w:ascii="Times New Roman" w:hAnsi="Times New Roman"/>
          <w:sz w:val="20"/>
          <w:szCs w:val="20"/>
        </w:rPr>
        <w:t>ts</w:t>
      </w: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A43613" w:rsidRPr="00A43613" w:rsidRDefault="00A43613" w:rsidP="00A43613">
      <w:pPr>
        <w:pStyle w:val="POIN1"/>
        <w:numPr>
          <w:ilvl w:val="0"/>
          <w:numId w:val="17"/>
        </w:numPr>
        <w:spacing w:line="276" w:lineRule="auto"/>
        <w:ind w:left="284" w:hanging="284"/>
        <w:rPr>
          <w:sz w:val="20"/>
          <w:szCs w:val="20"/>
          <w:lang w:val="en-US"/>
        </w:rPr>
      </w:pPr>
      <w:r w:rsidRPr="00A43613">
        <w:rPr>
          <w:sz w:val="20"/>
          <w:szCs w:val="20"/>
          <w:lang w:val="en-US"/>
        </w:rPr>
        <w:t>Work experience</w:t>
      </w:r>
    </w:p>
    <w:p w:rsidR="00A43613" w:rsidRPr="00A43613" w:rsidRDefault="00A43613" w:rsidP="00A43613">
      <w:pPr>
        <w:pStyle w:val="PARAGRAF1"/>
        <w:spacing w:line="276" w:lineRule="auto"/>
        <w:ind w:firstLine="0"/>
        <w:rPr>
          <w:sz w:val="20"/>
          <w:szCs w:val="20"/>
          <w:lang w:val="en-US"/>
        </w:rPr>
      </w:pPr>
      <w:r w:rsidRPr="00A43613">
        <w:rPr>
          <w:sz w:val="20"/>
          <w:szCs w:val="20"/>
          <w:lang w:val="en-US"/>
        </w:rPr>
        <w:t>Respondents’ work experiences in the present study were classified into 3 (three), i.e.less than 10 years, 10-20 years and more than 20 years. Respondents with more work experiences</w:t>
      </w:r>
      <w:r>
        <w:rPr>
          <w:sz w:val="20"/>
          <w:szCs w:val="20"/>
          <w:lang w:val="en-US"/>
        </w:rPr>
        <w:t xml:space="preserve"> </w:t>
      </w:r>
      <w:r w:rsidRPr="00A43613">
        <w:rPr>
          <w:sz w:val="20"/>
          <w:szCs w:val="20"/>
          <w:lang w:val="en-US"/>
        </w:rPr>
        <w:t>better understood the assessment of every question.  Based on the result of the questionnaire survey, of the 29 respondents, 17% had more than 20 years of work experience, 52% had 11-20 years of work experience and 31% had 1- 10 years of work experience.  This is shown in Figure5.</w:t>
      </w: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F80C08" w:rsidP="00A9493D">
      <w:pPr>
        <w:autoSpaceDE w:val="0"/>
        <w:autoSpaceDN w:val="0"/>
        <w:adjustRightInd w:val="0"/>
        <w:spacing w:after="0" w:line="240" w:lineRule="auto"/>
        <w:ind w:right="-720"/>
        <w:jc w:val="both"/>
        <w:rPr>
          <w:rFonts w:ascii="Times New Roman" w:hAnsi="Times New Roman"/>
          <w:color w:val="000000"/>
          <w:sz w:val="20"/>
          <w:szCs w:val="20"/>
        </w:rPr>
      </w:pPr>
      <w:r>
        <w:rPr>
          <w:rFonts w:ascii="Times New Roman" w:hAnsi="Times New Roman"/>
          <w:noProof/>
          <w:color w:val="000000"/>
          <w:sz w:val="20"/>
          <w:szCs w:val="20"/>
          <w:lang w:bidi="mr-IN"/>
        </w:rPr>
        <w:drawing>
          <wp:anchor distT="0" distB="0" distL="114300" distR="114300" simplePos="0" relativeHeight="251661312" behindDoc="0" locked="0" layoutInCell="1" allowOverlap="1">
            <wp:simplePos x="0" y="0"/>
            <wp:positionH relativeFrom="column">
              <wp:posOffset>17145</wp:posOffset>
            </wp:positionH>
            <wp:positionV relativeFrom="paragraph">
              <wp:posOffset>36195</wp:posOffset>
            </wp:positionV>
            <wp:extent cx="2600325" cy="1600200"/>
            <wp:effectExtent l="0" t="0" r="0" b="0"/>
            <wp:wrapNone/>
            <wp:docPr id="399" name="Chart 3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Pr="00B7256F" w:rsidRDefault="008A2A0B" w:rsidP="00A9493D">
      <w:pPr>
        <w:autoSpaceDE w:val="0"/>
        <w:autoSpaceDN w:val="0"/>
        <w:adjustRightInd w:val="0"/>
        <w:spacing w:after="0" w:line="240" w:lineRule="auto"/>
        <w:ind w:right="-720"/>
        <w:jc w:val="both"/>
        <w:rPr>
          <w:rFonts w:ascii="Times New Roman" w:hAnsi="Times New Roman"/>
          <w:color w:val="000000"/>
          <w:sz w:val="20"/>
          <w:szCs w:val="20"/>
        </w:rPr>
      </w:pPr>
    </w:p>
    <w:p w:rsidR="008A2A0B" w:rsidRDefault="008A2A0B" w:rsidP="007F7B51">
      <w:pPr>
        <w:autoSpaceDE w:val="0"/>
        <w:autoSpaceDN w:val="0"/>
        <w:adjustRightInd w:val="0"/>
        <w:spacing w:after="0"/>
        <w:jc w:val="both"/>
        <w:rPr>
          <w:rFonts w:ascii="Times New Roman" w:hAnsi="Times New Roman"/>
          <w:b/>
          <w:bCs/>
          <w:color w:val="000000"/>
          <w:sz w:val="46"/>
          <w:szCs w:val="46"/>
        </w:rPr>
      </w:pPr>
    </w:p>
    <w:p w:rsidR="003C736C" w:rsidRPr="003C736C" w:rsidRDefault="003C736C" w:rsidP="003C736C">
      <w:pPr>
        <w:pStyle w:val="TabelGambar"/>
        <w:spacing w:line="360" w:lineRule="auto"/>
        <w:rPr>
          <w:spacing w:val="7"/>
          <w:sz w:val="20"/>
          <w:szCs w:val="20"/>
          <w:lang w:val="en-US"/>
        </w:rPr>
      </w:pPr>
      <w:bookmarkStart w:id="13" w:name="_Toc531781255"/>
      <w:r>
        <w:rPr>
          <w:sz w:val="20"/>
          <w:szCs w:val="20"/>
          <w:lang w:val="en-US"/>
        </w:rPr>
        <w:t xml:space="preserve">Fig </w:t>
      </w:r>
      <w:r w:rsidRPr="003C736C">
        <w:rPr>
          <w:sz w:val="20"/>
          <w:szCs w:val="20"/>
          <w:lang w:val="en-US"/>
        </w:rPr>
        <w:t>5</w:t>
      </w:r>
      <w:r>
        <w:rPr>
          <w:sz w:val="20"/>
          <w:szCs w:val="20"/>
          <w:lang w:val="en-US"/>
        </w:rPr>
        <w:t>-</w:t>
      </w:r>
      <w:r w:rsidRPr="003C736C">
        <w:rPr>
          <w:sz w:val="20"/>
          <w:szCs w:val="20"/>
          <w:lang w:val="en-US"/>
        </w:rPr>
        <w:t xml:space="preserve"> </w:t>
      </w:r>
      <w:bookmarkStart w:id="14" w:name="_Toc527548034"/>
      <w:bookmarkStart w:id="15" w:name="_Toc527548244"/>
      <w:bookmarkStart w:id="16" w:name="_Toc527548719"/>
      <w:bookmarkStart w:id="17" w:name="_Toc527548825"/>
      <w:r w:rsidRPr="003C736C">
        <w:rPr>
          <w:spacing w:val="7"/>
          <w:sz w:val="20"/>
          <w:szCs w:val="20"/>
          <w:lang w:val="en-US"/>
        </w:rPr>
        <w:t>Work Experiences of Responden</w:t>
      </w:r>
      <w:bookmarkEnd w:id="13"/>
      <w:bookmarkEnd w:id="14"/>
      <w:bookmarkEnd w:id="15"/>
      <w:bookmarkEnd w:id="16"/>
      <w:bookmarkEnd w:id="17"/>
      <w:r w:rsidRPr="003C736C">
        <w:rPr>
          <w:spacing w:val="7"/>
          <w:sz w:val="20"/>
          <w:szCs w:val="20"/>
          <w:lang w:val="en-US"/>
        </w:rPr>
        <w:t>ts</w:t>
      </w:r>
    </w:p>
    <w:p w:rsidR="002E08C2" w:rsidRDefault="002E08C2" w:rsidP="002E08C2">
      <w:pPr>
        <w:pStyle w:val="SUBBAB"/>
        <w:spacing w:line="276" w:lineRule="auto"/>
        <w:ind w:left="426" w:firstLine="0"/>
        <w:jc w:val="both"/>
        <w:rPr>
          <w:color w:val="000000"/>
          <w:sz w:val="20"/>
          <w:szCs w:val="20"/>
          <w:lang w:val="en-US" w:eastAsia="en-US"/>
        </w:rPr>
      </w:pPr>
    </w:p>
    <w:p w:rsidR="002E08C2" w:rsidRPr="002E08C2" w:rsidRDefault="002E08C2" w:rsidP="002E08C2">
      <w:pPr>
        <w:pStyle w:val="SUBBAB"/>
        <w:numPr>
          <w:ilvl w:val="1"/>
          <w:numId w:val="16"/>
        </w:numPr>
        <w:spacing w:line="276" w:lineRule="auto"/>
        <w:jc w:val="both"/>
        <w:rPr>
          <w:sz w:val="20"/>
          <w:szCs w:val="20"/>
          <w:lang w:val="en-US"/>
        </w:rPr>
      </w:pPr>
      <w:r w:rsidRPr="002E08C2">
        <w:rPr>
          <w:sz w:val="20"/>
          <w:szCs w:val="20"/>
          <w:lang w:val="en-US"/>
        </w:rPr>
        <w:t>Determination of Weight of Element</w:t>
      </w:r>
      <w:r w:rsidRPr="002E08C2">
        <w:rPr>
          <w:sz w:val="20"/>
          <w:szCs w:val="20"/>
          <w:lang w:val="en-US"/>
        </w:rPr>
        <w:tab/>
      </w:r>
    </w:p>
    <w:p w:rsidR="002E08C2" w:rsidRDefault="002E08C2" w:rsidP="002E08C2">
      <w:pPr>
        <w:pStyle w:val="PARAGRAF1"/>
        <w:spacing w:line="276" w:lineRule="auto"/>
        <w:ind w:firstLine="0"/>
        <w:rPr>
          <w:sz w:val="20"/>
          <w:szCs w:val="20"/>
          <w:lang w:val="en-US"/>
        </w:rPr>
      </w:pPr>
      <w:r w:rsidRPr="002E08C2">
        <w:rPr>
          <w:sz w:val="20"/>
          <w:szCs w:val="20"/>
          <w:lang w:val="en-US"/>
        </w:rPr>
        <w:t>At this stage, every element in the AHP hierarchal structure in Figure 3.3 was weighed.For example,the weight of element at level-3 (4x4matrix) was determined from the scores of answers of questions number 2 (two) to 7 (seven) in the nontechnical criteria, i.e.development planning deliberation, public proposal, special policy and availability of fund. It’s presented in Table2.</w:t>
      </w:r>
      <w:r w:rsidRPr="002E08C2">
        <w:rPr>
          <w:sz w:val="20"/>
          <w:szCs w:val="20"/>
          <w:lang w:val="en-US"/>
        </w:rPr>
        <w:tab/>
      </w:r>
    </w:p>
    <w:p w:rsidR="00D65419" w:rsidRPr="002E08C2" w:rsidRDefault="00D65419" w:rsidP="002E08C2">
      <w:pPr>
        <w:pStyle w:val="PARAGRAF1"/>
        <w:spacing w:line="276" w:lineRule="auto"/>
        <w:ind w:firstLine="0"/>
        <w:rPr>
          <w:sz w:val="20"/>
          <w:szCs w:val="20"/>
          <w:lang w:val="en-US"/>
        </w:rPr>
      </w:pPr>
    </w:p>
    <w:p w:rsidR="002E08C2" w:rsidRDefault="002E08C2" w:rsidP="002E08C2">
      <w:pPr>
        <w:pStyle w:val="TabelGambar"/>
        <w:spacing w:line="276" w:lineRule="auto"/>
        <w:jc w:val="both"/>
        <w:rPr>
          <w:sz w:val="20"/>
          <w:szCs w:val="20"/>
          <w:lang w:val="en-US"/>
        </w:rPr>
      </w:pPr>
      <w:bookmarkStart w:id="18" w:name="_Toc531778978"/>
    </w:p>
    <w:p w:rsidR="002E08C2" w:rsidRPr="002E08C2" w:rsidRDefault="002E08C2" w:rsidP="002E08C2">
      <w:pPr>
        <w:pStyle w:val="TabelGambar"/>
        <w:spacing w:line="276" w:lineRule="auto"/>
        <w:jc w:val="both"/>
        <w:rPr>
          <w:sz w:val="20"/>
          <w:szCs w:val="20"/>
          <w:lang w:val="en-US"/>
        </w:rPr>
      </w:pPr>
      <w:r w:rsidRPr="002E08C2">
        <w:rPr>
          <w:sz w:val="20"/>
          <w:szCs w:val="20"/>
          <w:lang w:val="en-US"/>
        </w:rPr>
        <w:t>Table2</w:t>
      </w:r>
      <w:r>
        <w:rPr>
          <w:sz w:val="20"/>
          <w:szCs w:val="20"/>
          <w:lang w:val="en-US"/>
        </w:rPr>
        <w:t>-</w:t>
      </w:r>
      <w:r w:rsidRPr="002E08C2">
        <w:rPr>
          <w:sz w:val="20"/>
          <w:szCs w:val="20"/>
          <w:lang w:val="en-US"/>
        </w:rPr>
        <w:t>Respondents’ Answers for Level-3</w:t>
      </w:r>
      <w:bookmarkEnd w:id="18"/>
      <w:r w:rsidRPr="002E08C2">
        <w:rPr>
          <w:sz w:val="20"/>
          <w:szCs w:val="20"/>
          <w:lang w:val="en-US"/>
        </w:rPr>
        <w:t>Paired Matrix</w:t>
      </w:r>
    </w:p>
    <w:p w:rsidR="008A2A0B" w:rsidRDefault="008A2A0B" w:rsidP="007F7B51">
      <w:pPr>
        <w:autoSpaceDE w:val="0"/>
        <w:autoSpaceDN w:val="0"/>
        <w:adjustRightInd w:val="0"/>
        <w:spacing w:after="0"/>
        <w:jc w:val="both"/>
        <w:rPr>
          <w:rFonts w:ascii="Times New Roman" w:hAnsi="Times New Roman"/>
          <w:b/>
          <w:bCs/>
          <w:color w:val="000000"/>
          <w:sz w:val="20"/>
          <w:szCs w:val="20"/>
        </w:rPr>
      </w:pPr>
    </w:p>
    <w:tbl>
      <w:tblPr>
        <w:tblStyle w:val="TableGrid"/>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593"/>
        <w:gridCol w:w="1260"/>
        <w:gridCol w:w="1260"/>
      </w:tblGrid>
      <w:tr w:rsidR="002C2B73" w:rsidRPr="009810A0" w:rsidTr="003371A7">
        <w:tc>
          <w:tcPr>
            <w:tcW w:w="567" w:type="dxa"/>
            <w:vMerge w:val="restart"/>
            <w:vAlign w:val="center"/>
          </w:tcPr>
          <w:p w:rsidR="002C2B73" w:rsidRPr="009810A0" w:rsidRDefault="002C2B73" w:rsidP="002C2B73">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No.</w:t>
            </w:r>
          </w:p>
        </w:tc>
        <w:tc>
          <w:tcPr>
            <w:tcW w:w="2853" w:type="dxa"/>
            <w:gridSpan w:val="2"/>
            <w:vAlign w:val="center"/>
          </w:tcPr>
          <w:p w:rsidR="002C2B73" w:rsidRPr="009810A0" w:rsidRDefault="002C2B73" w:rsidP="002C2B73">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Question</w:t>
            </w:r>
          </w:p>
        </w:tc>
        <w:tc>
          <w:tcPr>
            <w:tcW w:w="1260" w:type="dxa"/>
            <w:vMerge w:val="restart"/>
            <w:vAlign w:val="center"/>
          </w:tcPr>
          <w:p w:rsidR="002C2B73" w:rsidRPr="009810A0" w:rsidRDefault="002C2B73" w:rsidP="002C2B73">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Median of Hypothesis</w:t>
            </w:r>
          </w:p>
        </w:tc>
      </w:tr>
      <w:tr w:rsidR="002C2B73" w:rsidRPr="009810A0" w:rsidTr="003371A7">
        <w:tc>
          <w:tcPr>
            <w:tcW w:w="567" w:type="dxa"/>
            <w:vMerge/>
            <w:vAlign w:val="center"/>
          </w:tcPr>
          <w:p w:rsidR="002C2B73" w:rsidRPr="009810A0" w:rsidRDefault="002C2B73" w:rsidP="002C2B73">
            <w:pPr>
              <w:spacing w:after="0" w:line="240" w:lineRule="auto"/>
              <w:contextualSpacing/>
              <w:jc w:val="center"/>
              <w:textAlignment w:val="baseline"/>
              <w:rPr>
                <w:rFonts w:ascii="Times New Roman" w:hAnsi="Times New Roman"/>
                <w:b/>
                <w:color w:val="000000"/>
                <w:spacing w:val="7"/>
                <w:sz w:val="20"/>
                <w:szCs w:val="20"/>
              </w:rPr>
            </w:pPr>
          </w:p>
        </w:tc>
        <w:tc>
          <w:tcPr>
            <w:tcW w:w="1593" w:type="dxa"/>
            <w:vAlign w:val="center"/>
          </w:tcPr>
          <w:p w:rsidR="002C2B73" w:rsidRPr="009810A0" w:rsidRDefault="002C2B73" w:rsidP="002C2B73">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Origin</w:t>
            </w:r>
          </w:p>
        </w:tc>
        <w:tc>
          <w:tcPr>
            <w:tcW w:w="1260" w:type="dxa"/>
            <w:vAlign w:val="center"/>
          </w:tcPr>
          <w:p w:rsidR="002C2B73" w:rsidRPr="009810A0" w:rsidRDefault="002C2B73" w:rsidP="002C2B73">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Recipient</w:t>
            </w:r>
          </w:p>
        </w:tc>
        <w:tc>
          <w:tcPr>
            <w:tcW w:w="1260" w:type="dxa"/>
            <w:vMerge/>
            <w:vAlign w:val="center"/>
          </w:tcPr>
          <w:p w:rsidR="002C2B73" w:rsidRPr="009810A0" w:rsidRDefault="002C2B73" w:rsidP="002C2B73">
            <w:pPr>
              <w:spacing w:after="0" w:line="240" w:lineRule="auto"/>
              <w:contextualSpacing/>
              <w:jc w:val="center"/>
              <w:textAlignment w:val="baseline"/>
              <w:rPr>
                <w:rFonts w:ascii="Times New Roman" w:hAnsi="Times New Roman"/>
                <w:b/>
                <w:color w:val="000000"/>
                <w:spacing w:val="7"/>
                <w:sz w:val="20"/>
                <w:szCs w:val="20"/>
              </w:rPr>
            </w:pPr>
          </w:p>
        </w:tc>
      </w:tr>
      <w:tr w:rsidR="002C2B73" w:rsidRPr="009810A0" w:rsidTr="003371A7">
        <w:trPr>
          <w:trHeight w:val="284"/>
        </w:trPr>
        <w:tc>
          <w:tcPr>
            <w:tcW w:w="567" w:type="dxa"/>
            <w:vAlign w:val="center"/>
          </w:tcPr>
          <w:p w:rsidR="002C2B73" w:rsidRPr="009810A0" w:rsidRDefault="002C2B73" w:rsidP="002C2B73">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1</w:t>
            </w:r>
          </w:p>
        </w:tc>
        <w:tc>
          <w:tcPr>
            <w:tcW w:w="1593"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development planning deliberation</w:t>
            </w:r>
          </w:p>
        </w:tc>
        <w:tc>
          <w:tcPr>
            <w:tcW w:w="1260"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public proposal</w:t>
            </w:r>
          </w:p>
        </w:tc>
        <w:tc>
          <w:tcPr>
            <w:tcW w:w="1260" w:type="dxa"/>
            <w:vAlign w:val="center"/>
          </w:tcPr>
          <w:p w:rsidR="002C2B73" w:rsidRPr="009810A0" w:rsidRDefault="002C2B73" w:rsidP="002C2B73">
            <w:pPr>
              <w:spacing w:after="0" w:line="240" w:lineRule="auto"/>
              <w:contextualSpacing/>
              <w:jc w:val="center"/>
              <w:rPr>
                <w:rFonts w:ascii="Times New Roman" w:hAnsi="Times New Roman"/>
                <w:color w:val="000000"/>
                <w:sz w:val="20"/>
                <w:szCs w:val="20"/>
              </w:rPr>
            </w:pPr>
            <w:r w:rsidRPr="009810A0">
              <w:rPr>
                <w:rFonts w:ascii="Times New Roman" w:hAnsi="Times New Roman"/>
                <w:color w:val="000000"/>
                <w:sz w:val="20"/>
                <w:szCs w:val="20"/>
              </w:rPr>
              <w:t>4</w:t>
            </w:r>
          </w:p>
        </w:tc>
      </w:tr>
      <w:tr w:rsidR="002C2B73" w:rsidRPr="009810A0" w:rsidTr="003371A7">
        <w:trPr>
          <w:trHeight w:val="284"/>
        </w:trPr>
        <w:tc>
          <w:tcPr>
            <w:tcW w:w="567" w:type="dxa"/>
            <w:vAlign w:val="center"/>
          </w:tcPr>
          <w:p w:rsidR="002C2B73" w:rsidRPr="009810A0" w:rsidRDefault="002C2B73" w:rsidP="002C2B73">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2</w:t>
            </w:r>
          </w:p>
        </w:tc>
        <w:tc>
          <w:tcPr>
            <w:tcW w:w="1593"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development planning deliberation</w:t>
            </w:r>
          </w:p>
        </w:tc>
        <w:tc>
          <w:tcPr>
            <w:tcW w:w="1260"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special policy</w:t>
            </w:r>
          </w:p>
        </w:tc>
        <w:tc>
          <w:tcPr>
            <w:tcW w:w="1260" w:type="dxa"/>
            <w:vAlign w:val="center"/>
          </w:tcPr>
          <w:p w:rsidR="002C2B73" w:rsidRPr="009810A0" w:rsidRDefault="002C2B73" w:rsidP="002C2B73">
            <w:pPr>
              <w:spacing w:after="0" w:line="240" w:lineRule="auto"/>
              <w:contextualSpacing/>
              <w:jc w:val="center"/>
              <w:rPr>
                <w:rFonts w:ascii="Times New Roman" w:hAnsi="Times New Roman"/>
                <w:color w:val="000000"/>
                <w:sz w:val="20"/>
                <w:szCs w:val="20"/>
              </w:rPr>
            </w:pPr>
            <w:r w:rsidRPr="009810A0">
              <w:rPr>
                <w:rFonts w:ascii="Times New Roman" w:hAnsi="Times New Roman"/>
                <w:color w:val="000000"/>
                <w:sz w:val="20"/>
                <w:szCs w:val="20"/>
              </w:rPr>
              <w:t>5</w:t>
            </w:r>
          </w:p>
        </w:tc>
      </w:tr>
      <w:tr w:rsidR="002C2B73" w:rsidRPr="009810A0" w:rsidTr="003371A7">
        <w:trPr>
          <w:trHeight w:val="284"/>
        </w:trPr>
        <w:tc>
          <w:tcPr>
            <w:tcW w:w="567" w:type="dxa"/>
            <w:vAlign w:val="center"/>
          </w:tcPr>
          <w:p w:rsidR="002C2B73" w:rsidRPr="009810A0" w:rsidRDefault="002C2B73" w:rsidP="002C2B73">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3</w:t>
            </w:r>
          </w:p>
        </w:tc>
        <w:tc>
          <w:tcPr>
            <w:tcW w:w="1593"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development planning deliberation</w:t>
            </w:r>
          </w:p>
        </w:tc>
        <w:tc>
          <w:tcPr>
            <w:tcW w:w="1260"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availability of fund</w:t>
            </w:r>
          </w:p>
        </w:tc>
        <w:tc>
          <w:tcPr>
            <w:tcW w:w="1260" w:type="dxa"/>
            <w:vAlign w:val="center"/>
          </w:tcPr>
          <w:p w:rsidR="002C2B73" w:rsidRPr="009810A0" w:rsidRDefault="002C2B73" w:rsidP="002C2B73">
            <w:pPr>
              <w:spacing w:after="0" w:line="240" w:lineRule="auto"/>
              <w:contextualSpacing/>
              <w:jc w:val="center"/>
              <w:rPr>
                <w:rFonts w:ascii="Times New Roman" w:hAnsi="Times New Roman"/>
                <w:color w:val="000000"/>
                <w:sz w:val="20"/>
                <w:szCs w:val="20"/>
              </w:rPr>
            </w:pPr>
            <w:r w:rsidRPr="009810A0">
              <w:rPr>
                <w:rFonts w:ascii="Times New Roman" w:hAnsi="Times New Roman"/>
                <w:color w:val="000000"/>
                <w:sz w:val="20"/>
                <w:szCs w:val="20"/>
              </w:rPr>
              <w:t>4</w:t>
            </w:r>
          </w:p>
        </w:tc>
      </w:tr>
      <w:tr w:rsidR="002C2B73" w:rsidRPr="009810A0" w:rsidTr="003371A7">
        <w:trPr>
          <w:trHeight w:val="284"/>
        </w:trPr>
        <w:tc>
          <w:tcPr>
            <w:tcW w:w="567" w:type="dxa"/>
            <w:vAlign w:val="center"/>
          </w:tcPr>
          <w:p w:rsidR="002C2B73" w:rsidRPr="009810A0" w:rsidRDefault="002C2B73" w:rsidP="002C2B73">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4</w:t>
            </w:r>
          </w:p>
        </w:tc>
        <w:tc>
          <w:tcPr>
            <w:tcW w:w="1593"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public proposal</w:t>
            </w:r>
          </w:p>
        </w:tc>
        <w:tc>
          <w:tcPr>
            <w:tcW w:w="1260"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special policy</w:t>
            </w:r>
          </w:p>
        </w:tc>
        <w:tc>
          <w:tcPr>
            <w:tcW w:w="1260" w:type="dxa"/>
            <w:vAlign w:val="center"/>
          </w:tcPr>
          <w:p w:rsidR="002C2B73" w:rsidRPr="009810A0" w:rsidRDefault="002C2B73" w:rsidP="002C2B73">
            <w:pPr>
              <w:spacing w:after="0" w:line="240" w:lineRule="auto"/>
              <w:contextualSpacing/>
              <w:jc w:val="center"/>
              <w:rPr>
                <w:rFonts w:ascii="Times New Roman" w:hAnsi="Times New Roman"/>
                <w:color w:val="000000"/>
                <w:sz w:val="20"/>
                <w:szCs w:val="20"/>
              </w:rPr>
            </w:pPr>
            <w:r w:rsidRPr="009810A0">
              <w:rPr>
                <w:rFonts w:ascii="Times New Roman" w:hAnsi="Times New Roman"/>
                <w:color w:val="000000"/>
                <w:sz w:val="20"/>
                <w:szCs w:val="20"/>
              </w:rPr>
              <w:t>5</w:t>
            </w:r>
          </w:p>
        </w:tc>
      </w:tr>
      <w:tr w:rsidR="002C2B73" w:rsidRPr="009810A0" w:rsidTr="003371A7">
        <w:trPr>
          <w:trHeight w:val="284"/>
        </w:trPr>
        <w:tc>
          <w:tcPr>
            <w:tcW w:w="567" w:type="dxa"/>
            <w:vAlign w:val="center"/>
          </w:tcPr>
          <w:p w:rsidR="002C2B73" w:rsidRPr="009810A0" w:rsidRDefault="002C2B73" w:rsidP="002C2B73">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5</w:t>
            </w:r>
          </w:p>
        </w:tc>
        <w:tc>
          <w:tcPr>
            <w:tcW w:w="1593"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public proposal</w:t>
            </w:r>
          </w:p>
        </w:tc>
        <w:tc>
          <w:tcPr>
            <w:tcW w:w="1260"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availability of fund</w:t>
            </w:r>
          </w:p>
        </w:tc>
        <w:tc>
          <w:tcPr>
            <w:tcW w:w="1260" w:type="dxa"/>
            <w:vAlign w:val="center"/>
          </w:tcPr>
          <w:p w:rsidR="002C2B73" w:rsidRPr="009810A0" w:rsidRDefault="002C2B73" w:rsidP="002C2B73">
            <w:pPr>
              <w:spacing w:after="0" w:line="240" w:lineRule="auto"/>
              <w:contextualSpacing/>
              <w:jc w:val="center"/>
              <w:rPr>
                <w:rFonts w:ascii="Times New Roman" w:hAnsi="Times New Roman"/>
                <w:color w:val="000000"/>
                <w:sz w:val="20"/>
                <w:szCs w:val="20"/>
              </w:rPr>
            </w:pPr>
            <w:r w:rsidRPr="009810A0">
              <w:rPr>
                <w:rFonts w:ascii="Times New Roman" w:hAnsi="Times New Roman"/>
                <w:color w:val="000000"/>
                <w:sz w:val="20"/>
                <w:szCs w:val="20"/>
              </w:rPr>
              <w:t>2</w:t>
            </w:r>
          </w:p>
        </w:tc>
      </w:tr>
      <w:tr w:rsidR="002C2B73" w:rsidRPr="009810A0" w:rsidTr="003371A7">
        <w:trPr>
          <w:trHeight w:val="284"/>
        </w:trPr>
        <w:tc>
          <w:tcPr>
            <w:tcW w:w="567" w:type="dxa"/>
            <w:vAlign w:val="center"/>
          </w:tcPr>
          <w:p w:rsidR="002C2B73" w:rsidRPr="009810A0" w:rsidRDefault="002C2B73" w:rsidP="002C2B73">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6</w:t>
            </w:r>
          </w:p>
        </w:tc>
        <w:tc>
          <w:tcPr>
            <w:tcW w:w="1593"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special policy</w:t>
            </w:r>
          </w:p>
        </w:tc>
        <w:tc>
          <w:tcPr>
            <w:tcW w:w="1260" w:type="dxa"/>
            <w:vAlign w:val="center"/>
          </w:tcPr>
          <w:p w:rsidR="002C2B73" w:rsidRPr="009810A0" w:rsidRDefault="002C2B73" w:rsidP="002C2B73">
            <w:pPr>
              <w:spacing w:after="0" w:line="240" w:lineRule="auto"/>
              <w:contextualSpacing/>
              <w:jc w:val="center"/>
              <w:rPr>
                <w:rFonts w:ascii="Times New Roman" w:hAnsi="Times New Roman"/>
                <w:sz w:val="20"/>
                <w:szCs w:val="20"/>
              </w:rPr>
            </w:pPr>
            <w:r w:rsidRPr="009810A0">
              <w:rPr>
                <w:rFonts w:ascii="Times New Roman" w:hAnsi="Times New Roman"/>
                <w:sz w:val="20"/>
                <w:szCs w:val="20"/>
              </w:rPr>
              <w:t>availability of fund</w:t>
            </w:r>
          </w:p>
        </w:tc>
        <w:tc>
          <w:tcPr>
            <w:tcW w:w="1260" w:type="dxa"/>
            <w:vAlign w:val="center"/>
          </w:tcPr>
          <w:p w:rsidR="002C2B73" w:rsidRPr="009810A0" w:rsidRDefault="002C2B73" w:rsidP="002C2B73">
            <w:pPr>
              <w:spacing w:after="0" w:line="240" w:lineRule="auto"/>
              <w:contextualSpacing/>
              <w:jc w:val="center"/>
              <w:rPr>
                <w:rFonts w:ascii="Times New Roman" w:hAnsi="Times New Roman"/>
                <w:color w:val="000000"/>
                <w:sz w:val="20"/>
                <w:szCs w:val="20"/>
              </w:rPr>
            </w:pPr>
            <w:r w:rsidRPr="009810A0">
              <w:rPr>
                <w:rFonts w:ascii="Times New Roman" w:hAnsi="Times New Roman"/>
                <w:color w:val="000000"/>
                <w:sz w:val="20"/>
                <w:szCs w:val="20"/>
              </w:rPr>
              <w:t>1/3</w:t>
            </w:r>
          </w:p>
        </w:tc>
      </w:tr>
    </w:tbl>
    <w:p w:rsidR="002C2B73" w:rsidRDefault="002C2B73" w:rsidP="007F7B51">
      <w:pPr>
        <w:autoSpaceDE w:val="0"/>
        <w:autoSpaceDN w:val="0"/>
        <w:adjustRightInd w:val="0"/>
        <w:spacing w:after="0"/>
        <w:jc w:val="both"/>
        <w:rPr>
          <w:rFonts w:ascii="Times New Roman" w:hAnsi="Times New Roman"/>
          <w:b/>
          <w:bCs/>
          <w:color w:val="000000"/>
          <w:sz w:val="20"/>
          <w:szCs w:val="20"/>
        </w:rPr>
      </w:pPr>
    </w:p>
    <w:p w:rsidR="002C2B73" w:rsidRDefault="002C2B73" w:rsidP="007F7B51">
      <w:pPr>
        <w:autoSpaceDE w:val="0"/>
        <w:autoSpaceDN w:val="0"/>
        <w:adjustRightInd w:val="0"/>
        <w:spacing w:after="0"/>
        <w:jc w:val="both"/>
        <w:rPr>
          <w:rFonts w:ascii="Times New Roman" w:hAnsi="Times New Roman"/>
          <w:b/>
          <w:bCs/>
          <w:color w:val="000000"/>
          <w:sz w:val="20"/>
          <w:szCs w:val="20"/>
        </w:rPr>
      </w:pPr>
    </w:p>
    <w:p w:rsidR="002C2B73" w:rsidRDefault="002C2B73" w:rsidP="007F7B51">
      <w:pPr>
        <w:autoSpaceDE w:val="0"/>
        <w:autoSpaceDN w:val="0"/>
        <w:adjustRightInd w:val="0"/>
        <w:spacing w:after="0"/>
        <w:jc w:val="both"/>
        <w:rPr>
          <w:rFonts w:ascii="Times New Roman" w:hAnsi="Times New Roman"/>
          <w:b/>
          <w:bCs/>
          <w:color w:val="000000"/>
          <w:sz w:val="20"/>
          <w:szCs w:val="20"/>
        </w:rPr>
      </w:pPr>
    </w:p>
    <w:p w:rsidR="00C80D4C" w:rsidRDefault="00C80D4C" w:rsidP="00C80D4C">
      <w:pPr>
        <w:pStyle w:val="PARAGRAF1"/>
        <w:spacing w:line="276" w:lineRule="auto"/>
        <w:ind w:firstLine="0"/>
        <w:rPr>
          <w:sz w:val="20"/>
          <w:szCs w:val="20"/>
          <w:lang w:val="en-US"/>
        </w:rPr>
      </w:pPr>
      <w:r w:rsidRPr="00C80D4C">
        <w:rPr>
          <w:sz w:val="20"/>
          <w:szCs w:val="20"/>
          <w:lang w:val="en-US"/>
        </w:rPr>
        <w:t>Assessment matrix was then made to calculate MG value, perform weighting, calculateeigen value, calculate maximumeigenvalue, and lastly calculate ratio of consistency. If the ratio which is bigger than the acceptable value (Cr&gt;10%), means the process should be repeated because the matrix wasn’t consistent enough.  The resulting matrix and analysis are presented in Table3.</w:t>
      </w:r>
    </w:p>
    <w:p w:rsidR="00D65419" w:rsidRDefault="00D65419" w:rsidP="00C80D4C">
      <w:pPr>
        <w:pStyle w:val="PARAGRAF1"/>
        <w:spacing w:line="276" w:lineRule="auto"/>
        <w:ind w:firstLine="0"/>
        <w:rPr>
          <w:sz w:val="20"/>
          <w:szCs w:val="20"/>
          <w:lang w:val="en-US"/>
        </w:rPr>
      </w:pPr>
    </w:p>
    <w:p w:rsidR="00D65419" w:rsidRDefault="00D65419" w:rsidP="00D65419">
      <w:pPr>
        <w:pStyle w:val="TabelGambar"/>
        <w:spacing w:line="360" w:lineRule="auto"/>
        <w:rPr>
          <w:lang w:val="en-US"/>
        </w:rPr>
        <w:sectPr w:rsidR="00D65419" w:rsidSect="009221F5">
          <w:type w:val="continuous"/>
          <w:pgSz w:w="11907" w:h="16839" w:code="9"/>
          <w:pgMar w:top="1008" w:right="1008" w:bottom="1008" w:left="1008" w:header="720" w:footer="720" w:gutter="0"/>
          <w:cols w:num="2" w:space="720"/>
          <w:docGrid w:linePitch="360"/>
        </w:sectPr>
      </w:pPr>
      <w:bookmarkStart w:id="19" w:name="_Toc531778979"/>
    </w:p>
    <w:p w:rsidR="00D65419" w:rsidRDefault="00D65419" w:rsidP="00D65419">
      <w:pPr>
        <w:pStyle w:val="TabelGambar"/>
        <w:spacing w:line="360" w:lineRule="auto"/>
        <w:rPr>
          <w:sz w:val="20"/>
          <w:szCs w:val="20"/>
          <w:lang w:val="en-US"/>
        </w:rPr>
      </w:pPr>
    </w:p>
    <w:p w:rsidR="00D65419" w:rsidRPr="00D65419" w:rsidRDefault="00D65419" w:rsidP="00D65419">
      <w:pPr>
        <w:pStyle w:val="TabelGambar"/>
        <w:spacing w:line="360" w:lineRule="auto"/>
        <w:rPr>
          <w:sz w:val="20"/>
          <w:szCs w:val="20"/>
          <w:lang w:val="en-US"/>
        </w:rPr>
      </w:pPr>
      <w:r w:rsidRPr="00D65419">
        <w:rPr>
          <w:sz w:val="20"/>
          <w:szCs w:val="20"/>
          <w:lang w:val="en-US"/>
        </w:rPr>
        <w:t>Table3  Level-3 Paired Matrix of Nontechnical Criteria (4x4 Matrix)</w:t>
      </w:r>
      <w:bookmarkEnd w:id="19"/>
    </w:p>
    <w:p w:rsidR="00D65419" w:rsidRDefault="00D65419" w:rsidP="00C80D4C">
      <w:pPr>
        <w:pStyle w:val="PARAGRAF1"/>
        <w:spacing w:line="276" w:lineRule="auto"/>
        <w:ind w:firstLine="0"/>
        <w:rPr>
          <w:sz w:val="20"/>
          <w:szCs w:val="20"/>
          <w:lang w:val="en-US"/>
        </w:rPr>
        <w:sectPr w:rsidR="00D65419" w:rsidSect="00D65419">
          <w:type w:val="continuous"/>
          <w:pgSz w:w="11907" w:h="16839" w:code="9"/>
          <w:pgMar w:top="1008" w:right="1008" w:bottom="1008" w:left="1008" w:header="720" w:footer="720" w:gutter="0"/>
          <w:cols w:space="720"/>
          <w:docGrid w:linePitch="360"/>
        </w:sectPr>
      </w:pPr>
    </w:p>
    <w:p w:rsidR="00D65419" w:rsidRPr="00C80D4C" w:rsidRDefault="00D65419" w:rsidP="00C80D4C">
      <w:pPr>
        <w:pStyle w:val="PARAGRAF1"/>
        <w:spacing w:line="276" w:lineRule="auto"/>
        <w:ind w:firstLine="0"/>
        <w:rPr>
          <w:sz w:val="20"/>
          <w:szCs w:val="20"/>
          <w:lang w:val="en-US"/>
        </w:rPr>
      </w:pPr>
    </w:p>
    <w:p w:rsidR="002C2B73" w:rsidRDefault="002C2B73" w:rsidP="007F7B51">
      <w:pPr>
        <w:autoSpaceDE w:val="0"/>
        <w:autoSpaceDN w:val="0"/>
        <w:adjustRightInd w:val="0"/>
        <w:spacing w:after="0"/>
        <w:jc w:val="both"/>
        <w:rPr>
          <w:rFonts w:ascii="Times New Roman" w:hAnsi="Times New Roman"/>
          <w:b/>
          <w:bCs/>
          <w:color w:val="000000"/>
          <w:sz w:val="20"/>
          <w:szCs w:val="20"/>
        </w:rPr>
      </w:pPr>
    </w:p>
    <w:p w:rsidR="00D65419" w:rsidRDefault="00D65419" w:rsidP="00AF7568">
      <w:pPr>
        <w:pStyle w:val="ListParagraph"/>
        <w:spacing w:after="0" w:line="360" w:lineRule="auto"/>
        <w:ind w:left="0"/>
        <w:jc w:val="center"/>
        <w:textAlignment w:val="baseline"/>
        <w:rPr>
          <w:rFonts w:ascii="Times New Roman" w:eastAsiaTheme="minorEastAsia" w:hAnsi="Times New Roman"/>
          <w:b/>
          <w:sz w:val="20"/>
          <w:szCs w:val="20"/>
        </w:rPr>
        <w:sectPr w:rsidR="00D65419" w:rsidSect="009221F5">
          <w:type w:val="continuous"/>
          <w:pgSz w:w="11907" w:h="16839" w:code="9"/>
          <w:pgMar w:top="1008" w:right="1008" w:bottom="1008" w:left="1008" w:header="720" w:footer="720" w:gutter="0"/>
          <w:cols w:num="2" w:space="720"/>
          <w:docGrid w:linePitch="360"/>
        </w:sectPr>
      </w:pPr>
    </w:p>
    <w:tbl>
      <w:tblPr>
        <w:tblStyle w:val="TableGrid"/>
        <w:tblW w:w="8857"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1251"/>
        <w:gridCol w:w="1095"/>
        <w:gridCol w:w="937"/>
        <w:gridCol w:w="1214"/>
        <w:gridCol w:w="869"/>
        <w:gridCol w:w="839"/>
        <w:gridCol w:w="991"/>
      </w:tblGrid>
      <w:tr w:rsidR="00D65419" w:rsidRPr="009810A0" w:rsidTr="003371A7">
        <w:trPr>
          <w:trHeight w:val="284"/>
          <w:jc w:val="center"/>
        </w:trPr>
        <w:tc>
          <w:tcPr>
            <w:tcW w:w="1679" w:type="dxa"/>
            <w:vAlign w:val="center"/>
          </w:tcPr>
          <w:p w:rsidR="00D65419" w:rsidRPr="009810A0" w:rsidRDefault="00D65419" w:rsidP="00D65419">
            <w:pPr>
              <w:pStyle w:val="ListParagraph"/>
              <w:spacing w:after="0"/>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sub criteria</w:t>
            </w:r>
          </w:p>
        </w:tc>
        <w:tc>
          <w:tcPr>
            <w:tcW w:w="1250"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development planning deliberation</w:t>
            </w:r>
          </w:p>
        </w:tc>
        <w:tc>
          <w:tcPr>
            <w:tcW w:w="1104" w:type="dxa"/>
            <w:vAlign w:val="center"/>
          </w:tcPr>
          <w:p w:rsidR="00D65419" w:rsidRPr="009810A0" w:rsidRDefault="00D65419" w:rsidP="00D65419">
            <w:pPr>
              <w:pStyle w:val="ListParagraph"/>
              <w:spacing w:after="0"/>
              <w:ind w:left="0"/>
              <w:jc w:val="center"/>
              <w:textAlignment w:val="baseline"/>
              <w:rPr>
                <w:rFonts w:ascii="Times New Roman" w:eastAsiaTheme="minorEastAsia" w:hAnsi="Times New Roman"/>
                <w:sz w:val="20"/>
                <w:szCs w:val="20"/>
              </w:rPr>
            </w:pPr>
            <w:r w:rsidRPr="009810A0">
              <w:rPr>
                <w:rFonts w:ascii="Times New Roman" w:hAnsi="Times New Roman"/>
                <w:sz w:val="20"/>
                <w:szCs w:val="20"/>
              </w:rPr>
              <w:t>public proposal</w:t>
            </w:r>
          </w:p>
        </w:tc>
        <w:tc>
          <w:tcPr>
            <w:tcW w:w="945" w:type="dxa"/>
            <w:vAlign w:val="center"/>
          </w:tcPr>
          <w:p w:rsidR="00D65419" w:rsidRPr="009810A0" w:rsidRDefault="00D65419" w:rsidP="00D65419">
            <w:pPr>
              <w:pStyle w:val="ListParagraph"/>
              <w:spacing w:after="0"/>
              <w:ind w:left="0"/>
              <w:jc w:val="center"/>
              <w:textAlignment w:val="baseline"/>
              <w:rPr>
                <w:rFonts w:ascii="Times New Roman" w:hAnsi="Times New Roman"/>
                <w:sz w:val="20"/>
                <w:szCs w:val="20"/>
              </w:rPr>
            </w:pPr>
            <w:r w:rsidRPr="009810A0">
              <w:rPr>
                <w:rFonts w:ascii="Times New Roman" w:hAnsi="Times New Roman"/>
                <w:sz w:val="20"/>
                <w:szCs w:val="20"/>
              </w:rPr>
              <w:t>special policy</w:t>
            </w:r>
          </w:p>
        </w:tc>
        <w:tc>
          <w:tcPr>
            <w:tcW w:w="1219" w:type="dxa"/>
            <w:vAlign w:val="center"/>
          </w:tcPr>
          <w:p w:rsidR="00D65419" w:rsidRPr="009810A0" w:rsidRDefault="00D65419" w:rsidP="00D65419">
            <w:pPr>
              <w:pStyle w:val="ListParagraph"/>
              <w:spacing w:after="0"/>
              <w:ind w:left="0"/>
              <w:jc w:val="center"/>
              <w:textAlignment w:val="baseline"/>
              <w:rPr>
                <w:rFonts w:ascii="Times New Roman" w:hAnsi="Times New Roman"/>
                <w:sz w:val="20"/>
                <w:szCs w:val="20"/>
              </w:rPr>
            </w:pPr>
            <w:r w:rsidRPr="009810A0">
              <w:rPr>
                <w:rFonts w:ascii="Times New Roman" w:hAnsi="Times New Roman"/>
                <w:sz w:val="20"/>
                <w:szCs w:val="20"/>
              </w:rPr>
              <w:t>availability of fund</w:t>
            </w:r>
          </w:p>
        </w:tc>
        <w:tc>
          <w:tcPr>
            <w:tcW w:w="883" w:type="dxa"/>
            <w:vAlign w:val="center"/>
          </w:tcPr>
          <w:p w:rsidR="00D65419" w:rsidRPr="009810A0" w:rsidRDefault="00D65419" w:rsidP="00D65419">
            <w:pPr>
              <w:pStyle w:val="ListParagraph"/>
              <w:spacing w:after="0"/>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Mg</w:t>
            </w:r>
          </w:p>
        </w:tc>
        <w:tc>
          <w:tcPr>
            <w:tcW w:w="773" w:type="dxa"/>
            <w:vAlign w:val="center"/>
          </w:tcPr>
          <w:p w:rsidR="00D65419" w:rsidRPr="009810A0" w:rsidRDefault="00D65419" w:rsidP="00D65419">
            <w:pPr>
              <w:pStyle w:val="ListParagraph"/>
              <w:spacing w:after="0"/>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Weight</w:t>
            </w:r>
          </w:p>
        </w:tc>
        <w:tc>
          <w:tcPr>
            <w:tcW w:w="1004" w:type="dxa"/>
            <w:vAlign w:val="center"/>
          </w:tcPr>
          <w:p w:rsidR="00D65419" w:rsidRPr="009810A0" w:rsidRDefault="00D65419" w:rsidP="00D65419">
            <w:pPr>
              <w:pStyle w:val="ListParagraph"/>
              <w:spacing w:after="0"/>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Eigen Value</w:t>
            </w:r>
          </w:p>
        </w:tc>
      </w:tr>
      <w:tr w:rsidR="00D65419" w:rsidRPr="009810A0" w:rsidTr="003371A7">
        <w:trPr>
          <w:trHeight w:val="284"/>
          <w:jc w:val="center"/>
        </w:trPr>
        <w:tc>
          <w:tcPr>
            <w:tcW w:w="1679"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development planning deliberation</w:t>
            </w:r>
          </w:p>
        </w:tc>
        <w:tc>
          <w:tcPr>
            <w:tcW w:w="1250"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1.00</w:t>
            </w:r>
          </w:p>
        </w:tc>
        <w:tc>
          <w:tcPr>
            <w:tcW w:w="1104"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4.00</w:t>
            </w:r>
          </w:p>
        </w:tc>
        <w:tc>
          <w:tcPr>
            <w:tcW w:w="945"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5.00</w:t>
            </w:r>
          </w:p>
        </w:tc>
        <w:tc>
          <w:tcPr>
            <w:tcW w:w="1219"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4.00</w:t>
            </w:r>
          </w:p>
        </w:tc>
        <w:tc>
          <w:tcPr>
            <w:tcW w:w="883"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2.99</w:t>
            </w:r>
          </w:p>
        </w:tc>
        <w:tc>
          <w:tcPr>
            <w:tcW w:w="773"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0.557</w:t>
            </w:r>
          </w:p>
        </w:tc>
        <w:tc>
          <w:tcPr>
            <w:tcW w:w="1004"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2.39</w:t>
            </w:r>
          </w:p>
        </w:tc>
      </w:tr>
      <w:tr w:rsidR="00D65419" w:rsidRPr="009810A0" w:rsidTr="003371A7">
        <w:trPr>
          <w:trHeight w:val="284"/>
          <w:jc w:val="center"/>
        </w:trPr>
        <w:tc>
          <w:tcPr>
            <w:tcW w:w="1679"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public proposal</w:t>
            </w:r>
          </w:p>
        </w:tc>
        <w:tc>
          <w:tcPr>
            <w:tcW w:w="1250"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1/4</w:t>
            </w:r>
          </w:p>
        </w:tc>
        <w:tc>
          <w:tcPr>
            <w:tcW w:w="1104"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1.00</w:t>
            </w:r>
          </w:p>
        </w:tc>
        <w:tc>
          <w:tcPr>
            <w:tcW w:w="945"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5.00</w:t>
            </w:r>
          </w:p>
        </w:tc>
        <w:tc>
          <w:tcPr>
            <w:tcW w:w="1219"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2.00</w:t>
            </w:r>
          </w:p>
        </w:tc>
        <w:tc>
          <w:tcPr>
            <w:tcW w:w="883"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1.26</w:t>
            </w:r>
          </w:p>
        </w:tc>
        <w:tc>
          <w:tcPr>
            <w:tcW w:w="773"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0.234</w:t>
            </w:r>
          </w:p>
        </w:tc>
        <w:tc>
          <w:tcPr>
            <w:tcW w:w="1004"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0.98</w:t>
            </w:r>
          </w:p>
        </w:tc>
      </w:tr>
      <w:tr w:rsidR="00D65419" w:rsidRPr="009810A0" w:rsidTr="003371A7">
        <w:trPr>
          <w:trHeight w:val="284"/>
          <w:jc w:val="center"/>
        </w:trPr>
        <w:tc>
          <w:tcPr>
            <w:tcW w:w="1679"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special policy</w:t>
            </w:r>
          </w:p>
        </w:tc>
        <w:tc>
          <w:tcPr>
            <w:tcW w:w="1250"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1/5</w:t>
            </w:r>
          </w:p>
        </w:tc>
        <w:tc>
          <w:tcPr>
            <w:tcW w:w="1104"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1/5</w:t>
            </w:r>
          </w:p>
        </w:tc>
        <w:tc>
          <w:tcPr>
            <w:tcW w:w="945"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1.00</w:t>
            </w:r>
          </w:p>
        </w:tc>
        <w:tc>
          <w:tcPr>
            <w:tcW w:w="1219"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0.33</w:t>
            </w:r>
          </w:p>
        </w:tc>
        <w:tc>
          <w:tcPr>
            <w:tcW w:w="883"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0.34</w:t>
            </w:r>
          </w:p>
        </w:tc>
        <w:tc>
          <w:tcPr>
            <w:tcW w:w="773"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0.063</w:t>
            </w:r>
          </w:p>
        </w:tc>
        <w:tc>
          <w:tcPr>
            <w:tcW w:w="1004"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0.27</w:t>
            </w:r>
          </w:p>
        </w:tc>
      </w:tr>
      <w:tr w:rsidR="00D65419" w:rsidRPr="009810A0" w:rsidTr="003371A7">
        <w:trPr>
          <w:trHeight w:val="284"/>
          <w:jc w:val="center"/>
        </w:trPr>
        <w:tc>
          <w:tcPr>
            <w:tcW w:w="1679"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availability of fund</w:t>
            </w:r>
          </w:p>
        </w:tc>
        <w:tc>
          <w:tcPr>
            <w:tcW w:w="1250"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1/4</w:t>
            </w:r>
          </w:p>
        </w:tc>
        <w:tc>
          <w:tcPr>
            <w:tcW w:w="1104"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1/2</w:t>
            </w:r>
          </w:p>
        </w:tc>
        <w:tc>
          <w:tcPr>
            <w:tcW w:w="945"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3.00</w:t>
            </w:r>
          </w:p>
        </w:tc>
        <w:tc>
          <w:tcPr>
            <w:tcW w:w="1219"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1.00</w:t>
            </w:r>
          </w:p>
        </w:tc>
        <w:tc>
          <w:tcPr>
            <w:tcW w:w="883"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0.78</w:t>
            </w:r>
          </w:p>
        </w:tc>
        <w:tc>
          <w:tcPr>
            <w:tcW w:w="773"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0.146</w:t>
            </w:r>
          </w:p>
        </w:tc>
        <w:tc>
          <w:tcPr>
            <w:tcW w:w="1004" w:type="dxa"/>
            <w:vAlign w:val="center"/>
          </w:tcPr>
          <w:p w:rsidR="00D65419" w:rsidRPr="009810A0" w:rsidRDefault="00D65419" w:rsidP="00D65419">
            <w:pPr>
              <w:spacing w:after="0"/>
              <w:contextualSpacing/>
              <w:jc w:val="center"/>
              <w:rPr>
                <w:rFonts w:ascii="Times New Roman" w:hAnsi="Times New Roman"/>
                <w:sz w:val="20"/>
                <w:szCs w:val="20"/>
              </w:rPr>
            </w:pPr>
            <w:r w:rsidRPr="009810A0">
              <w:rPr>
                <w:rFonts w:ascii="Times New Roman" w:hAnsi="Times New Roman"/>
                <w:sz w:val="20"/>
                <w:szCs w:val="20"/>
              </w:rPr>
              <w:t>0.59</w:t>
            </w:r>
          </w:p>
        </w:tc>
      </w:tr>
      <w:tr w:rsidR="00D65419" w:rsidRPr="009810A0" w:rsidTr="003371A7">
        <w:trPr>
          <w:trHeight w:val="284"/>
          <w:jc w:val="center"/>
        </w:trPr>
        <w:tc>
          <w:tcPr>
            <w:tcW w:w="6197" w:type="dxa"/>
            <w:gridSpan w:val="5"/>
            <w:vAlign w:val="center"/>
          </w:tcPr>
          <w:p w:rsidR="00D65419" w:rsidRPr="009810A0" w:rsidRDefault="00D65419" w:rsidP="00D65419">
            <w:pPr>
              <w:pStyle w:val="ListParagraph"/>
              <w:spacing w:after="0"/>
              <w:ind w:left="0"/>
              <w:jc w:val="center"/>
              <w:textAlignment w:val="baseline"/>
              <w:rPr>
                <w:rFonts w:ascii="Times New Roman" w:eastAsiaTheme="minorEastAsia" w:hAnsi="Times New Roman"/>
                <w:sz w:val="20"/>
                <w:szCs w:val="20"/>
              </w:rPr>
            </w:pPr>
          </w:p>
        </w:tc>
        <w:tc>
          <w:tcPr>
            <w:tcW w:w="883" w:type="dxa"/>
            <w:vAlign w:val="center"/>
          </w:tcPr>
          <w:p w:rsidR="00D65419" w:rsidRPr="009810A0" w:rsidRDefault="00D65419" w:rsidP="00D65419">
            <w:pPr>
              <w:spacing w:after="0"/>
              <w:contextualSpacing/>
              <w:jc w:val="center"/>
              <w:rPr>
                <w:rFonts w:ascii="Times New Roman" w:hAnsi="Times New Roman"/>
                <w:b/>
                <w:bCs/>
                <w:sz w:val="20"/>
                <w:szCs w:val="20"/>
              </w:rPr>
            </w:pPr>
            <w:r w:rsidRPr="009810A0">
              <w:rPr>
                <w:rFonts w:ascii="Times New Roman" w:hAnsi="Times New Roman"/>
                <w:b/>
                <w:bCs/>
                <w:sz w:val="20"/>
                <w:szCs w:val="20"/>
              </w:rPr>
              <w:t>5.37</w:t>
            </w:r>
          </w:p>
        </w:tc>
        <w:tc>
          <w:tcPr>
            <w:tcW w:w="773" w:type="dxa"/>
            <w:vAlign w:val="center"/>
          </w:tcPr>
          <w:p w:rsidR="00D65419" w:rsidRPr="009810A0" w:rsidRDefault="00D65419" w:rsidP="00D65419">
            <w:pPr>
              <w:spacing w:after="0"/>
              <w:contextualSpacing/>
              <w:jc w:val="center"/>
              <w:rPr>
                <w:rFonts w:ascii="Times New Roman" w:hAnsi="Times New Roman"/>
                <w:b/>
                <w:bCs/>
                <w:sz w:val="20"/>
                <w:szCs w:val="20"/>
              </w:rPr>
            </w:pPr>
            <w:r w:rsidRPr="009810A0">
              <w:rPr>
                <w:rFonts w:ascii="Times New Roman" w:hAnsi="Times New Roman"/>
                <w:b/>
                <w:bCs/>
                <w:sz w:val="20"/>
                <w:szCs w:val="20"/>
              </w:rPr>
              <w:t>1.00</w:t>
            </w:r>
          </w:p>
        </w:tc>
        <w:tc>
          <w:tcPr>
            <w:tcW w:w="1004" w:type="dxa"/>
            <w:vAlign w:val="center"/>
          </w:tcPr>
          <w:p w:rsidR="00D65419" w:rsidRPr="009810A0" w:rsidRDefault="00D65419" w:rsidP="00D65419">
            <w:pPr>
              <w:spacing w:after="0"/>
              <w:contextualSpacing/>
              <w:jc w:val="center"/>
              <w:rPr>
                <w:rFonts w:ascii="Times New Roman" w:hAnsi="Times New Roman"/>
                <w:b/>
                <w:bCs/>
                <w:sz w:val="20"/>
                <w:szCs w:val="20"/>
              </w:rPr>
            </w:pPr>
            <w:r w:rsidRPr="009810A0">
              <w:rPr>
                <w:rFonts w:ascii="Times New Roman" w:hAnsi="Times New Roman"/>
                <w:b/>
                <w:bCs/>
                <w:sz w:val="20"/>
                <w:szCs w:val="20"/>
              </w:rPr>
              <w:t>4.24</w:t>
            </w:r>
          </w:p>
        </w:tc>
      </w:tr>
    </w:tbl>
    <w:p w:rsidR="00D65419" w:rsidRDefault="00D65419" w:rsidP="007F7B51">
      <w:pPr>
        <w:autoSpaceDE w:val="0"/>
        <w:autoSpaceDN w:val="0"/>
        <w:adjustRightInd w:val="0"/>
        <w:spacing w:after="0"/>
        <w:jc w:val="both"/>
        <w:rPr>
          <w:rFonts w:ascii="Times New Roman" w:hAnsi="Times New Roman"/>
          <w:b/>
          <w:bCs/>
          <w:color w:val="000000"/>
          <w:sz w:val="20"/>
          <w:szCs w:val="20"/>
        </w:rPr>
        <w:sectPr w:rsidR="00D65419" w:rsidSect="00D65419">
          <w:type w:val="continuous"/>
          <w:pgSz w:w="11907" w:h="16839" w:code="9"/>
          <w:pgMar w:top="1008" w:right="1008" w:bottom="1008" w:left="1008" w:header="720" w:footer="720" w:gutter="0"/>
          <w:cols w:space="720"/>
          <w:docGrid w:linePitch="360"/>
        </w:sectPr>
      </w:pPr>
    </w:p>
    <w:p w:rsidR="002C2B73" w:rsidRDefault="002C2B73" w:rsidP="007F7B51">
      <w:pPr>
        <w:autoSpaceDE w:val="0"/>
        <w:autoSpaceDN w:val="0"/>
        <w:adjustRightInd w:val="0"/>
        <w:spacing w:after="0"/>
        <w:jc w:val="both"/>
        <w:rPr>
          <w:rFonts w:ascii="Times New Roman" w:hAnsi="Times New Roman"/>
          <w:b/>
          <w:bCs/>
          <w:color w:val="000000"/>
          <w:sz w:val="20"/>
          <w:szCs w:val="20"/>
        </w:rPr>
      </w:pPr>
    </w:p>
    <w:p w:rsidR="005D04B8" w:rsidRPr="005D04B8" w:rsidRDefault="005D04B8" w:rsidP="005D04B8">
      <w:pPr>
        <w:pStyle w:val="PARAGRAF1"/>
        <w:spacing w:line="360" w:lineRule="auto"/>
        <w:ind w:firstLine="0"/>
        <w:rPr>
          <w:sz w:val="20"/>
          <w:szCs w:val="20"/>
          <w:lang w:val="en-US"/>
        </w:rPr>
      </w:pPr>
      <w:r w:rsidRPr="005D04B8">
        <w:rPr>
          <w:sz w:val="20"/>
          <w:szCs w:val="20"/>
          <w:lang w:val="en-US"/>
        </w:rPr>
        <w:t>From calculation,</w:t>
      </w:r>
      <w:r>
        <w:rPr>
          <w:sz w:val="20"/>
          <w:szCs w:val="20"/>
          <w:lang w:val="en-US"/>
        </w:rPr>
        <w:t xml:space="preserve"> </w:t>
      </w:r>
      <w:r w:rsidRPr="005D04B8">
        <w:rPr>
          <w:sz w:val="20"/>
          <w:szCs w:val="20"/>
          <w:lang w:val="en-US"/>
        </w:rPr>
        <w:t xml:space="preserve">Ci = 0.08; Ri = 0.9; Cr = 8.73 %; Cr &lt; 10%, so if Cr 8.73% &lt; 10%, then the result of the calculation of the ratio of consistency of questions 2 (two) to 7 (seven) was acceptable. </w:t>
      </w:r>
    </w:p>
    <w:p w:rsidR="006C0CD2" w:rsidRDefault="006C0CD2" w:rsidP="006C0CD2">
      <w:pPr>
        <w:pStyle w:val="SUBBAB"/>
        <w:spacing w:line="276" w:lineRule="auto"/>
        <w:ind w:left="426" w:firstLine="0"/>
        <w:rPr>
          <w:color w:val="000000"/>
          <w:sz w:val="20"/>
          <w:szCs w:val="20"/>
          <w:lang w:val="en-US" w:eastAsia="en-US"/>
        </w:rPr>
      </w:pPr>
    </w:p>
    <w:p w:rsidR="006C0CD2" w:rsidRPr="006C0CD2" w:rsidRDefault="006C0CD2" w:rsidP="006C0CD2">
      <w:pPr>
        <w:pStyle w:val="SUBBAB"/>
        <w:numPr>
          <w:ilvl w:val="1"/>
          <w:numId w:val="16"/>
        </w:numPr>
        <w:spacing w:line="276" w:lineRule="auto"/>
        <w:rPr>
          <w:sz w:val="20"/>
          <w:szCs w:val="20"/>
          <w:lang w:val="en-US"/>
        </w:rPr>
      </w:pPr>
      <w:r w:rsidRPr="006C0CD2">
        <w:rPr>
          <w:sz w:val="20"/>
          <w:szCs w:val="20"/>
          <w:lang w:val="en-US"/>
        </w:rPr>
        <w:t xml:space="preserve">Normalization of element weighing </w:t>
      </w:r>
    </w:p>
    <w:p w:rsidR="006C0CD2" w:rsidRPr="006C0CD2" w:rsidRDefault="006C0CD2" w:rsidP="006C0CD2">
      <w:pPr>
        <w:pStyle w:val="PARAGRAF1"/>
        <w:spacing w:line="276" w:lineRule="auto"/>
        <w:ind w:firstLine="0"/>
        <w:rPr>
          <w:sz w:val="20"/>
          <w:szCs w:val="20"/>
          <w:lang w:val="en-US"/>
        </w:rPr>
      </w:pPr>
      <w:r w:rsidRPr="006C0CD2">
        <w:rPr>
          <w:rFonts w:eastAsiaTheme="minorEastAsia"/>
          <w:sz w:val="20"/>
          <w:szCs w:val="20"/>
          <w:lang w:val="en-US"/>
        </w:rPr>
        <w:t>Then, every element was normalized to get priority percentage</w:t>
      </w:r>
      <w:r w:rsidRPr="006C0CD2">
        <w:rPr>
          <w:sz w:val="20"/>
          <w:szCs w:val="20"/>
          <w:lang w:val="en-US"/>
        </w:rPr>
        <w:t>. The calculation of normalization of level-3 elements of</w:t>
      </w:r>
      <w:r>
        <w:rPr>
          <w:sz w:val="20"/>
          <w:szCs w:val="20"/>
          <w:lang w:val="en-US"/>
        </w:rPr>
        <w:t xml:space="preserve"> </w:t>
      </w:r>
      <w:r w:rsidRPr="006C0CD2">
        <w:rPr>
          <w:sz w:val="20"/>
          <w:szCs w:val="20"/>
          <w:lang w:val="en-US"/>
        </w:rPr>
        <w:t>non-technical criteria is below:</w:t>
      </w:r>
    </w:p>
    <w:p w:rsidR="003111CC" w:rsidRDefault="003111CC" w:rsidP="006C0CD2">
      <w:pPr>
        <w:pStyle w:val="ListParagraph"/>
        <w:ind w:left="0"/>
        <w:jc w:val="both"/>
        <w:textAlignment w:val="baseline"/>
        <w:rPr>
          <w:rFonts w:ascii="Times New Roman" w:eastAsiaTheme="minorEastAsia" w:hAnsi="Times New Roman"/>
          <w:sz w:val="20"/>
          <w:szCs w:val="20"/>
        </w:rPr>
      </w:pPr>
    </w:p>
    <w:p w:rsidR="006C0CD2" w:rsidRPr="006C0CD2" w:rsidRDefault="006C0CD2" w:rsidP="006C0CD2">
      <w:pPr>
        <w:pStyle w:val="ListParagraph"/>
        <w:ind w:left="0"/>
        <w:jc w:val="both"/>
        <w:textAlignment w:val="baseline"/>
        <w:rPr>
          <w:rFonts w:ascii="Times New Roman" w:eastAsiaTheme="minorEastAsia" w:hAnsi="Times New Roman"/>
          <w:sz w:val="20"/>
          <w:szCs w:val="20"/>
        </w:rPr>
      </w:pPr>
      <w:r w:rsidRPr="006C0CD2">
        <w:rPr>
          <w:rFonts w:ascii="Times New Roman" w:eastAsiaTheme="minorEastAsia" w:hAnsi="Times New Roman"/>
          <w:sz w:val="20"/>
          <w:szCs w:val="20"/>
        </w:rPr>
        <w:t xml:space="preserve">The calculation of nontechnical criteria weighing produces 14.29% </w:t>
      </w:r>
    </w:p>
    <w:p w:rsidR="006C0CD2" w:rsidRPr="006C0CD2" w:rsidRDefault="006C0CD2" w:rsidP="006C0CD2">
      <w:pPr>
        <w:pStyle w:val="ListParagraph"/>
        <w:ind w:left="0"/>
        <w:jc w:val="both"/>
        <w:textAlignment w:val="baseline"/>
        <w:rPr>
          <w:rFonts w:ascii="Times New Roman" w:eastAsiaTheme="minorEastAsia" w:hAnsi="Times New Roman"/>
          <w:sz w:val="20"/>
          <w:szCs w:val="20"/>
        </w:rPr>
      </w:pPr>
      <w:r w:rsidRPr="006C0CD2">
        <w:rPr>
          <w:rFonts w:ascii="Times New Roman" w:eastAsiaTheme="minorEastAsia" w:hAnsi="Times New Roman"/>
          <w:sz w:val="20"/>
          <w:szCs w:val="20"/>
        </w:rPr>
        <w:t>Value</w:t>
      </w:r>
      <w:r w:rsidR="00883C69">
        <w:rPr>
          <w:rFonts w:ascii="Times New Roman" w:eastAsiaTheme="minorEastAsia" w:hAnsi="Times New Roman"/>
          <w:sz w:val="20"/>
          <w:szCs w:val="20"/>
        </w:rPr>
        <w:t xml:space="preserve"> </w:t>
      </w:r>
      <w:r w:rsidRPr="006C0CD2">
        <w:rPr>
          <w:rFonts w:ascii="Times New Roman" w:eastAsiaTheme="minorEastAsia" w:hAnsi="Times New Roman"/>
          <w:sz w:val="20"/>
          <w:szCs w:val="20"/>
          <w:vertAlign w:val="subscript"/>
        </w:rPr>
        <w:t>development planning deliberation</w:t>
      </w:r>
      <w:r w:rsidRPr="006C0CD2">
        <w:rPr>
          <w:rFonts w:ascii="Times New Roman" w:eastAsiaTheme="minorEastAsia" w:hAnsi="Times New Roman"/>
          <w:sz w:val="20"/>
          <w:szCs w:val="20"/>
        </w:rPr>
        <w:t xml:space="preserve"> = 14.29% x 0.5569 = 7.96%</w:t>
      </w:r>
    </w:p>
    <w:p w:rsidR="006C0CD2" w:rsidRPr="006C0CD2" w:rsidRDefault="006C0CD2" w:rsidP="006C0CD2">
      <w:pPr>
        <w:pStyle w:val="ListParagraph"/>
        <w:ind w:left="0"/>
        <w:jc w:val="both"/>
        <w:textAlignment w:val="baseline"/>
        <w:rPr>
          <w:rFonts w:ascii="Times New Roman" w:eastAsiaTheme="minorEastAsia" w:hAnsi="Times New Roman"/>
          <w:sz w:val="20"/>
          <w:szCs w:val="20"/>
        </w:rPr>
      </w:pPr>
      <w:r w:rsidRPr="006C0CD2">
        <w:rPr>
          <w:rFonts w:ascii="Times New Roman" w:eastAsiaTheme="minorEastAsia" w:hAnsi="Times New Roman"/>
          <w:sz w:val="20"/>
          <w:szCs w:val="20"/>
        </w:rPr>
        <w:t xml:space="preserve">Value </w:t>
      </w:r>
      <w:r w:rsidRPr="006C0CD2">
        <w:rPr>
          <w:rFonts w:ascii="Times New Roman" w:eastAsiaTheme="minorEastAsia" w:hAnsi="Times New Roman"/>
          <w:sz w:val="20"/>
          <w:szCs w:val="20"/>
          <w:vertAlign w:val="subscript"/>
        </w:rPr>
        <w:t>public proposal</w:t>
      </w:r>
      <w:r w:rsidRPr="006C0CD2">
        <w:rPr>
          <w:rFonts w:ascii="Times New Roman" w:eastAsiaTheme="minorEastAsia" w:hAnsi="Times New Roman"/>
          <w:sz w:val="20"/>
          <w:szCs w:val="20"/>
        </w:rPr>
        <w:t xml:space="preserve"> = 14.29% x 0.2341 = 3.34%</w:t>
      </w:r>
    </w:p>
    <w:p w:rsidR="006C0CD2" w:rsidRPr="006C0CD2" w:rsidRDefault="006C0CD2" w:rsidP="006C0CD2">
      <w:pPr>
        <w:pStyle w:val="ListParagraph"/>
        <w:ind w:left="0"/>
        <w:jc w:val="both"/>
        <w:textAlignment w:val="baseline"/>
        <w:rPr>
          <w:rFonts w:ascii="Times New Roman" w:eastAsiaTheme="minorEastAsia" w:hAnsi="Times New Roman"/>
          <w:sz w:val="20"/>
          <w:szCs w:val="20"/>
        </w:rPr>
      </w:pPr>
      <w:r w:rsidRPr="006C0CD2">
        <w:rPr>
          <w:rFonts w:ascii="Times New Roman" w:eastAsiaTheme="minorEastAsia" w:hAnsi="Times New Roman"/>
          <w:sz w:val="20"/>
          <w:szCs w:val="20"/>
        </w:rPr>
        <w:t xml:space="preserve">Value </w:t>
      </w:r>
      <w:r w:rsidRPr="006C0CD2">
        <w:rPr>
          <w:rFonts w:ascii="Times New Roman" w:eastAsiaTheme="minorEastAsia" w:hAnsi="Times New Roman"/>
          <w:sz w:val="20"/>
          <w:szCs w:val="20"/>
          <w:vertAlign w:val="subscript"/>
        </w:rPr>
        <w:t xml:space="preserve">special policy </w:t>
      </w:r>
      <w:r w:rsidRPr="006C0CD2">
        <w:rPr>
          <w:rFonts w:ascii="Times New Roman" w:eastAsiaTheme="minorEastAsia" w:hAnsi="Times New Roman"/>
          <w:sz w:val="20"/>
          <w:szCs w:val="20"/>
        </w:rPr>
        <w:t xml:space="preserve"> = 14.29% x 0.0633 = 0.90%</w:t>
      </w:r>
    </w:p>
    <w:p w:rsidR="006C0CD2" w:rsidRPr="006C0CD2" w:rsidRDefault="006C0CD2" w:rsidP="006C0CD2">
      <w:pPr>
        <w:pStyle w:val="ListParagraph"/>
        <w:ind w:left="0"/>
        <w:jc w:val="both"/>
        <w:textAlignment w:val="baseline"/>
        <w:rPr>
          <w:rFonts w:ascii="Times New Roman" w:eastAsiaTheme="minorEastAsia" w:hAnsi="Times New Roman"/>
          <w:sz w:val="20"/>
          <w:szCs w:val="20"/>
        </w:rPr>
      </w:pPr>
      <w:r w:rsidRPr="006C0CD2">
        <w:rPr>
          <w:rFonts w:ascii="Times New Roman" w:eastAsiaTheme="minorEastAsia" w:hAnsi="Times New Roman"/>
          <w:sz w:val="20"/>
          <w:szCs w:val="20"/>
        </w:rPr>
        <w:t xml:space="preserve">Value </w:t>
      </w:r>
      <w:r w:rsidRPr="006C0CD2">
        <w:rPr>
          <w:rFonts w:ascii="Times New Roman" w:eastAsiaTheme="minorEastAsia" w:hAnsi="Times New Roman"/>
          <w:sz w:val="20"/>
          <w:szCs w:val="20"/>
          <w:vertAlign w:val="subscript"/>
        </w:rPr>
        <w:t>availability of fund</w:t>
      </w:r>
      <w:r w:rsidRPr="006C0CD2">
        <w:rPr>
          <w:rFonts w:ascii="Times New Roman" w:eastAsiaTheme="minorEastAsia" w:hAnsi="Times New Roman"/>
          <w:sz w:val="20"/>
          <w:szCs w:val="20"/>
        </w:rPr>
        <w:t xml:space="preserve"> = 14.29% x 0.1457 = 2.08%</w:t>
      </w:r>
    </w:p>
    <w:p w:rsidR="00A8750F" w:rsidRPr="00A8750F" w:rsidRDefault="00A8750F" w:rsidP="00A8750F">
      <w:pPr>
        <w:pStyle w:val="TabelGambar"/>
        <w:rPr>
          <w:sz w:val="20"/>
          <w:szCs w:val="20"/>
          <w:lang w:val="en-US"/>
        </w:rPr>
      </w:pPr>
      <w:bookmarkStart w:id="20" w:name="_Toc531778980"/>
      <w:r w:rsidRPr="00A8750F">
        <w:rPr>
          <w:sz w:val="20"/>
          <w:szCs w:val="20"/>
          <w:lang w:val="en-US"/>
        </w:rPr>
        <w:t xml:space="preserve">Table4 - Result of Normalization of Level-3 </w:t>
      </w:r>
      <w:bookmarkEnd w:id="20"/>
      <w:r w:rsidRPr="00A8750F">
        <w:rPr>
          <w:sz w:val="20"/>
          <w:szCs w:val="20"/>
          <w:lang w:val="en-US"/>
        </w:rPr>
        <w:t>of Nontechnical Criteria</w:t>
      </w:r>
    </w:p>
    <w:p w:rsidR="002C2B73" w:rsidRPr="00A8750F" w:rsidRDefault="002C2B73" w:rsidP="00A8750F">
      <w:pPr>
        <w:autoSpaceDE w:val="0"/>
        <w:autoSpaceDN w:val="0"/>
        <w:adjustRightInd w:val="0"/>
        <w:spacing w:after="0" w:line="240" w:lineRule="auto"/>
        <w:jc w:val="center"/>
        <w:rPr>
          <w:rFonts w:ascii="Times New Roman" w:hAnsi="Times New Roman"/>
          <w:b/>
          <w:bCs/>
          <w:color w:val="000000"/>
          <w:sz w:val="20"/>
          <w:szCs w:val="20"/>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357"/>
        <w:gridCol w:w="1541"/>
      </w:tblGrid>
      <w:tr w:rsidR="006063DB" w:rsidRPr="009810A0" w:rsidTr="003371A7">
        <w:trPr>
          <w:trHeight w:val="284"/>
        </w:trPr>
        <w:tc>
          <w:tcPr>
            <w:tcW w:w="1890" w:type="dxa"/>
            <w:vAlign w:val="center"/>
          </w:tcPr>
          <w:p w:rsidR="006063DB" w:rsidRPr="009810A0" w:rsidRDefault="006063DB" w:rsidP="00AF7568">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Sub-criteria</w:t>
            </w:r>
          </w:p>
        </w:tc>
        <w:tc>
          <w:tcPr>
            <w:tcW w:w="1440" w:type="dxa"/>
            <w:vAlign w:val="center"/>
          </w:tcPr>
          <w:p w:rsidR="006063DB" w:rsidRPr="009810A0" w:rsidRDefault="006063DB" w:rsidP="00AF7568">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Weight</w:t>
            </w:r>
          </w:p>
        </w:tc>
        <w:tc>
          <w:tcPr>
            <w:tcW w:w="1541" w:type="dxa"/>
            <w:vAlign w:val="center"/>
          </w:tcPr>
          <w:p w:rsidR="006063DB" w:rsidRPr="009810A0" w:rsidRDefault="006063DB" w:rsidP="00AF7568">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Normalization Result</w:t>
            </w:r>
          </w:p>
        </w:tc>
      </w:tr>
      <w:tr w:rsidR="006063DB" w:rsidRPr="009810A0" w:rsidTr="003371A7">
        <w:trPr>
          <w:trHeight w:val="284"/>
        </w:trPr>
        <w:tc>
          <w:tcPr>
            <w:tcW w:w="1890"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development planning deliberation</w:t>
            </w:r>
          </w:p>
        </w:tc>
        <w:tc>
          <w:tcPr>
            <w:tcW w:w="1440"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0.56</w:t>
            </w:r>
          </w:p>
        </w:tc>
        <w:tc>
          <w:tcPr>
            <w:tcW w:w="1541"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7.96%</w:t>
            </w:r>
          </w:p>
        </w:tc>
      </w:tr>
      <w:tr w:rsidR="006063DB" w:rsidRPr="009810A0" w:rsidTr="003371A7">
        <w:trPr>
          <w:trHeight w:val="284"/>
        </w:trPr>
        <w:tc>
          <w:tcPr>
            <w:tcW w:w="1890"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public proposal</w:t>
            </w:r>
          </w:p>
        </w:tc>
        <w:tc>
          <w:tcPr>
            <w:tcW w:w="1440"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0.23</w:t>
            </w:r>
          </w:p>
        </w:tc>
        <w:tc>
          <w:tcPr>
            <w:tcW w:w="1541" w:type="dxa"/>
            <w:vAlign w:val="center"/>
          </w:tcPr>
          <w:p w:rsidR="006063DB" w:rsidRPr="009810A0" w:rsidRDefault="006063DB"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3.34%</w:t>
            </w:r>
          </w:p>
        </w:tc>
      </w:tr>
      <w:tr w:rsidR="006063DB" w:rsidRPr="009810A0" w:rsidTr="003371A7">
        <w:trPr>
          <w:trHeight w:val="284"/>
        </w:trPr>
        <w:tc>
          <w:tcPr>
            <w:tcW w:w="1890"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special policy</w:t>
            </w:r>
          </w:p>
        </w:tc>
        <w:tc>
          <w:tcPr>
            <w:tcW w:w="1440"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0.06</w:t>
            </w:r>
          </w:p>
        </w:tc>
        <w:tc>
          <w:tcPr>
            <w:tcW w:w="1541" w:type="dxa"/>
            <w:vAlign w:val="center"/>
          </w:tcPr>
          <w:p w:rsidR="006063DB" w:rsidRPr="009810A0" w:rsidRDefault="006063DB"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0.90%</w:t>
            </w:r>
          </w:p>
        </w:tc>
      </w:tr>
      <w:tr w:rsidR="006063DB" w:rsidRPr="009810A0" w:rsidTr="003371A7">
        <w:trPr>
          <w:trHeight w:val="284"/>
        </w:trPr>
        <w:tc>
          <w:tcPr>
            <w:tcW w:w="1890"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availability of fund</w:t>
            </w:r>
          </w:p>
        </w:tc>
        <w:tc>
          <w:tcPr>
            <w:tcW w:w="1440" w:type="dxa"/>
            <w:vAlign w:val="center"/>
          </w:tcPr>
          <w:p w:rsidR="006063DB" w:rsidRPr="009810A0" w:rsidRDefault="006063DB"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0.15</w:t>
            </w:r>
          </w:p>
        </w:tc>
        <w:tc>
          <w:tcPr>
            <w:tcW w:w="1541" w:type="dxa"/>
            <w:vAlign w:val="center"/>
          </w:tcPr>
          <w:p w:rsidR="006063DB" w:rsidRPr="009810A0" w:rsidRDefault="006063DB"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2.08%</w:t>
            </w:r>
          </w:p>
        </w:tc>
      </w:tr>
      <w:tr w:rsidR="006063DB" w:rsidRPr="009810A0" w:rsidTr="003371A7">
        <w:trPr>
          <w:trHeight w:val="284"/>
        </w:trPr>
        <w:tc>
          <w:tcPr>
            <w:tcW w:w="1890" w:type="dxa"/>
            <w:vAlign w:val="center"/>
          </w:tcPr>
          <w:p w:rsidR="006063DB" w:rsidRPr="009810A0" w:rsidRDefault="006063DB" w:rsidP="00AF7568">
            <w:pPr>
              <w:spacing w:after="0" w:line="240" w:lineRule="auto"/>
              <w:contextualSpacing/>
              <w:jc w:val="center"/>
              <w:rPr>
                <w:rFonts w:ascii="Times New Roman" w:hAnsi="Times New Roman"/>
                <w:sz w:val="20"/>
                <w:szCs w:val="20"/>
              </w:rPr>
            </w:pPr>
          </w:p>
        </w:tc>
        <w:tc>
          <w:tcPr>
            <w:tcW w:w="1440" w:type="dxa"/>
            <w:vAlign w:val="center"/>
          </w:tcPr>
          <w:p w:rsidR="006063DB" w:rsidRPr="009810A0" w:rsidRDefault="006063DB" w:rsidP="00AF7568">
            <w:pPr>
              <w:spacing w:after="0" w:line="240" w:lineRule="auto"/>
              <w:contextualSpacing/>
              <w:jc w:val="center"/>
              <w:rPr>
                <w:rFonts w:ascii="Times New Roman" w:hAnsi="Times New Roman"/>
                <w:b/>
                <w:bCs/>
                <w:sz w:val="20"/>
                <w:szCs w:val="20"/>
              </w:rPr>
            </w:pPr>
            <w:r w:rsidRPr="009810A0">
              <w:rPr>
                <w:rFonts w:ascii="Times New Roman" w:hAnsi="Times New Roman"/>
                <w:b/>
                <w:bCs/>
                <w:sz w:val="20"/>
                <w:szCs w:val="20"/>
              </w:rPr>
              <w:t>1.00</w:t>
            </w:r>
          </w:p>
        </w:tc>
        <w:tc>
          <w:tcPr>
            <w:tcW w:w="1541" w:type="dxa"/>
            <w:vAlign w:val="center"/>
          </w:tcPr>
          <w:p w:rsidR="006063DB" w:rsidRPr="009810A0" w:rsidRDefault="006063DB" w:rsidP="00AF7568">
            <w:pPr>
              <w:spacing w:after="0" w:line="240" w:lineRule="auto"/>
              <w:contextualSpacing/>
              <w:jc w:val="center"/>
              <w:rPr>
                <w:rFonts w:ascii="Times New Roman" w:hAnsi="Times New Roman"/>
                <w:b/>
                <w:bCs/>
                <w:sz w:val="20"/>
                <w:szCs w:val="20"/>
              </w:rPr>
            </w:pPr>
            <w:r w:rsidRPr="009810A0">
              <w:rPr>
                <w:rFonts w:ascii="Times New Roman" w:hAnsi="Times New Roman"/>
                <w:b/>
                <w:bCs/>
                <w:sz w:val="20"/>
                <w:szCs w:val="20"/>
              </w:rPr>
              <w:t>14.29%</w:t>
            </w:r>
          </w:p>
        </w:tc>
      </w:tr>
    </w:tbl>
    <w:p w:rsidR="002C2B73" w:rsidRDefault="002C2B73" w:rsidP="007F7B51">
      <w:pPr>
        <w:autoSpaceDE w:val="0"/>
        <w:autoSpaceDN w:val="0"/>
        <w:adjustRightInd w:val="0"/>
        <w:spacing w:after="0"/>
        <w:jc w:val="both"/>
        <w:rPr>
          <w:rFonts w:ascii="Times New Roman" w:hAnsi="Times New Roman"/>
          <w:b/>
          <w:bCs/>
          <w:color w:val="000000"/>
          <w:sz w:val="20"/>
          <w:szCs w:val="20"/>
        </w:rPr>
      </w:pPr>
    </w:p>
    <w:p w:rsidR="00B35821" w:rsidRPr="00B35821" w:rsidRDefault="00B35821" w:rsidP="00B35821">
      <w:pPr>
        <w:pStyle w:val="ListParagraph"/>
        <w:ind w:left="0"/>
        <w:jc w:val="both"/>
        <w:textAlignment w:val="baseline"/>
        <w:rPr>
          <w:rFonts w:ascii="Times New Roman" w:eastAsiaTheme="minorEastAsia" w:hAnsi="Times New Roman"/>
          <w:sz w:val="20"/>
          <w:szCs w:val="20"/>
        </w:rPr>
      </w:pPr>
      <w:r w:rsidRPr="00B35821">
        <w:rPr>
          <w:rFonts w:ascii="Times New Roman" w:eastAsiaTheme="minorEastAsia" w:hAnsi="Times New Roman"/>
          <w:sz w:val="20"/>
          <w:szCs w:val="20"/>
        </w:rPr>
        <w:t>After normalization was performed, it was found that development planning deliberation had a value of 7.96% which was the highest value. Public proposal had a value of3.34%, availability of fund 2.08% and special policy0.9%, which was the lowest value, as shown in Table 5.</w:t>
      </w:r>
    </w:p>
    <w:p w:rsidR="00B35821" w:rsidRPr="00B35821" w:rsidRDefault="00B35821" w:rsidP="00B35821">
      <w:pPr>
        <w:jc w:val="both"/>
        <w:rPr>
          <w:rFonts w:ascii="Times New Roman" w:hAnsi="Times New Roman"/>
          <w:sz w:val="20"/>
          <w:szCs w:val="20"/>
        </w:rPr>
      </w:pPr>
      <w:r w:rsidRPr="00B35821">
        <w:rPr>
          <w:rFonts w:ascii="Times New Roman" w:hAnsi="Times New Roman"/>
          <w:sz w:val="20"/>
          <w:szCs w:val="20"/>
        </w:rPr>
        <w:t xml:space="preserve">In a previous study to determine the priority scale of road management, the factors affecting weighing in AHP method on the priority ranks of road management in Banjarmasin are technical and nontechnical factors. The weight of the technical factor is75%, more influential than nontechnical factors which weighed 25%. However, overall, in terms of fulfillment of nontechnical indicators, the most important </w:t>
      </w:r>
      <w:r w:rsidR="003071E8" w:rsidRPr="00B35821">
        <w:rPr>
          <w:rFonts w:ascii="Times New Roman" w:hAnsi="Times New Roman"/>
          <w:sz w:val="20"/>
          <w:szCs w:val="20"/>
        </w:rPr>
        <w:t>factories</w:t>
      </w:r>
      <w:r w:rsidRPr="00B35821">
        <w:rPr>
          <w:rFonts w:ascii="Times New Roman" w:hAnsi="Times New Roman"/>
          <w:sz w:val="20"/>
          <w:szCs w:val="20"/>
        </w:rPr>
        <w:t xml:space="preserve"> Development Planning Meeting(14.48%). The most important technical aspect in terms of maintenance and repairare severe damage 8.63% in maintenance and8.53% in repair [14].</w:t>
      </w:r>
    </w:p>
    <w:p w:rsidR="003071E8" w:rsidRDefault="00B35821" w:rsidP="003071E8">
      <w:pPr>
        <w:pStyle w:val="PARAGRAF1"/>
        <w:spacing w:line="276" w:lineRule="auto"/>
        <w:ind w:firstLine="0"/>
        <w:rPr>
          <w:sz w:val="20"/>
          <w:szCs w:val="20"/>
          <w:lang w:val="en-US"/>
        </w:rPr>
      </w:pPr>
      <w:r w:rsidRPr="00B35821">
        <w:rPr>
          <w:rFonts w:cs="Times New Roman"/>
          <w:sz w:val="20"/>
          <w:szCs w:val="20"/>
          <w:lang w:val="en-US"/>
        </w:rPr>
        <w:t xml:space="preserve">The present study aimed to determine the scale of priority of road handling using </w:t>
      </w:r>
      <w:r w:rsidRPr="00B35821">
        <w:rPr>
          <w:sz w:val="20"/>
          <w:szCs w:val="20"/>
          <w:lang w:val="en-US"/>
        </w:rPr>
        <w:t>AHP method on Regency. The weight of technical factors was 85.71%, higher than nontechnical factors which weighed14.29%. Road damage which weighed40.05% was very influential compared with development planning deliberation</w:t>
      </w:r>
      <w:r>
        <w:rPr>
          <w:sz w:val="20"/>
          <w:szCs w:val="20"/>
          <w:lang w:val="en-US"/>
        </w:rPr>
        <w:t xml:space="preserve"> </w:t>
      </w:r>
      <w:r w:rsidRPr="00B35821">
        <w:rPr>
          <w:sz w:val="20"/>
          <w:szCs w:val="20"/>
          <w:lang w:val="en-US"/>
        </w:rPr>
        <w:t xml:space="preserve">which weighed 7.96 %. </w:t>
      </w:r>
      <w:bookmarkStart w:id="21" w:name="_Toc531844578"/>
    </w:p>
    <w:p w:rsidR="003071E8" w:rsidRDefault="003071E8" w:rsidP="003071E8">
      <w:pPr>
        <w:pStyle w:val="PARAGRAF1"/>
        <w:spacing w:line="276" w:lineRule="auto"/>
        <w:ind w:firstLine="0"/>
        <w:rPr>
          <w:b/>
          <w:bCs/>
          <w:sz w:val="20"/>
          <w:szCs w:val="20"/>
          <w:lang w:val="en-US"/>
        </w:rPr>
      </w:pPr>
    </w:p>
    <w:p w:rsidR="003071E8" w:rsidRPr="003071E8" w:rsidRDefault="003071E8" w:rsidP="003071E8">
      <w:pPr>
        <w:pStyle w:val="PARAGRAF1"/>
        <w:spacing w:line="276" w:lineRule="auto"/>
        <w:ind w:firstLine="0"/>
        <w:rPr>
          <w:b/>
          <w:bCs/>
          <w:sz w:val="20"/>
          <w:szCs w:val="20"/>
          <w:lang w:val="en-US"/>
        </w:rPr>
      </w:pPr>
      <w:r w:rsidRPr="003071E8">
        <w:rPr>
          <w:b/>
          <w:bCs/>
          <w:sz w:val="20"/>
          <w:szCs w:val="20"/>
          <w:lang w:val="en-US"/>
        </w:rPr>
        <w:t>4.4 Implementa</w:t>
      </w:r>
      <w:bookmarkEnd w:id="21"/>
      <w:r w:rsidRPr="003071E8">
        <w:rPr>
          <w:b/>
          <w:bCs/>
          <w:sz w:val="20"/>
          <w:szCs w:val="20"/>
          <w:lang w:val="en-US"/>
        </w:rPr>
        <w:t>tion</w:t>
      </w:r>
    </w:p>
    <w:p w:rsidR="003071E8" w:rsidRPr="003071E8" w:rsidRDefault="003071E8" w:rsidP="003071E8">
      <w:pPr>
        <w:pStyle w:val="SUBBAB2"/>
        <w:spacing w:line="360" w:lineRule="auto"/>
        <w:rPr>
          <w:sz w:val="20"/>
          <w:szCs w:val="20"/>
          <w:lang w:val="en-US"/>
        </w:rPr>
      </w:pPr>
      <w:r w:rsidRPr="003071E8">
        <w:rPr>
          <w:sz w:val="20"/>
          <w:szCs w:val="20"/>
          <w:lang w:val="en-US"/>
        </w:rPr>
        <w:t>4.4.1 The compared roads</w:t>
      </w:r>
    </w:p>
    <w:p w:rsidR="003071E8" w:rsidRDefault="003071E8" w:rsidP="003071E8">
      <w:pPr>
        <w:pStyle w:val="PARAGRAF1"/>
        <w:spacing w:line="360" w:lineRule="auto"/>
        <w:ind w:firstLine="0"/>
        <w:rPr>
          <w:sz w:val="20"/>
          <w:szCs w:val="20"/>
          <w:lang w:val="en-US"/>
        </w:rPr>
      </w:pPr>
      <w:r w:rsidRPr="003071E8">
        <w:rPr>
          <w:sz w:val="20"/>
          <w:szCs w:val="20"/>
          <w:lang w:val="en-US"/>
        </w:rPr>
        <w:t>Based on the work plan proposal of the Department of Public Work and Spatial Layout, some streets were proposed to be repaired in 2018 fiscal year, as shown in Table6.</w:t>
      </w:r>
    </w:p>
    <w:p w:rsidR="003E2739" w:rsidRPr="003E2739" w:rsidRDefault="003E2739" w:rsidP="003E2739">
      <w:pPr>
        <w:pStyle w:val="TabelGambar"/>
        <w:spacing w:line="360" w:lineRule="auto"/>
        <w:rPr>
          <w:spacing w:val="7"/>
          <w:sz w:val="20"/>
          <w:szCs w:val="20"/>
          <w:lang w:val="en-US"/>
        </w:rPr>
      </w:pPr>
      <w:bookmarkStart w:id="22" w:name="_Toc531778982"/>
      <w:r w:rsidRPr="003E2739">
        <w:rPr>
          <w:sz w:val="20"/>
          <w:szCs w:val="20"/>
          <w:lang w:val="en-US"/>
        </w:rPr>
        <w:t>Table</w:t>
      </w:r>
      <w:bookmarkEnd w:id="22"/>
      <w:r w:rsidRPr="003E2739">
        <w:rPr>
          <w:sz w:val="20"/>
          <w:szCs w:val="20"/>
        </w:rPr>
        <w:t xml:space="preserve">6 </w:t>
      </w:r>
      <w:r w:rsidRPr="003E2739">
        <w:rPr>
          <w:sz w:val="20"/>
          <w:szCs w:val="20"/>
          <w:lang w:val="en-US"/>
        </w:rPr>
        <w:t>Compared roads</w:t>
      </w:r>
    </w:p>
    <w:tbl>
      <w:tblPr>
        <w:tblStyle w:val="TableGrid"/>
        <w:tblW w:w="47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650"/>
        <w:gridCol w:w="1848"/>
        <w:gridCol w:w="1618"/>
      </w:tblGrid>
      <w:tr w:rsidR="003E2739" w:rsidRPr="009810A0" w:rsidTr="003371A7">
        <w:trPr>
          <w:trHeight w:val="284"/>
          <w:jc w:val="center"/>
        </w:trPr>
        <w:tc>
          <w:tcPr>
            <w:tcW w:w="591" w:type="dxa"/>
            <w:vAlign w:val="center"/>
          </w:tcPr>
          <w:p w:rsidR="003E2739" w:rsidRPr="009810A0" w:rsidRDefault="003E2739" w:rsidP="00AF7568">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No.</w:t>
            </w:r>
          </w:p>
        </w:tc>
        <w:tc>
          <w:tcPr>
            <w:tcW w:w="650" w:type="dxa"/>
            <w:vAlign w:val="center"/>
          </w:tcPr>
          <w:p w:rsidR="003E2739" w:rsidRPr="009810A0" w:rsidRDefault="003E2739" w:rsidP="00AF7568">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No. of road</w:t>
            </w:r>
          </w:p>
        </w:tc>
        <w:tc>
          <w:tcPr>
            <w:tcW w:w="1848" w:type="dxa"/>
            <w:vAlign w:val="center"/>
          </w:tcPr>
          <w:p w:rsidR="003E2739" w:rsidRPr="009810A0" w:rsidRDefault="003E2739" w:rsidP="00AF7568">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Reviewed Road</w:t>
            </w:r>
          </w:p>
        </w:tc>
        <w:tc>
          <w:tcPr>
            <w:tcW w:w="1618" w:type="dxa"/>
            <w:vAlign w:val="center"/>
          </w:tcPr>
          <w:p w:rsidR="003E2739" w:rsidRPr="009810A0" w:rsidRDefault="003E2739" w:rsidP="00AF7568">
            <w:pPr>
              <w:spacing w:after="0" w:line="240" w:lineRule="auto"/>
              <w:contextualSpacing/>
              <w:jc w:val="center"/>
              <w:textAlignment w:val="baseline"/>
              <w:rPr>
                <w:rFonts w:ascii="Times New Roman" w:hAnsi="Times New Roman"/>
                <w:b/>
                <w:color w:val="000000"/>
                <w:spacing w:val="7"/>
                <w:sz w:val="20"/>
                <w:szCs w:val="20"/>
              </w:rPr>
            </w:pPr>
            <w:r w:rsidRPr="009810A0">
              <w:rPr>
                <w:rFonts w:ascii="Times New Roman" w:hAnsi="Times New Roman"/>
                <w:b/>
                <w:color w:val="000000"/>
                <w:spacing w:val="7"/>
                <w:sz w:val="20"/>
                <w:szCs w:val="20"/>
              </w:rPr>
              <w:t>Road length (km) based on the Decree of the Regent</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1</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1</w:t>
            </w:r>
          </w:p>
        </w:tc>
        <w:tc>
          <w:tcPr>
            <w:tcW w:w="1848" w:type="dxa"/>
            <w:vAlign w:val="bottom"/>
          </w:tcPr>
          <w:p w:rsidR="003E2739" w:rsidRPr="009810A0" w:rsidRDefault="003E2739" w:rsidP="00AF7568">
            <w:pPr>
              <w:spacing w:after="0" w:line="240" w:lineRule="auto"/>
              <w:contextualSpacing/>
              <w:rPr>
                <w:rFonts w:ascii="Times New Roman" w:hAnsi="Times New Roman"/>
                <w:sz w:val="20"/>
                <w:szCs w:val="20"/>
              </w:rPr>
            </w:pPr>
            <w:r w:rsidRPr="009810A0">
              <w:rPr>
                <w:rFonts w:ascii="Times New Roman" w:hAnsi="Times New Roman"/>
                <w:sz w:val="20"/>
                <w:szCs w:val="20"/>
              </w:rPr>
              <w:t>Jl. Jend. A Yani</w:t>
            </w:r>
          </w:p>
        </w:tc>
        <w:tc>
          <w:tcPr>
            <w:tcW w:w="1618"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4,00</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2</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5</w:t>
            </w:r>
          </w:p>
        </w:tc>
        <w:tc>
          <w:tcPr>
            <w:tcW w:w="1848" w:type="dxa"/>
            <w:vAlign w:val="bottom"/>
          </w:tcPr>
          <w:p w:rsidR="003E2739" w:rsidRPr="009810A0" w:rsidRDefault="003E2739" w:rsidP="00AF7568">
            <w:pPr>
              <w:spacing w:after="0" w:line="240" w:lineRule="auto"/>
              <w:contextualSpacing/>
              <w:rPr>
                <w:rFonts w:ascii="Times New Roman" w:hAnsi="Times New Roman"/>
                <w:sz w:val="20"/>
                <w:szCs w:val="20"/>
              </w:rPr>
            </w:pPr>
            <w:r w:rsidRPr="009810A0">
              <w:rPr>
                <w:rFonts w:ascii="Times New Roman" w:hAnsi="Times New Roman"/>
                <w:sz w:val="20"/>
                <w:szCs w:val="20"/>
              </w:rPr>
              <w:t>Jl. Ki HajarDewantara.</w:t>
            </w:r>
          </w:p>
        </w:tc>
        <w:tc>
          <w:tcPr>
            <w:tcW w:w="1618"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0,85</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3</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24</w:t>
            </w:r>
          </w:p>
        </w:tc>
        <w:tc>
          <w:tcPr>
            <w:tcW w:w="1848" w:type="dxa"/>
            <w:vAlign w:val="bottom"/>
          </w:tcPr>
          <w:p w:rsidR="003E2739" w:rsidRPr="009810A0" w:rsidRDefault="003E2739" w:rsidP="00AF7568">
            <w:pPr>
              <w:spacing w:after="0" w:line="240" w:lineRule="auto"/>
              <w:contextualSpacing/>
              <w:rPr>
                <w:rFonts w:ascii="Times New Roman" w:hAnsi="Times New Roman"/>
                <w:sz w:val="20"/>
                <w:szCs w:val="20"/>
              </w:rPr>
            </w:pPr>
            <w:r w:rsidRPr="009810A0">
              <w:rPr>
                <w:rFonts w:ascii="Times New Roman" w:hAnsi="Times New Roman"/>
                <w:sz w:val="20"/>
                <w:szCs w:val="20"/>
              </w:rPr>
              <w:t>Jl. A H Nasution.</w:t>
            </w:r>
          </w:p>
        </w:tc>
        <w:tc>
          <w:tcPr>
            <w:tcW w:w="1618"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2,50</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4</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32</w:t>
            </w:r>
          </w:p>
        </w:tc>
        <w:tc>
          <w:tcPr>
            <w:tcW w:w="1848" w:type="dxa"/>
            <w:vAlign w:val="bottom"/>
          </w:tcPr>
          <w:p w:rsidR="003E2739" w:rsidRPr="009810A0" w:rsidRDefault="003E2739" w:rsidP="00AF7568">
            <w:pPr>
              <w:spacing w:after="0" w:line="240" w:lineRule="auto"/>
              <w:contextualSpacing/>
              <w:rPr>
                <w:rFonts w:ascii="Times New Roman" w:hAnsi="Times New Roman"/>
                <w:sz w:val="20"/>
                <w:szCs w:val="20"/>
              </w:rPr>
            </w:pPr>
            <w:r w:rsidRPr="009810A0">
              <w:rPr>
                <w:rFonts w:ascii="Times New Roman" w:hAnsi="Times New Roman"/>
                <w:sz w:val="20"/>
                <w:szCs w:val="20"/>
              </w:rPr>
              <w:t>Jl. Diponegoro</w:t>
            </w:r>
          </w:p>
        </w:tc>
        <w:tc>
          <w:tcPr>
            <w:tcW w:w="1618"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3,00</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5</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62</w:t>
            </w:r>
          </w:p>
        </w:tc>
        <w:tc>
          <w:tcPr>
            <w:tcW w:w="1848" w:type="dxa"/>
            <w:vAlign w:val="bottom"/>
          </w:tcPr>
          <w:p w:rsidR="003E2739" w:rsidRPr="00751C12" w:rsidRDefault="003E2739" w:rsidP="00AF7568">
            <w:pPr>
              <w:spacing w:after="0" w:line="240" w:lineRule="auto"/>
              <w:contextualSpacing/>
              <w:rPr>
                <w:rFonts w:ascii="Times New Roman" w:hAnsi="Times New Roman"/>
                <w:sz w:val="20"/>
                <w:szCs w:val="20"/>
                <w:lang w:val="de-DE"/>
              </w:rPr>
            </w:pPr>
            <w:r w:rsidRPr="00751C12">
              <w:rPr>
                <w:rFonts w:ascii="Times New Roman" w:hAnsi="Times New Roman"/>
                <w:sz w:val="20"/>
                <w:szCs w:val="20"/>
                <w:lang w:val="de-DE"/>
              </w:rPr>
              <w:t>Jl. Puruk Cahu - Dirung Bakung</w:t>
            </w:r>
          </w:p>
        </w:tc>
        <w:tc>
          <w:tcPr>
            <w:tcW w:w="1618"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10,00</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6</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77</w:t>
            </w:r>
          </w:p>
        </w:tc>
        <w:tc>
          <w:tcPr>
            <w:tcW w:w="1848" w:type="dxa"/>
            <w:vAlign w:val="bottom"/>
          </w:tcPr>
          <w:p w:rsidR="003E2739" w:rsidRPr="00751C12" w:rsidRDefault="003E2739" w:rsidP="00AF7568">
            <w:pPr>
              <w:spacing w:after="0" w:line="240" w:lineRule="auto"/>
              <w:contextualSpacing/>
              <w:rPr>
                <w:rFonts w:ascii="Times New Roman" w:hAnsi="Times New Roman"/>
                <w:sz w:val="20"/>
                <w:szCs w:val="20"/>
                <w:lang w:val="de-DE"/>
              </w:rPr>
            </w:pPr>
            <w:r w:rsidRPr="00751C12">
              <w:rPr>
                <w:rFonts w:ascii="Times New Roman" w:hAnsi="Times New Roman"/>
                <w:sz w:val="20"/>
                <w:szCs w:val="20"/>
                <w:lang w:val="de-DE"/>
              </w:rPr>
              <w:t>Jl. Kerali – Belawan – Kalang Kaluh</w:t>
            </w:r>
          </w:p>
        </w:tc>
        <w:tc>
          <w:tcPr>
            <w:tcW w:w="1618"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9,40</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7</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87</w:t>
            </w:r>
          </w:p>
        </w:tc>
        <w:tc>
          <w:tcPr>
            <w:tcW w:w="1848" w:type="dxa"/>
            <w:vAlign w:val="bottom"/>
          </w:tcPr>
          <w:p w:rsidR="003E2739" w:rsidRPr="009810A0" w:rsidRDefault="003E2739" w:rsidP="00AF7568">
            <w:pPr>
              <w:spacing w:after="0" w:line="240" w:lineRule="auto"/>
              <w:contextualSpacing/>
              <w:rPr>
                <w:rFonts w:ascii="Times New Roman" w:hAnsi="Times New Roman"/>
                <w:sz w:val="20"/>
                <w:szCs w:val="20"/>
              </w:rPr>
            </w:pPr>
            <w:r w:rsidRPr="009810A0">
              <w:rPr>
                <w:rFonts w:ascii="Times New Roman" w:hAnsi="Times New Roman"/>
                <w:sz w:val="20"/>
                <w:szCs w:val="20"/>
              </w:rPr>
              <w:t>Jl. Kolam - Saruhung</w:t>
            </w:r>
          </w:p>
        </w:tc>
        <w:tc>
          <w:tcPr>
            <w:tcW w:w="1618"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6,00</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8</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89</w:t>
            </w:r>
          </w:p>
        </w:tc>
        <w:tc>
          <w:tcPr>
            <w:tcW w:w="1848" w:type="dxa"/>
            <w:vAlign w:val="bottom"/>
          </w:tcPr>
          <w:p w:rsidR="003E2739" w:rsidRPr="009810A0" w:rsidRDefault="003E2739" w:rsidP="00AF7568">
            <w:pPr>
              <w:spacing w:after="0" w:line="240" w:lineRule="auto"/>
              <w:contextualSpacing/>
              <w:rPr>
                <w:rFonts w:ascii="Times New Roman" w:hAnsi="Times New Roman"/>
                <w:sz w:val="20"/>
                <w:szCs w:val="20"/>
              </w:rPr>
            </w:pPr>
            <w:r w:rsidRPr="009810A0">
              <w:rPr>
                <w:rFonts w:ascii="Times New Roman" w:hAnsi="Times New Roman"/>
                <w:sz w:val="20"/>
                <w:szCs w:val="20"/>
              </w:rPr>
              <w:t>Jl. Cangkang - Nonokliwon</w:t>
            </w:r>
          </w:p>
        </w:tc>
        <w:tc>
          <w:tcPr>
            <w:tcW w:w="1618"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13,00</w:t>
            </w:r>
          </w:p>
        </w:tc>
      </w:tr>
      <w:tr w:rsidR="003E2739" w:rsidRPr="009810A0" w:rsidTr="003371A7">
        <w:trPr>
          <w:trHeight w:val="284"/>
          <w:jc w:val="center"/>
        </w:trPr>
        <w:tc>
          <w:tcPr>
            <w:tcW w:w="591" w:type="dxa"/>
          </w:tcPr>
          <w:p w:rsidR="003E2739" w:rsidRPr="009810A0" w:rsidRDefault="003E2739" w:rsidP="00AF7568">
            <w:pPr>
              <w:spacing w:after="0" w:line="240" w:lineRule="auto"/>
              <w:contextualSpacing/>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9</w:t>
            </w:r>
          </w:p>
        </w:tc>
        <w:tc>
          <w:tcPr>
            <w:tcW w:w="650"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99</w:t>
            </w:r>
          </w:p>
        </w:tc>
        <w:tc>
          <w:tcPr>
            <w:tcW w:w="1848" w:type="dxa"/>
            <w:vAlign w:val="bottom"/>
          </w:tcPr>
          <w:p w:rsidR="003E2739" w:rsidRPr="009810A0" w:rsidRDefault="003E2739" w:rsidP="00AF7568">
            <w:pPr>
              <w:spacing w:after="0" w:line="240" w:lineRule="auto"/>
              <w:contextualSpacing/>
              <w:rPr>
                <w:rFonts w:ascii="Times New Roman" w:hAnsi="Times New Roman"/>
                <w:sz w:val="20"/>
                <w:szCs w:val="20"/>
              </w:rPr>
            </w:pPr>
            <w:r w:rsidRPr="009810A0">
              <w:rPr>
                <w:rFonts w:ascii="Times New Roman" w:hAnsi="Times New Roman"/>
                <w:sz w:val="20"/>
                <w:szCs w:val="20"/>
              </w:rPr>
              <w:t>Jl. HPH-Bana/Narui</w:t>
            </w:r>
          </w:p>
        </w:tc>
        <w:tc>
          <w:tcPr>
            <w:tcW w:w="1618" w:type="dxa"/>
            <w:vAlign w:val="bottom"/>
          </w:tcPr>
          <w:p w:rsidR="003E2739" w:rsidRPr="009810A0" w:rsidRDefault="003E2739" w:rsidP="00AF7568">
            <w:pPr>
              <w:spacing w:after="0" w:line="240" w:lineRule="auto"/>
              <w:contextualSpacing/>
              <w:jc w:val="center"/>
              <w:rPr>
                <w:rFonts w:ascii="Times New Roman" w:hAnsi="Times New Roman"/>
                <w:sz w:val="20"/>
                <w:szCs w:val="20"/>
              </w:rPr>
            </w:pPr>
            <w:r w:rsidRPr="009810A0">
              <w:rPr>
                <w:rFonts w:ascii="Times New Roman" w:hAnsi="Times New Roman"/>
                <w:sz w:val="20"/>
                <w:szCs w:val="20"/>
              </w:rPr>
              <w:t>13,50</w:t>
            </w:r>
          </w:p>
        </w:tc>
      </w:tr>
    </w:tbl>
    <w:p w:rsidR="005D04B8" w:rsidRPr="003071E8" w:rsidRDefault="005D04B8" w:rsidP="007F7B51">
      <w:pPr>
        <w:autoSpaceDE w:val="0"/>
        <w:autoSpaceDN w:val="0"/>
        <w:adjustRightInd w:val="0"/>
        <w:spacing w:after="0"/>
        <w:jc w:val="both"/>
        <w:rPr>
          <w:rFonts w:ascii="Times New Roman" w:hAnsi="Times New Roman"/>
          <w:b/>
          <w:bCs/>
          <w:color w:val="000000"/>
          <w:sz w:val="20"/>
          <w:szCs w:val="20"/>
        </w:rPr>
      </w:pPr>
    </w:p>
    <w:p w:rsidR="0038483C" w:rsidRPr="0038483C" w:rsidRDefault="0038483C" w:rsidP="0038483C">
      <w:pPr>
        <w:pStyle w:val="SUBBAB2"/>
        <w:numPr>
          <w:ilvl w:val="2"/>
          <w:numId w:val="18"/>
        </w:numPr>
        <w:tabs>
          <w:tab w:val="left" w:pos="426"/>
        </w:tabs>
        <w:spacing w:line="276" w:lineRule="auto"/>
        <w:ind w:left="567" w:hanging="567"/>
        <w:rPr>
          <w:sz w:val="20"/>
          <w:szCs w:val="20"/>
          <w:lang w:val="en-US"/>
        </w:rPr>
      </w:pPr>
      <w:bookmarkStart w:id="23" w:name="_Toc531844579"/>
      <w:r w:rsidRPr="0038483C">
        <w:rPr>
          <w:sz w:val="20"/>
          <w:szCs w:val="20"/>
          <w:lang w:val="en-US"/>
        </w:rPr>
        <w:t>Weighing roads compared with</w:t>
      </w:r>
      <w:bookmarkEnd w:id="23"/>
      <w:r>
        <w:rPr>
          <w:sz w:val="20"/>
          <w:szCs w:val="20"/>
          <w:lang w:val="en-US"/>
        </w:rPr>
        <w:t xml:space="preserve"> </w:t>
      </w:r>
      <w:r w:rsidRPr="0038483C">
        <w:rPr>
          <w:sz w:val="20"/>
          <w:szCs w:val="20"/>
          <w:lang w:val="en-US"/>
        </w:rPr>
        <w:t>AHP</w:t>
      </w:r>
    </w:p>
    <w:p w:rsidR="0038483C" w:rsidRPr="0038483C" w:rsidRDefault="0038483C" w:rsidP="0038483C">
      <w:pPr>
        <w:pStyle w:val="PARAGRAF1"/>
        <w:spacing w:line="276" w:lineRule="auto"/>
        <w:ind w:firstLine="0"/>
        <w:rPr>
          <w:rFonts w:cs="Times New Roman"/>
          <w:spacing w:val="8"/>
          <w:sz w:val="20"/>
          <w:szCs w:val="20"/>
          <w:lang w:val="en-US"/>
        </w:rPr>
      </w:pPr>
      <w:r w:rsidRPr="0038483C">
        <w:rPr>
          <w:rFonts w:cs="Times New Roman"/>
          <w:sz w:val="20"/>
          <w:szCs w:val="20"/>
          <w:lang w:val="en-US"/>
        </w:rPr>
        <w:t xml:space="preserve">Road was weighed by calculating the normalized weight of level 4 elements compared with the weight of the survey on the roads proposed by the </w:t>
      </w:r>
      <w:r w:rsidRPr="0038483C">
        <w:rPr>
          <w:rFonts w:cs="Times New Roman"/>
          <w:color w:val="000000"/>
          <w:sz w:val="20"/>
          <w:szCs w:val="20"/>
          <w:lang w:val="en-US"/>
        </w:rPr>
        <w:t>Department of Public Work and Spatial Planning</w:t>
      </w:r>
      <w:r w:rsidRPr="0038483C">
        <w:rPr>
          <w:rFonts w:cs="Times New Roman"/>
          <w:sz w:val="20"/>
          <w:szCs w:val="20"/>
          <w:lang w:val="en-US"/>
        </w:rPr>
        <w:t>in 2018fiscal year. For example, in the weighing of</w:t>
      </w:r>
      <w:r w:rsidRPr="0038483C">
        <w:rPr>
          <w:rFonts w:cs="Times New Roman"/>
          <w:spacing w:val="8"/>
          <w:sz w:val="20"/>
          <w:szCs w:val="20"/>
          <w:lang w:val="en-US"/>
        </w:rPr>
        <w:t>Purukcahu – DirungBakung road, the weights of the assessed elements were class III road 2.6%, ADT&lt;2000 0.56%, severely damaged 25.1%, mildly damaged 3.75%, plain 2.66%, hill 4.23%, local road 2.56%, residential zone 1.08%, productive zone 0.44% and development planning deliberation 7.96%, so the weight ofPurukCahu – DirungBakungroad was:</w:t>
      </w:r>
    </w:p>
    <w:p w:rsidR="007564B6" w:rsidRDefault="007564B6" w:rsidP="0038483C">
      <w:pPr>
        <w:contextualSpacing/>
        <w:jc w:val="both"/>
        <w:textAlignment w:val="baseline"/>
        <w:rPr>
          <w:rFonts w:ascii="Times New Roman" w:eastAsiaTheme="minorEastAsia" w:hAnsi="Times New Roman"/>
          <w:color w:val="000000"/>
          <w:spacing w:val="8"/>
          <w:sz w:val="20"/>
          <w:szCs w:val="20"/>
        </w:rPr>
      </w:pPr>
    </w:p>
    <w:p w:rsidR="0038483C" w:rsidRPr="0038483C" w:rsidRDefault="0038483C" w:rsidP="00AF7568">
      <w:pPr>
        <w:spacing w:line="240" w:lineRule="auto"/>
        <w:contextualSpacing/>
        <w:jc w:val="both"/>
        <w:textAlignment w:val="baseline"/>
        <w:rPr>
          <w:rFonts w:ascii="Times New Roman" w:hAnsi="Times New Roman"/>
          <w:color w:val="000000"/>
          <w:spacing w:val="8"/>
          <w:sz w:val="20"/>
          <w:szCs w:val="20"/>
        </w:rPr>
      </w:pPr>
      <m:oMathPara>
        <m:oMath>
          <m:r>
            <w:rPr>
              <w:rFonts w:ascii="Cambria Math" w:hAnsi="Cambria Math"/>
              <w:color w:val="000000"/>
              <w:spacing w:val="8"/>
              <w:sz w:val="20"/>
              <w:szCs w:val="20"/>
            </w:rPr>
            <m:t>Weig</m:t>
          </m:r>
          <m:r>
            <w:rPr>
              <w:rFonts w:ascii="Times New Roman" w:hAnsi="Cambria Math"/>
              <w:color w:val="000000"/>
              <w:spacing w:val="8"/>
              <w:sz w:val="20"/>
              <w:szCs w:val="20"/>
            </w:rPr>
            <m:t>h</m:t>
          </m:r>
          <m:r>
            <w:rPr>
              <w:rFonts w:ascii="Cambria Math" w:hAnsi="Cambria Math"/>
              <w:color w:val="000000"/>
              <w:spacing w:val="8"/>
              <w:sz w:val="20"/>
              <w:szCs w:val="20"/>
            </w:rPr>
            <m:t>t</m:t>
          </m:r>
          <m:r>
            <w:rPr>
              <w:rFonts w:ascii="Cambria Math" w:hAnsi="Times New Roman"/>
              <w:color w:val="000000"/>
              <w:spacing w:val="8"/>
              <w:sz w:val="20"/>
              <w:szCs w:val="20"/>
            </w:rPr>
            <m:t xml:space="preserve"> </m:t>
          </m:r>
          <m:r>
            <w:rPr>
              <w:rFonts w:ascii="Cambria Math" w:hAnsi="Cambria Math"/>
              <w:color w:val="000000"/>
              <w:spacing w:val="8"/>
              <w:sz w:val="20"/>
              <w:szCs w:val="20"/>
            </w:rPr>
            <m:t>of</m:t>
          </m:r>
          <m:r>
            <w:rPr>
              <w:rFonts w:ascii="Cambria Math" w:hAnsi="Times New Roman"/>
              <w:color w:val="000000"/>
              <w:spacing w:val="8"/>
              <w:sz w:val="20"/>
              <w:szCs w:val="20"/>
            </w:rPr>
            <m:t xml:space="preserve"> </m:t>
          </m:r>
          <m:r>
            <w:rPr>
              <w:rFonts w:ascii="Cambria Math" w:hAnsi="Cambria Math"/>
              <w:color w:val="000000"/>
              <w:spacing w:val="8"/>
              <w:sz w:val="20"/>
              <w:szCs w:val="20"/>
            </w:rPr>
            <m:t>road</m:t>
          </m:r>
          <m:r>
            <w:rPr>
              <w:rFonts w:ascii="Cambria Math" w:hAnsi="Times New Roman"/>
              <w:color w:val="000000"/>
              <w:spacing w:val="8"/>
              <w:sz w:val="20"/>
              <w:szCs w:val="20"/>
            </w:rPr>
            <m:t xml:space="preserve"> = </m:t>
          </m:r>
          <m:d>
            <m:dPr>
              <m:ctrlPr>
                <w:rPr>
                  <w:rFonts w:ascii="Cambria Math" w:hAnsi="Times New Roman"/>
                  <w:i/>
                  <w:color w:val="000000"/>
                  <w:spacing w:val="8"/>
                  <w:sz w:val="20"/>
                  <w:szCs w:val="20"/>
                </w:rPr>
              </m:ctrlPr>
            </m:dPr>
            <m:e>
              <m:r>
                <w:rPr>
                  <w:rFonts w:ascii="Cambria Math" w:hAnsi="Times New Roman"/>
                  <w:color w:val="000000"/>
                  <w:spacing w:val="8"/>
                  <w:sz w:val="20"/>
                  <w:szCs w:val="20"/>
                </w:rPr>
                <m:t>2.6%</m:t>
              </m:r>
              <m:r>
                <w:rPr>
                  <w:rFonts w:ascii="Cambria Math" w:hAnsi="Times New Roman"/>
                  <w:color w:val="000000"/>
                  <w:spacing w:val="8"/>
                  <w:sz w:val="20"/>
                  <w:szCs w:val="20"/>
                </w:rPr>
                <m:t>×</m:t>
              </m:r>
              <m:r>
                <w:rPr>
                  <w:rFonts w:ascii="Cambria Math" w:hAnsi="Times New Roman"/>
                  <w:color w:val="000000"/>
                  <w:spacing w:val="8"/>
                  <w:sz w:val="20"/>
                  <w:szCs w:val="20"/>
                </w:rPr>
                <m:t>100%</m:t>
              </m:r>
            </m:e>
          </m:d>
          <m:r>
            <w:rPr>
              <w:rFonts w:ascii="Cambria Math" w:hAnsi="Times New Roman"/>
              <w:color w:val="000000"/>
              <w:spacing w:val="8"/>
              <w:sz w:val="20"/>
              <w:szCs w:val="20"/>
            </w:rPr>
            <m:t>+</m:t>
          </m:r>
          <m:d>
            <m:dPr>
              <m:ctrlPr>
                <w:rPr>
                  <w:rFonts w:ascii="Cambria Math" w:hAnsi="Times New Roman"/>
                  <w:i/>
                  <w:color w:val="000000"/>
                  <w:spacing w:val="8"/>
                  <w:sz w:val="20"/>
                  <w:szCs w:val="20"/>
                </w:rPr>
              </m:ctrlPr>
            </m:dPr>
            <m:e>
              <m:r>
                <w:rPr>
                  <w:rFonts w:ascii="Cambria Math" w:hAnsi="Times New Roman"/>
                  <w:color w:val="000000"/>
                  <w:spacing w:val="8"/>
                  <w:sz w:val="20"/>
                  <w:szCs w:val="20"/>
                </w:rPr>
                <m:t>0.56%</m:t>
              </m:r>
              <m:r>
                <w:rPr>
                  <w:rFonts w:ascii="Cambria Math" w:hAnsi="Times New Roman"/>
                  <w:color w:val="000000"/>
                  <w:spacing w:val="8"/>
                  <w:sz w:val="20"/>
                  <w:szCs w:val="20"/>
                </w:rPr>
                <m:t>×</m:t>
              </m:r>
              <m:r>
                <w:rPr>
                  <w:rFonts w:ascii="Cambria Math" w:hAnsi="Times New Roman"/>
                  <w:color w:val="000000"/>
                  <w:spacing w:val="8"/>
                  <w:sz w:val="20"/>
                  <w:szCs w:val="20"/>
                </w:rPr>
                <m:t>100%</m:t>
              </m:r>
            </m:e>
          </m:d>
          <m:r>
            <w:rPr>
              <w:rFonts w:ascii="Cambria Math" w:hAnsi="Times New Roman"/>
              <w:color w:val="000000"/>
              <w:spacing w:val="8"/>
              <w:sz w:val="20"/>
              <w:szCs w:val="20"/>
            </w:rPr>
            <m:t>+</m:t>
          </m:r>
          <m:d>
            <m:dPr>
              <m:ctrlPr>
                <w:rPr>
                  <w:rFonts w:ascii="Cambria Math" w:hAnsi="Times New Roman"/>
                  <w:i/>
                  <w:color w:val="000000"/>
                  <w:spacing w:val="8"/>
                  <w:sz w:val="20"/>
                  <w:szCs w:val="20"/>
                </w:rPr>
              </m:ctrlPr>
            </m:dPr>
            <m:e>
              <m:r>
                <w:rPr>
                  <w:rFonts w:ascii="Cambria Math" w:hAnsi="Times New Roman"/>
                  <w:color w:val="000000"/>
                  <w:spacing w:val="8"/>
                  <w:sz w:val="20"/>
                  <w:szCs w:val="20"/>
                </w:rPr>
                <m:t>25.1%</m:t>
              </m:r>
              <m:r>
                <w:rPr>
                  <w:rFonts w:ascii="Cambria Math" w:hAnsi="Times New Roman"/>
                  <w:color w:val="000000"/>
                  <w:spacing w:val="8"/>
                  <w:sz w:val="20"/>
                  <w:szCs w:val="20"/>
                </w:rPr>
                <m:t>×</m:t>
              </m:r>
              <m:r>
                <w:rPr>
                  <w:rFonts w:ascii="Cambria Math" w:hAnsi="Times New Roman"/>
                  <w:color w:val="000000"/>
                  <w:spacing w:val="8"/>
                  <w:sz w:val="20"/>
                  <w:szCs w:val="20"/>
                </w:rPr>
                <m:t>80%</m:t>
              </m:r>
            </m:e>
          </m:d>
          <m:r>
            <w:rPr>
              <w:rFonts w:ascii="Cambria Math" w:hAnsi="Times New Roman"/>
              <w:color w:val="000000"/>
              <w:spacing w:val="8"/>
              <w:sz w:val="20"/>
              <w:szCs w:val="20"/>
            </w:rPr>
            <m:t>+</m:t>
          </m:r>
          <m:d>
            <m:dPr>
              <m:ctrlPr>
                <w:rPr>
                  <w:rFonts w:ascii="Cambria Math" w:hAnsi="Times New Roman"/>
                  <w:i/>
                  <w:color w:val="000000"/>
                  <w:spacing w:val="8"/>
                  <w:sz w:val="20"/>
                  <w:szCs w:val="20"/>
                </w:rPr>
              </m:ctrlPr>
            </m:dPr>
            <m:e>
              <m:r>
                <w:rPr>
                  <w:rFonts w:ascii="Cambria Math" w:hAnsi="Times New Roman"/>
                  <w:color w:val="000000"/>
                  <w:spacing w:val="8"/>
                  <w:sz w:val="20"/>
                  <w:szCs w:val="20"/>
                </w:rPr>
                <m:t>3.75%</m:t>
              </m:r>
              <m:r>
                <w:rPr>
                  <w:rFonts w:ascii="Cambria Math" w:hAnsi="Times New Roman"/>
                  <w:color w:val="000000"/>
                  <w:spacing w:val="8"/>
                  <w:sz w:val="20"/>
                  <w:szCs w:val="20"/>
                </w:rPr>
                <m:t>×</m:t>
              </m:r>
              <m:r>
                <w:rPr>
                  <w:rFonts w:ascii="Cambria Math" w:hAnsi="Times New Roman"/>
                  <w:color w:val="000000"/>
                  <w:spacing w:val="8"/>
                  <w:sz w:val="20"/>
                  <w:szCs w:val="20"/>
                </w:rPr>
                <m:t>20%</m:t>
              </m:r>
            </m:e>
          </m:d>
          <m:r>
            <w:rPr>
              <w:rFonts w:ascii="Cambria Math" w:hAnsi="Times New Roman"/>
              <w:color w:val="000000"/>
              <w:spacing w:val="8"/>
              <w:sz w:val="20"/>
              <w:szCs w:val="20"/>
            </w:rPr>
            <m:t>+</m:t>
          </m:r>
          <m:d>
            <m:dPr>
              <m:ctrlPr>
                <w:rPr>
                  <w:rFonts w:ascii="Cambria Math" w:hAnsi="Times New Roman"/>
                  <w:i/>
                  <w:color w:val="000000"/>
                  <w:spacing w:val="8"/>
                  <w:sz w:val="20"/>
                  <w:szCs w:val="20"/>
                </w:rPr>
              </m:ctrlPr>
            </m:dPr>
            <m:e>
              <m:r>
                <w:rPr>
                  <w:rFonts w:ascii="Cambria Math" w:hAnsi="Times New Roman"/>
                  <w:color w:val="000000"/>
                  <w:spacing w:val="8"/>
                  <w:sz w:val="20"/>
                  <w:szCs w:val="20"/>
                </w:rPr>
                <m:t>2.66%</m:t>
              </m:r>
              <m:r>
                <w:rPr>
                  <w:rFonts w:ascii="Cambria Math" w:hAnsi="Times New Roman"/>
                  <w:color w:val="000000"/>
                  <w:spacing w:val="8"/>
                  <w:sz w:val="20"/>
                  <w:szCs w:val="20"/>
                </w:rPr>
                <m:t>×</m:t>
              </m:r>
              <m:r>
                <w:rPr>
                  <w:rFonts w:ascii="Cambria Math" w:hAnsi="Times New Roman"/>
                  <w:color w:val="000000"/>
                  <w:spacing w:val="8"/>
                  <w:sz w:val="20"/>
                  <w:szCs w:val="20"/>
                </w:rPr>
                <m:t>20%</m:t>
              </m:r>
            </m:e>
          </m:d>
          <m:r>
            <w:rPr>
              <w:rFonts w:ascii="Cambria Math" w:hAnsi="Times New Roman"/>
              <w:color w:val="000000"/>
              <w:spacing w:val="8"/>
              <w:sz w:val="20"/>
              <w:szCs w:val="20"/>
            </w:rPr>
            <m:t>+(4.23%</m:t>
          </m:r>
          <m:r>
            <w:rPr>
              <w:rFonts w:ascii="Cambria Math" w:hAnsi="Times New Roman"/>
              <w:color w:val="000000"/>
              <w:spacing w:val="8"/>
              <w:sz w:val="20"/>
              <w:szCs w:val="20"/>
            </w:rPr>
            <m:t>×</m:t>
          </m:r>
          <m:r>
            <w:rPr>
              <w:rFonts w:ascii="Cambria Math" w:hAnsi="Times New Roman"/>
              <w:color w:val="000000"/>
              <w:spacing w:val="8"/>
              <w:sz w:val="20"/>
              <w:szCs w:val="20"/>
            </w:rPr>
            <m:t>80%)+(2.56%</m:t>
          </m:r>
          <m:r>
            <w:rPr>
              <w:rFonts w:ascii="Cambria Math" w:hAnsi="Times New Roman"/>
              <w:color w:val="000000"/>
              <w:spacing w:val="8"/>
              <w:sz w:val="20"/>
              <w:szCs w:val="20"/>
            </w:rPr>
            <m:t>×</m:t>
          </m:r>
          <m:r>
            <w:rPr>
              <w:rFonts w:ascii="Cambria Math" w:hAnsi="Times New Roman"/>
              <w:color w:val="000000"/>
              <w:spacing w:val="8"/>
              <w:sz w:val="20"/>
              <w:szCs w:val="20"/>
            </w:rPr>
            <m:t>100%)+(1.08</m:t>
          </m:r>
          <m:r>
            <w:rPr>
              <w:rFonts w:ascii="Cambria Math" w:hAnsi="Times New Roman"/>
              <w:color w:val="000000"/>
              <w:spacing w:val="8"/>
              <w:sz w:val="20"/>
              <w:szCs w:val="20"/>
            </w:rPr>
            <m:t>×</m:t>
          </m:r>
          <m:r>
            <w:rPr>
              <w:rFonts w:ascii="Cambria Math" w:hAnsi="Times New Roman"/>
              <w:color w:val="000000"/>
              <w:spacing w:val="8"/>
              <w:sz w:val="20"/>
              <w:szCs w:val="20"/>
            </w:rPr>
            <m:t>30%)+(0.44%</m:t>
          </m:r>
          <m:r>
            <w:rPr>
              <w:rFonts w:ascii="Cambria Math" w:hAnsi="Times New Roman"/>
              <w:color w:val="000000"/>
              <w:spacing w:val="8"/>
              <w:sz w:val="20"/>
              <w:szCs w:val="20"/>
            </w:rPr>
            <m:t>×</m:t>
          </m:r>
          <m:r>
            <w:rPr>
              <w:rFonts w:ascii="Cambria Math" w:hAnsi="Times New Roman"/>
              <w:color w:val="000000"/>
              <w:spacing w:val="8"/>
              <w:sz w:val="20"/>
              <w:szCs w:val="20"/>
            </w:rPr>
            <m:t>70%)+(7.96%</m:t>
          </m:r>
          <m:r>
            <w:rPr>
              <w:rFonts w:ascii="Cambria Math" w:hAnsi="Times New Roman"/>
              <w:color w:val="000000"/>
              <w:spacing w:val="8"/>
              <w:sz w:val="20"/>
              <w:szCs w:val="20"/>
            </w:rPr>
            <m:t>×</m:t>
          </m:r>
          <m:r>
            <w:rPr>
              <w:rFonts w:ascii="Cambria Math" w:hAnsi="Times New Roman"/>
              <w:color w:val="000000"/>
              <w:spacing w:val="8"/>
              <w:sz w:val="20"/>
              <w:szCs w:val="20"/>
            </w:rPr>
            <m:t>100%)=39.05%</m:t>
          </m:r>
        </m:oMath>
      </m:oMathPara>
    </w:p>
    <w:p w:rsidR="00AF7568" w:rsidRDefault="00AF7568" w:rsidP="00AF7568">
      <w:pPr>
        <w:pStyle w:val="PARAGRAF1"/>
        <w:spacing w:line="240" w:lineRule="auto"/>
        <w:ind w:hanging="90"/>
        <w:rPr>
          <w:sz w:val="20"/>
          <w:szCs w:val="20"/>
          <w:lang w:val="en-US"/>
        </w:rPr>
      </w:pPr>
      <w:r w:rsidRPr="00AF7568">
        <w:rPr>
          <w:sz w:val="20"/>
          <w:szCs w:val="20"/>
          <w:lang w:val="en-US"/>
        </w:rPr>
        <w:t xml:space="preserve">From the calculations ofthe 9 (nine) proposed roads, the weight of each road was found. The roads were Jl. Jend. A Yaniwhich weighed 13.93%, Jl. Ki HajarDewantarawhich weighed 13.99%, Jl. A.H Nasutionwhich weighed 16.76%, Jl. Diponegoro 16.10%, Jl. PurukCahu - DirungBakungwhich weighed 39.05%, Jl. Kerali – Belawan – KalangKaluhwhich weighed 35.19%, Jl. KolamSaruhungwhich weighed 39.61%, Jl. Cangkang – Nonokliwonwhich weighed 41.96%.  </w:t>
      </w:r>
    </w:p>
    <w:p w:rsidR="001C69E8" w:rsidRDefault="001C69E8" w:rsidP="001C69E8">
      <w:pPr>
        <w:pStyle w:val="TabelGambar"/>
        <w:spacing w:line="360" w:lineRule="auto"/>
        <w:rPr>
          <w:sz w:val="20"/>
          <w:szCs w:val="20"/>
          <w:lang w:val="en-US"/>
        </w:rPr>
        <w:sectPr w:rsidR="001C69E8" w:rsidSect="009221F5">
          <w:type w:val="continuous"/>
          <w:pgSz w:w="11907" w:h="16839" w:code="9"/>
          <w:pgMar w:top="1008" w:right="1008" w:bottom="1008" w:left="1008" w:header="720" w:footer="720" w:gutter="0"/>
          <w:cols w:num="2" w:space="720"/>
          <w:docGrid w:linePitch="360"/>
        </w:sectPr>
      </w:pPr>
    </w:p>
    <w:p w:rsidR="001C69E8" w:rsidRPr="004E0CB2" w:rsidRDefault="001C69E8" w:rsidP="001C69E8">
      <w:pPr>
        <w:pStyle w:val="TabelGambar"/>
        <w:spacing w:line="360" w:lineRule="auto"/>
        <w:rPr>
          <w:sz w:val="20"/>
          <w:szCs w:val="20"/>
          <w:lang w:val="en-US"/>
        </w:rPr>
      </w:pPr>
      <w:r w:rsidRPr="004E0CB2">
        <w:rPr>
          <w:sz w:val="20"/>
          <w:szCs w:val="20"/>
          <w:lang w:val="en-US"/>
        </w:rPr>
        <w:t>Table</w:t>
      </w:r>
      <w:r w:rsidRPr="004E0CB2">
        <w:rPr>
          <w:sz w:val="20"/>
          <w:szCs w:val="20"/>
        </w:rPr>
        <w:t>5</w:t>
      </w:r>
      <w:r>
        <w:rPr>
          <w:sz w:val="20"/>
          <w:szCs w:val="20"/>
          <w:lang w:val="en-US"/>
        </w:rPr>
        <w:t>-</w:t>
      </w:r>
      <w:r w:rsidRPr="004E0CB2">
        <w:rPr>
          <w:sz w:val="20"/>
          <w:szCs w:val="20"/>
          <w:lang w:val="en-US"/>
        </w:rPr>
        <w:t>Recapitulation of the Result of Normalization of Criteria and</w:t>
      </w:r>
      <w:r w:rsidR="002B4FBD">
        <w:rPr>
          <w:sz w:val="20"/>
          <w:szCs w:val="20"/>
          <w:lang w:val="en-US"/>
        </w:rPr>
        <w:t xml:space="preserve"> </w:t>
      </w:r>
      <w:r w:rsidRPr="004E0CB2">
        <w:rPr>
          <w:sz w:val="20"/>
          <w:szCs w:val="20"/>
          <w:lang w:val="en-US"/>
        </w:rPr>
        <w:t>Sub Criteria</w:t>
      </w:r>
    </w:p>
    <w:p w:rsidR="001C69E8" w:rsidRDefault="001C69E8" w:rsidP="00AF7568">
      <w:pPr>
        <w:pStyle w:val="PARAGRAF1"/>
        <w:spacing w:line="240" w:lineRule="auto"/>
        <w:ind w:hanging="90"/>
        <w:rPr>
          <w:color w:val="000000"/>
          <w:spacing w:val="8"/>
          <w:sz w:val="20"/>
          <w:szCs w:val="20"/>
          <w:lang w:val="en-US"/>
        </w:rPr>
        <w:sectPr w:rsidR="001C69E8" w:rsidSect="001C69E8">
          <w:type w:val="continuous"/>
          <w:pgSz w:w="11907" w:h="16839" w:code="9"/>
          <w:pgMar w:top="1008" w:right="1008" w:bottom="1008" w:left="1008" w:header="720" w:footer="720" w:gutter="0"/>
          <w:cols w:space="720"/>
          <w:docGrid w:linePitch="360"/>
        </w:sectPr>
      </w:pPr>
    </w:p>
    <w:tbl>
      <w:tblPr>
        <w:tblStyle w:val="TableGrid"/>
        <w:tblpPr w:leftFromText="180" w:rightFromText="180" w:vertAnchor="text" w:horzAnchor="margin" w:tblpY="156"/>
        <w:tblW w:w="10202" w:type="dxa"/>
        <w:tblLayout w:type="fixed"/>
        <w:tblLook w:val="04A0"/>
      </w:tblPr>
      <w:tblGrid>
        <w:gridCol w:w="1502"/>
        <w:gridCol w:w="946"/>
        <w:gridCol w:w="1096"/>
        <w:gridCol w:w="822"/>
        <w:gridCol w:w="2021"/>
        <w:gridCol w:w="1015"/>
        <w:gridCol w:w="1797"/>
        <w:gridCol w:w="1003"/>
      </w:tblGrid>
      <w:tr w:rsidR="00AF7568" w:rsidRPr="009810A0" w:rsidTr="00AF7568">
        <w:trPr>
          <w:trHeight w:val="284"/>
        </w:trPr>
        <w:tc>
          <w:tcPr>
            <w:tcW w:w="2448" w:type="dxa"/>
            <w:gridSpan w:val="2"/>
            <w:tcBorders>
              <w:left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Level-1 (target)</w:t>
            </w:r>
          </w:p>
        </w:tc>
        <w:tc>
          <w:tcPr>
            <w:tcW w:w="1918" w:type="dxa"/>
            <w:gridSpan w:val="2"/>
            <w:tcBorders>
              <w:left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Level-2 (criteria)</w:t>
            </w:r>
          </w:p>
        </w:tc>
        <w:tc>
          <w:tcPr>
            <w:tcW w:w="3036" w:type="dxa"/>
            <w:gridSpan w:val="2"/>
            <w:tcBorders>
              <w:left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Level-3 (Sub criteria)</w:t>
            </w:r>
          </w:p>
        </w:tc>
        <w:tc>
          <w:tcPr>
            <w:tcW w:w="2800" w:type="dxa"/>
            <w:gridSpan w:val="2"/>
            <w:tcBorders>
              <w:left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Level-4 (Sub criteria)</w:t>
            </w:r>
          </w:p>
        </w:tc>
      </w:tr>
      <w:tr w:rsidR="00AF7568" w:rsidRPr="009810A0" w:rsidTr="00AF7568">
        <w:trPr>
          <w:trHeight w:val="284"/>
        </w:trPr>
        <w:tc>
          <w:tcPr>
            <w:tcW w:w="1502" w:type="dxa"/>
            <w:tcBorders>
              <w:left w:val="single" w:sz="4" w:space="0" w:color="auto"/>
              <w:bottom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Attribute</w:t>
            </w:r>
          </w:p>
        </w:tc>
        <w:tc>
          <w:tcPr>
            <w:tcW w:w="946" w:type="dxa"/>
            <w:tcBorders>
              <w:left w:val="single" w:sz="4" w:space="0" w:color="auto"/>
              <w:bottom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Weight</w:t>
            </w:r>
          </w:p>
        </w:tc>
        <w:tc>
          <w:tcPr>
            <w:tcW w:w="1096" w:type="dxa"/>
            <w:tcBorders>
              <w:left w:val="single" w:sz="4" w:space="0" w:color="auto"/>
              <w:bottom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Attribute</w:t>
            </w:r>
          </w:p>
        </w:tc>
        <w:tc>
          <w:tcPr>
            <w:tcW w:w="822" w:type="dxa"/>
            <w:tcBorders>
              <w:left w:val="single" w:sz="4" w:space="0" w:color="auto"/>
              <w:bottom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Weight</w:t>
            </w:r>
          </w:p>
        </w:tc>
        <w:tc>
          <w:tcPr>
            <w:tcW w:w="2021" w:type="dxa"/>
            <w:tcBorders>
              <w:left w:val="single" w:sz="4" w:space="0" w:color="auto"/>
              <w:bottom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Attribute</w:t>
            </w:r>
          </w:p>
        </w:tc>
        <w:tc>
          <w:tcPr>
            <w:tcW w:w="1015" w:type="dxa"/>
            <w:tcBorders>
              <w:left w:val="single" w:sz="4" w:space="0" w:color="auto"/>
              <w:bottom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Weight</w:t>
            </w:r>
          </w:p>
        </w:tc>
        <w:tc>
          <w:tcPr>
            <w:tcW w:w="1797" w:type="dxa"/>
            <w:tcBorders>
              <w:left w:val="single" w:sz="4" w:space="0" w:color="auto"/>
              <w:bottom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Attribute</w:t>
            </w:r>
          </w:p>
        </w:tc>
        <w:tc>
          <w:tcPr>
            <w:tcW w:w="1003" w:type="dxa"/>
            <w:tcBorders>
              <w:left w:val="single" w:sz="4" w:space="0" w:color="auto"/>
              <w:bottom w:val="single" w:sz="4" w:space="0" w:color="auto"/>
              <w:right w:val="single" w:sz="4" w:space="0" w:color="auto"/>
            </w:tcBorders>
            <w:vAlign w:val="center"/>
          </w:tcPr>
          <w:p w:rsidR="00AF7568" w:rsidRPr="009810A0" w:rsidRDefault="00AF7568" w:rsidP="00AF7568">
            <w:pPr>
              <w:pStyle w:val="ListParagraph"/>
              <w:spacing w:line="360" w:lineRule="auto"/>
              <w:ind w:left="0"/>
              <w:jc w:val="center"/>
              <w:textAlignment w:val="baseline"/>
              <w:rPr>
                <w:rFonts w:ascii="Times New Roman" w:eastAsiaTheme="minorEastAsia" w:hAnsi="Times New Roman"/>
                <w:b/>
                <w:sz w:val="20"/>
                <w:szCs w:val="20"/>
              </w:rPr>
            </w:pPr>
            <w:r w:rsidRPr="009810A0">
              <w:rPr>
                <w:rFonts w:ascii="Times New Roman" w:eastAsiaTheme="minorEastAsia" w:hAnsi="Times New Roman"/>
                <w:b/>
                <w:sz w:val="20"/>
                <w:szCs w:val="20"/>
              </w:rPr>
              <w:t>Weight</w:t>
            </w:r>
          </w:p>
        </w:tc>
      </w:tr>
      <w:tr w:rsidR="00AF7568" w:rsidRPr="009810A0" w:rsidTr="00AF7568">
        <w:trPr>
          <w:trHeight w:val="227"/>
        </w:trPr>
        <w:tc>
          <w:tcPr>
            <w:tcW w:w="1502" w:type="dxa"/>
            <w:vMerge w:val="restart"/>
            <w:tcBorders>
              <w:left w:val="single" w:sz="4" w:space="0" w:color="auto"/>
              <w:bottom w:val="nil"/>
              <w:right w:val="single" w:sz="4" w:space="0" w:color="auto"/>
            </w:tcBorders>
            <w:textDirection w:val="btLr"/>
            <w:vAlign w:val="center"/>
          </w:tcPr>
          <w:p w:rsidR="00AF7568" w:rsidRPr="009810A0" w:rsidRDefault="00AF7568" w:rsidP="00AF7568">
            <w:pPr>
              <w:pStyle w:val="ListParagraph"/>
              <w:spacing w:after="0" w:line="360" w:lineRule="auto"/>
              <w:ind w:left="113" w:right="113"/>
              <w:jc w:val="center"/>
              <w:textAlignment w:val="baseline"/>
              <w:rPr>
                <w:rFonts w:ascii="Times New Roman" w:eastAsiaTheme="minorEastAsia" w:hAnsi="Times New Roman"/>
                <w:sz w:val="20"/>
                <w:szCs w:val="20"/>
              </w:rPr>
            </w:pPr>
            <w:r>
              <w:rPr>
                <w:rFonts w:ascii="Times New Roman" w:eastAsiaTheme="minorEastAsia" w:hAnsi="Times New Roman"/>
                <w:sz w:val="20"/>
                <w:szCs w:val="20"/>
              </w:rPr>
              <w:t>Determination of Scale of Priority of Regency Road Handling</w:t>
            </w:r>
          </w:p>
        </w:tc>
        <w:tc>
          <w:tcPr>
            <w:tcW w:w="946" w:type="dxa"/>
            <w:vMerge w:val="restart"/>
            <w:tcBorders>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sz w:val="20"/>
                <w:szCs w:val="20"/>
              </w:rPr>
            </w:pPr>
            <w:r w:rsidRPr="009810A0">
              <w:rPr>
                <w:rFonts w:ascii="Times New Roman" w:eastAsiaTheme="minorEastAsia" w:hAnsi="Times New Roman"/>
                <w:sz w:val="20"/>
                <w:szCs w:val="20"/>
              </w:rPr>
              <w:t>100%</w:t>
            </w:r>
          </w:p>
        </w:tc>
        <w:tc>
          <w:tcPr>
            <w:tcW w:w="1096" w:type="dxa"/>
            <w:vMerge w:val="restart"/>
            <w:tcBorders>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Technical</w:t>
            </w:r>
          </w:p>
        </w:tc>
        <w:tc>
          <w:tcPr>
            <w:tcW w:w="822" w:type="dxa"/>
            <w:vMerge w:val="restart"/>
            <w:tcBorders>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85,71%</w:t>
            </w:r>
          </w:p>
        </w:tc>
        <w:tc>
          <w:tcPr>
            <w:tcW w:w="2021" w:type="dxa"/>
            <w:vMerge w:val="restart"/>
            <w:tcBorders>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4"/>
                <w:szCs w:val="24"/>
              </w:rPr>
            </w:pPr>
            <w:r w:rsidRPr="009810A0">
              <w:rPr>
                <w:rFonts w:ascii="Times New Roman" w:hAnsi="Times New Roman"/>
              </w:rPr>
              <w:t>road class</w:t>
            </w:r>
          </w:p>
        </w:tc>
        <w:tc>
          <w:tcPr>
            <w:tcW w:w="1015" w:type="dxa"/>
            <w:vMerge w:val="restart"/>
            <w:tcBorders>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4.95%</w:t>
            </w:r>
          </w:p>
        </w:tc>
        <w:tc>
          <w:tcPr>
            <w:tcW w:w="1797" w:type="dxa"/>
            <w:tcBorders>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class I road</w:t>
            </w:r>
          </w:p>
        </w:tc>
        <w:tc>
          <w:tcPr>
            <w:tcW w:w="1003" w:type="dxa"/>
            <w:tcBorders>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0.77%</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class II road</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1.17%</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class III road</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2.60%</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special class road</w:t>
            </w:r>
          </w:p>
        </w:tc>
        <w:tc>
          <w:tcPr>
            <w:tcW w:w="1003"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0.40%</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4"/>
                <w:szCs w:val="24"/>
              </w:rPr>
            </w:pPr>
            <w:r w:rsidRPr="009810A0">
              <w:rPr>
                <w:rFonts w:ascii="Times New Roman" w:hAnsi="Times New Roman"/>
              </w:rPr>
              <w:t>ADT</w:t>
            </w:r>
          </w:p>
        </w:tc>
        <w:tc>
          <w:tcPr>
            <w:tcW w:w="1015"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15.27%</w:t>
            </w:r>
          </w:p>
        </w:tc>
        <w:tc>
          <w:tcPr>
            <w:tcW w:w="1797"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&lt;2000</w:t>
            </w:r>
          </w:p>
        </w:tc>
        <w:tc>
          <w:tcPr>
            <w:tcW w:w="1003"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0.56%</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2000-19500</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0.88%</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19500-27100</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1.26%</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27100-72900</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2.17%</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72900-109400</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4.09%</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109400-145900</w:t>
            </w:r>
          </w:p>
        </w:tc>
        <w:tc>
          <w:tcPr>
            <w:tcW w:w="1003"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6.31%</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4"/>
                <w:szCs w:val="24"/>
              </w:rPr>
            </w:pPr>
            <w:r w:rsidRPr="009810A0">
              <w:rPr>
                <w:rFonts w:ascii="Times New Roman" w:hAnsi="Times New Roman"/>
              </w:rPr>
              <w:t>damage level</w:t>
            </w:r>
          </w:p>
        </w:tc>
        <w:tc>
          <w:tcPr>
            <w:tcW w:w="1015"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40.05%</w:t>
            </w:r>
          </w:p>
        </w:tc>
        <w:tc>
          <w:tcPr>
            <w:tcW w:w="1797"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severe</w:t>
            </w:r>
          </w:p>
        </w:tc>
        <w:tc>
          <w:tcPr>
            <w:tcW w:w="1003"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25.10%</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moderate</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11.20%</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mild</w:t>
            </w:r>
          </w:p>
        </w:tc>
        <w:tc>
          <w:tcPr>
            <w:tcW w:w="1003"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3.75%</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4"/>
                <w:szCs w:val="24"/>
              </w:rPr>
            </w:pPr>
            <w:r w:rsidRPr="009810A0">
              <w:rPr>
                <w:rFonts w:ascii="Times New Roman" w:hAnsi="Times New Roman"/>
              </w:rPr>
              <w:t>terrain</w:t>
            </w:r>
          </w:p>
        </w:tc>
        <w:tc>
          <w:tcPr>
            <w:tcW w:w="1015"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13.60%</w:t>
            </w:r>
          </w:p>
        </w:tc>
        <w:tc>
          <w:tcPr>
            <w:tcW w:w="1797"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plain</w:t>
            </w:r>
          </w:p>
        </w:tc>
        <w:tc>
          <w:tcPr>
            <w:tcW w:w="1003"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2.66%</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hill</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4.23%</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mountain</w:t>
            </w:r>
          </w:p>
        </w:tc>
        <w:tc>
          <w:tcPr>
            <w:tcW w:w="1003"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6.71%</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4"/>
                <w:szCs w:val="24"/>
              </w:rPr>
            </w:pPr>
            <w:r w:rsidRPr="009810A0">
              <w:rPr>
                <w:rFonts w:ascii="Times New Roman" w:hAnsi="Times New Roman"/>
              </w:rPr>
              <w:t>road function</w:t>
            </w:r>
          </w:p>
        </w:tc>
        <w:tc>
          <w:tcPr>
            <w:tcW w:w="1015"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7.64%</w:t>
            </w:r>
          </w:p>
        </w:tc>
        <w:tc>
          <w:tcPr>
            <w:tcW w:w="1797"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arterial road</w:t>
            </w:r>
          </w:p>
        </w:tc>
        <w:tc>
          <w:tcPr>
            <w:tcW w:w="1003"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0.67%</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collector road</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3.04%</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local road</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2.56%</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environmental road</w:t>
            </w:r>
          </w:p>
        </w:tc>
        <w:tc>
          <w:tcPr>
            <w:tcW w:w="1003"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1.37%</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4"/>
                <w:szCs w:val="24"/>
              </w:rPr>
            </w:pPr>
            <w:r w:rsidRPr="009810A0">
              <w:rPr>
                <w:rFonts w:ascii="Times New Roman" w:hAnsi="Times New Roman"/>
              </w:rPr>
              <w:t>land use</w:t>
            </w:r>
          </w:p>
        </w:tc>
        <w:tc>
          <w:tcPr>
            <w:tcW w:w="1015"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4.20%</w:t>
            </w:r>
          </w:p>
        </w:tc>
        <w:tc>
          <w:tcPr>
            <w:tcW w:w="1797"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protected zone</w:t>
            </w:r>
          </w:p>
        </w:tc>
        <w:tc>
          <w:tcPr>
            <w:tcW w:w="1003"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0.20%</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commercial zone</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0.52%</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office zone</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1.49%</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industrial zone</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0.33%</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residential zone</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1.08%</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productive zone</w:t>
            </w: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0.44%</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textAlignment w:val="baseline"/>
              <w:rPr>
                <w:rFonts w:ascii="Times New Roman" w:eastAsiaTheme="minorEastAsia" w:hAnsi="Times New Roman"/>
                <w:b/>
                <w:sz w:val="20"/>
                <w:szCs w:val="20"/>
              </w:rPr>
            </w:pPr>
          </w:p>
        </w:tc>
        <w:tc>
          <w:tcPr>
            <w:tcW w:w="1015" w:type="dxa"/>
            <w:vMerge/>
            <w:tcBorders>
              <w:top w:val="nil"/>
              <w:left w:val="single" w:sz="4" w:space="0" w:color="auto"/>
              <w:bottom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797"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non productive zone</w:t>
            </w:r>
          </w:p>
        </w:tc>
        <w:tc>
          <w:tcPr>
            <w:tcW w:w="1003" w:type="dxa"/>
            <w:tcBorders>
              <w:top w:val="nil"/>
              <w:left w:val="single" w:sz="4" w:space="0" w:color="auto"/>
              <w:bottom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0.14%</w:t>
            </w: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Non Technical</w:t>
            </w:r>
          </w:p>
        </w:tc>
        <w:tc>
          <w:tcPr>
            <w:tcW w:w="822" w:type="dxa"/>
            <w:vMerge w:val="restart"/>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4"/>
                <w:szCs w:val="24"/>
              </w:rPr>
            </w:pPr>
            <w:r w:rsidRPr="009810A0">
              <w:rPr>
                <w:rFonts w:ascii="Times New Roman" w:hAnsi="Times New Roman"/>
              </w:rPr>
              <w:t>14,29%</w:t>
            </w:r>
          </w:p>
        </w:tc>
        <w:tc>
          <w:tcPr>
            <w:tcW w:w="2021"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development planning deliberation</w:t>
            </w:r>
          </w:p>
        </w:tc>
        <w:tc>
          <w:tcPr>
            <w:tcW w:w="1015"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7.96%</w:t>
            </w:r>
          </w:p>
        </w:tc>
        <w:tc>
          <w:tcPr>
            <w:tcW w:w="1797"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p>
        </w:tc>
        <w:tc>
          <w:tcPr>
            <w:tcW w:w="1003" w:type="dxa"/>
            <w:tcBorders>
              <w:top w:val="single" w:sz="4" w:space="0" w:color="auto"/>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public proposal</w:t>
            </w:r>
          </w:p>
        </w:tc>
        <w:tc>
          <w:tcPr>
            <w:tcW w:w="1015"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3.34%</w:t>
            </w: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p>
        </w:tc>
      </w:tr>
      <w:tr w:rsidR="00AF7568" w:rsidRPr="009810A0" w:rsidTr="00AF7568">
        <w:trPr>
          <w:trHeight w:val="227"/>
        </w:trPr>
        <w:tc>
          <w:tcPr>
            <w:tcW w:w="150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bottom w:val="nil"/>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special policy</w:t>
            </w:r>
          </w:p>
        </w:tc>
        <w:tc>
          <w:tcPr>
            <w:tcW w:w="1015"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0.90%</w:t>
            </w:r>
          </w:p>
        </w:tc>
        <w:tc>
          <w:tcPr>
            <w:tcW w:w="1797"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p>
        </w:tc>
        <w:tc>
          <w:tcPr>
            <w:tcW w:w="1003" w:type="dxa"/>
            <w:tcBorders>
              <w:top w:val="nil"/>
              <w:left w:val="single" w:sz="4" w:space="0" w:color="auto"/>
              <w:bottom w:val="nil"/>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p>
        </w:tc>
      </w:tr>
      <w:tr w:rsidR="00AF7568" w:rsidRPr="009810A0" w:rsidTr="00AF7568">
        <w:trPr>
          <w:trHeight w:val="227"/>
        </w:trPr>
        <w:tc>
          <w:tcPr>
            <w:tcW w:w="1502" w:type="dxa"/>
            <w:vMerge/>
            <w:tcBorders>
              <w:top w:val="nil"/>
              <w:left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946" w:type="dxa"/>
            <w:vMerge/>
            <w:tcBorders>
              <w:top w:val="nil"/>
              <w:left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1096" w:type="dxa"/>
            <w:vMerge/>
            <w:tcBorders>
              <w:top w:val="nil"/>
              <w:left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822" w:type="dxa"/>
            <w:vMerge/>
            <w:tcBorders>
              <w:top w:val="nil"/>
              <w:left w:val="single" w:sz="4" w:space="0" w:color="auto"/>
              <w:right w:val="single" w:sz="4" w:space="0" w:color="auto"/>
            </w:tcBorders>
            <w:vAlign w:val="center"/>
          </w:tcPr>
          <w:p w:rsidR="00AF7568" w:rsidRPr="009810A0" w:rsidRDefault="00AF7568" w:rsidP="00AF7568">
            <w:pPr>
              <w:pStyle w:val="ListParagraph"/>
              <w:spacing w:after="0" w:line="360" w:lineRule="auto"/>
              <w:ind w:left="0"/>
              <w:jc w:val="center"/>
              <w:textAlignment w:val="baseline"/>
              <w:rPr>
                <w:rFonts w:ascii="Times New Roman" w:eastAsiaTheme="minorEastAsia" w:hAnsi="Times New Roman"/>
                <w:b/>
                <w:sz w:val="20"/>
                <w:szCs w:val="20"/>
              </w:rPr>
            </w:pPr>
          </w:p>
        </w:tc>
        <w:tc>
          <w:tcPr>
            <w:tcW w:w="2021" w:type="dxa"/>
            <w:tcBorders>
              <w:top w:val="nil"/>
              <w:left w:val="single" w:sz="4" w:space="0" w:color="auto"/>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r w:rsidRPr="009810A0">
              <w:rPr>
                <w:rFonts w:ascii="Times New Roman" w:hAnsi="Times New Roman"/>
                <w:sz w:val="20"/>
                <w:szCs w:val="20"/>
              </w:rPr>
              <w:t>availability of fund</w:t>
            </w:r>
          </w:p>
        </w:tc>
        <w:tc>
          <w:tcPr>
            <w:tcW w:w="1015" w:type="dxa"/>
            <w:tcBorders>
              <w:top w:val="nil"/>
              <w:left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r w:rsidRPr="009810A0">
              <w:rPr>
                <w:rFonts w:ascii="Times New Roman" w:hAnsi="Times New Roman"/>
                <w:sz w:val="20"/>
                <w:szCs w:val="20"/>
              </w:rPr>
              <w:t>2.08%</w:t>
            </w:r>
          </w:p>
        </w:tc>
        <w:tc>
          <w:tcPr>
            <w:tcW w:w="1797" w:type="dxa"/>
            <w:tcBorders>
              <w:top w:val="nil"/>
              <w:left w:val="single" w:sz="4" w:space="0" w:color="auto"/>
              <w:right w:val="single" w:sz="4" w:space="0" w:color="auto"/>
            </w:tcBorders>
            <w:vAlign w:val="center"/>
          </w:tcPr>
          <w:p w:rsidR="00AF7568" w:rsidRPr="009810A0" w:rsidRDefault="00AF7568" w:rsidP="00AF7568">
            <w:pPr>
              <w:spacing w:after="0" w:line="360" w:lineRule="auto"/>
              <w:contextualSpacing/>
              <w:rPr>
                <w:rFonts w:ascii="Times New Roman" w:hAnsi="Times New Roman"/>
                <w:sz w:val="20"/>
                <w:szCs w:val="20"/>
              </w:rPr>
            </w:pPr>
          </w:p>
        </w:tc>
        <w:tc>
          <w:tcPr>
            <w:tcW w:w="1003" w:type="dxa"/>
            <w:tcBorders>
              <w:top w:val="nil"/>
              <w:left w:val="single" w:sz="4" w:space="0" w:color="auto"/>
              <w:right w:val="single" w:sz="4" w:space="0" w:color="auto"/>
            </w:tcBorders>
            <w:vAlign w:val="center"/>
          </w:tcPr>
          <w:p w:rsidR="00AF7568" w:rsidRPr="009810A0" w:rsidRDefault="00AF7568" w:rsidP="00AF7568">
            <w:pPr>
              <w:spacing w:after="0" w:line="360" w:lineRule="auto"/>
              <w:contextualSpacing/>
              <w:jc w:val="center"/>
              <w:rPr>
                <w:rFonts w:ascii="Times New Roman" w:hAnsi="Times New Roman"/>
                <w:sz w:val="20"/>
                <w:szCs w:val="20"/>
              </w:rPr>
            </w:pPr>
          </w:p>
        </w:tc>
      </w:tr>
    </w:tbl>
    <w:p w:rsidR="002C2B73" w:rsidRDefault="002C2B73"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B81D96" w:rsidRDefault="00806050" w:rsidP="00B81D96">
      <w:pPr>
        <w:pStyle w:val="PARAGRAF1"/>
        <w:spacing w:line="276" w:lineRule="auto"/>
        <w:ind w:firstLine="0"/>
        <w:rPr>
          <w:sz w:val="20"/>
          <w:szCs w:val="20"/>
          <w:lang w:val="en-US"/>
        </w:rPr>
      </w:pPr>
      <w:r w:rsidRPr="00806050">
        <w:rPr>
          <w:sz w:val="20"/>
          <w:szCs w:val="20"/>
          <w:lang w:val="en-US"/>
        </w:rPr>
        <w:t>The AHP analysis of road handling priority and road handling priority by the local government of the roads weight and collected data of the survey on the roads to be reviewed were compared. It’s presented in Table 4.8</w:t>
      </w:r>
      <w:bookmarkStart w:id="24" w:name="_Toc531778984"/>
    </w:p>
    <w:p w:rsidR="00B81D96" w:rsidRPr="00B81D96" w:rsidRDefault="00B81D96" w:rsidP="00B81D96">
      <w:pPr>
        <w:pStyle w:val="PARAGRAF1"/>
        <w:spacing w:line="276" w:lineRule="auto"/>
        <w:ind w:firstLine="0"/>
        <w:rPr>
          <w:sz w:val="20"/>
          <w:szCs w:val="20"/>
        </w:rPr>
        <w:sectPr w:rsidR="00B81D96" w:rsidRPr="00B81D96" w:rsidSect="009221F5">
          <w:type w:val="continuous"/>
          <w:pgSz w:w="11907" w:h="16839" w:code="9"/>
          <w:pgMar w:top="1008" w:right="1008" w:bottom="1008" w:left="1008" w:header="720" w:footer="720" w:gutter="0"/>
          <w:cols w:num="2" w:space="720"/>
          <w:docGrid w:linePitch="360"/>
        </w:sectPr>
      </w:pPr>
    </w:p>
    <w:p w:rsidR="00B81D96" w:rsidRDefault="00B81D96" w:rsidP="00B81D96">
      <w:pPr>
        <w:pStyle w:val="TabelGambar"/>
        <w:rPr>
          <w:sz w:val="20"/>
          <w:szCs w:val="20"/>
          <w:lang w:val="en-US"/>
        </w:rPr>
      </w:pPr>
    </w:p>
    <w:p w:rsidR="00B81D96" w:rsidRPr="00B81D96" w:rsidRDefault="00B81D96" w:rsidP="00B81D96">
      <w:pPr>
        <w:pStyle w:val="TabelGambar"/>
        <w:rPr>
          <w:sz w:val="20"/>
          <w:szCs w:val="20"/>
        </w:rPr>
      </w:pPr>
      <w:r w:rsidRPr="00B81D96">
        <w:rPr>
          <w:sz w:val="20"/>
          <w:szCs w:val="20"/>
          <w:lang w:val="en-US"/>
        </w:rPr>
        <w:t>Table</w:t>
      </w:r>
      <w:r w:rsidRPr="00B81D96">
        <w:rPr>
          <w:sz w:val="20"/>
          <w:szCs w:val="20"/>
        </w:rPr>
        <w:t>7</w:t>
      </w:r>
      <w:r w:rsidRPr="00B81D96">
        <w:rPr>
          <w:sz w:val="20"/>
          <w:szCs w:val="20"/>
          <w:lang w:val="en-US"/>
        </w:rPr>
        <w:t>Comparison of AHP Analysis Result and</w:t>
      </w:r>
      <w:bookmarkEnd w:id="24"/>
      <w:r>
        <w:rPr>
          <w:sz w:val="20"/>
          <w:szCs w:val="20"/>
          <w:lang w:val="en-US"/>
        </w:rPr>
        <w:t xml:space="preserve">  </w:t>
      </w:r>
      <w:r w:rsidRPr="00B81D96">
        <w:rPr>
          <w:sz w:val="20"/>
          <w:szCs w:val="20"/>
          <w:lang w:val="en-US"/>
        </w:rPr>
        <w:t xml:space="preserve">Proposal of Department of Public Work </w:t>
      </w:r>
    </w:p>
    <w:p w:rsidR="00B81D96" w:rsidRDefault="00B81D96" w:rsidP="00B81D96">
      <w:pPr>
        <w:pStyle w:val="TabelGambar"/>
        <w:rPr>
          <w:sz w:val="20"/>
          <w:szCs w:val="20"/>
          <w:lang w:val="en-US"/>
        </w:rPr>
      </w:pPr>
      <w:r w:rsidRPr="00B81D96">
        <w:rPr>
          <w:sz w:val="20"/>
          <w:szCs w:val="20"/>
          <w:lang w:val="en-US"/>
        </w:rPr>
        <w:t>and Spatial Planning</w:t>
      </w:r>
    </w:p>
    <w:tbl>
      <w:tblPr>
        <w:tblStyle w:val="TableGrid"/>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2835"/>
        <w:gridCol w:w="1276"/>
        <w:gridCol w:w="992"/>
        <w:gridCol w:w="2555"/>
      </w:tblGrid>
      <w:tr w:rsidR="001F64D6" w:rsidRPr="009810A0" w:rsidTr="003371A7">
        <w:trPr>
          <w:jc w:val="center"/>
        </w:trPr>
        <w:tc>
          <w:tcPr>
            <w:tcW w:w="567" w:type="dxa"/>
            <w:vAlign w:val="center"/>
          </w:tcPr>
          <w:p w:rsidR="001F64D6" w:rsidRPr="009810A0" w:rsidRDefault="001F64D6" w:rsidP="009916C3">
            <w:pPr>
              <w:pStyle w:val="ListParagraph"/>
              <w:spacing w:after="0" w:line="360" w:lineRule="auto"/>
              <w:ind w:left="0"/>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No.</w:t>
            </w:r>
          </w:p>
        </w:tc>
        <w:tc>
          <w:tcPr>
            <w:tcW w:w="709" w:type="dxa"/>
            <w:vAlign w:val="center"/>
          </w:tcPr>
          <w:p w:rsidR="001F64D6" w:rsidRPr="009810A0" w:rsidRDefault="001F64D6" w:rsidP="009916C3">
            <w:pPr>
              <w:pStyle w:val="ListParagraph"/>
              <w:spacing w:after="0" w:line="360" w:lineRule="auto"/>
              <w:ind w:left="0"/>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No of road</w:t>
            </w:r>
          </w:p>
        </w:tc>
        <w:tc>
          <w:tcPr>
            <w:tcW w:w="2835" w:type="dxa"/>
            <w:vAlign w:val="center"/>
          </w:tcPr>
          <w:p w:rsidR="001F64D6" w:rsidRPr="009810A0" w:rsidRDefault="001F64D6" w:rsidP="009916C3">
            <w:pPr>
              <w:pStyle w:val="ListParagraph"/>
              <w:spacing w:after="0" w:line="360" w:lineRule="auto"/>
              <w:ind w:left="0"/>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Road name</w:t>
            </w:r>
          </w:p>
        </w:tc>
        <w:tc>
          <w:tcPr>
            <w:tcW w:w="1276" w:type="dxa"/>
            <w:vAlign w:val="center"/>
          </w:tcPr>
          <w:p w:rsidR="001F64D6" w:rsidRPr="009810A0" w:rsidRDefault="001F64D6" w:rsidP="009916C3">
            <w:pPr>
              <w:pStyle w:val="ListParagraph"/>
              <w:spacing w:after="0" w:line="360" w:lineRule="auto"/>
              <w:ind w:left="0"/>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Weight of road (%)</w:t>
            </w:r>
          </w:p>
        </w:tc>
        <w:tc>
          <w:tcPr>
            <w:tcW w:w="992" w:type="dxa"/>
            <w:vAlign w:val="center"/>
          </w:tcPr>
          <w:p w:rsidR="001F64D6" w:rsidRPr="009810A0" w:rsidRDefault="001F64D6" w:rsidP="009916C3">
            <w:pPr>
              <w:pStyle w:val="ListParagraph"/>
              <w:spacing w:after="0" w:line="360" w:lineRule="auto"/>
              <w:ind w:left="0"/>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Scale of priority</w:t>
            </w:r>
          </w:p>
        </w:tc>
        <w:tc>
          <w:tcPr>
            <w:tcW w:w="2555" w:type="dxa"/>
            <w:vAlign w:val="center"/>
          </w:tcPr>
          <w:p w:rsidR="001F64D6" w:rsidRPr="009810A0" w:rsidRDefault="001F64D6" w:rsidP="009916C3">
            <w:pPr>
              <w:pStyle w:val="ListParagraph"/>
              <w:spacing w:after="0" w:line="360" w:lineRule="auto"/>
              <w:ind w:left="0"/>
              <w:jc w:val="center"/>
              <w:textAlignment w:val="baseline"/>
              <w:rPr>
                <w:rFonts w:ascii="Times New Roman" w:hAnsi="Times New Roman"/>
                <w:color w:val="000000"/>
                <w:spacing w:val="7"/>
                <w:sz w:val="20"/>
                <w:szCs w:val="20"/>
              </w:rPr>
            </w:pPr>
            <w:r w:rsidRPr="009810A0">
              <w:rPr>
                <w:rFonts w:ascii="Times New Roman" w:hAnsi="Times New Roman"/>
                <w:color w:val="000000"/>
                <w:spacing w:val="7"/>
                <w:sz w:val="20"/>
                <w:szCs w:val="20"/>
              </w:rPr>
              <w:t xml:space="preserve">Proposal of </w:t>
            </w:r>
            <w:r w:rsidRPr="009810A0">
              <w:rPr>
                <w:rFonts w:ascii="Times New Roman" w:hAnsi="Times New Roman"/>
                <w:color w:val="000000"/>
                <w:sz w:val="20"/>
                <w:szCs w:val="20"/>
              </w:rPr>
              <w:t>Department of Public Work and Spatial Planning</w:t>
            </w:r>
            <w:r w:rsidRPr="009810A0">
              <w:rPr>
                <w:rFonts w:ascii="Times New Roman" w:hAnsi="Times New Roman"/>
                <w:color w:val="000000"/>
                <w:spacing w:val="7"/>
                <w:sz w:val="20"/>
                <w:szCs w:val="20"/>
              </w:rPr>
              <w:t xml:space="preserve">in DPA 2018 </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1</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99</w:t>
            </w:r>
          </w:p>
        </w:tc>
        <w:tc>
          <w:tcPr>
            <w:tcW w:w="2835" w:type="dxa"/>
            <w:vAlign w:val="center"/>
          </w:tcPr>
          <w:p w:rsidR="001F64D6" w:rsidRPr="009810A0" w:rsidRDefault="001F64D6" w:rsidP="009916C3">
            <w:pPr>
              <w:spacing w:line="360" w:lineRule="auto"/>
              <w:contextualSpacing/>
              <w:rPr>
                <w:rFonts w:ascii="Times New Roman" w:hAnsi="Times New Roman"/>
                <w:sz w:val="20"/>
                <w:szCs w:val="20"/>
              </w:rPr>
            </w:pPr>
            <w:r w:rsidRPr="009810A0">
              <w:rPr>
                <w:rFonts w:ascii="Times New Roman" w:hAnsi="Times New Roman"/>
                <w:sz w:val="20"/>
                <w:szCs w:val="20"/>
              </w:rPr>
              <w:t>Jl. HPH-Bana/Narui</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44.43%</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1</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performed</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2</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89</w:t>
            </w:r>
          </w:p>
        </w:tc>
        <w:tc>
          <w:tcPr>
            <w:tcW w:w="2835" w:type="dxa"/>
            <w:vAlign w:val="center"/>
          </w:tcPr>
          <w:p w:rsidR="001F64D6" w:rsidRPr="009810A0" w:rsidRDefault="001F64D6" w:rsidP="009916C3">
            <w:pPr>
              <w:spacing w:line="360" w:lineRule="auto"/>
              <w:contextualSpacing/>
              <w:rPr>
                <w:rFonts w:ascii="Times New Roman" w:hAnsi="Times New Roman"/>
                <w:sz w:val="20"/>
                <w:szCs w:val="20"/>
              </w:rPr>
            </w:pPr>
            <w:r w:rsidRPr="009810A0">
              <w:rPr>
                <w:rFonts w:ascii="Times New Roman" w:hAnsi="Times New Roman"/>
                <w:sz w:val="20"/>
                <w:szCs w:val="20"/>
              </w:rPr>
              <w:t>Jl. Cangkang - Nonokliwon</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41.96%</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2</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performed</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3</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87</w:t>
            </w:r>
          </w:p>
        </w:tc>
        <w:tc>
          <w:tcPr>
            <w:tcW w:w="2835" w:type="dxa"/>
            <w:vAlign w:val="center"/>
          </w:tcPr>
          <w:p w:rsidR="001F64D6" w:rsidRPr="009810A0" w:rsidRDefault="001F64D6" w:rsidP="009916C3">
            <w:pPr>
              <w:spacing w:line="360" w:lineRule="auto"/>
              <w:contextualSpacing/>
              <w:rPr>
                <w:rFonts w:ascii="Times New Roman" w:hAnsi="Times New Roman"/>
                <w:sz w:val="20"/>
                <w:szCs w:val="20"/>
              </w:rPr>
            </w:pPr>
            <w:r w:rsidRPr="009810A0">
              <w:rPr>
                <w:rFonts w:ascii="Times New Roman" w:hAnsi="Times New Roman"/>
                <w:sz w:val="20"/>
                <w:szCs w:val="20"/>
              </w:rPr>
              <w:t>Jl. Kolam - Saruhung</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39.61%</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3</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performed</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4</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62</w:t>
            </w:r>
          </w:p>
        </w:tc>
        <w:tc>
          <w:tcPr>
            <w:tcW w:w="2835" w:type="dxa"/>
            <w:vAlign w:val="center"/>
          </w:tcPr>
          <w:p w:rsidR="001F64D6" w:rsidRPr="00751C12" w:rsidRDefault="001F64D6" w:rsidP="009916C3">
            <w:pPr>
              <w:spacing w:line="360" w:lineRule="auto"/>
              <w:contextualSpacing/>
              <w:rPr>
                <w:rFonts w:ascii="Times New Roman" w:hAnsi="Times New Roman"/>
                <w:sz w:val="20"/>
                <w:szCs w:val="20"/>
                <w:lang w:val="de-DE"/>
              </w:rPr>
            </w:pPr>
            <w:r w:rsidRPr="00751C12">
              <w:rPr>
                <w:rFonts w:ascii="Times New Roman" w:hAnsi="Times New Roman"/>
                <w:sz w:val="20"/>
                <w:szCs w:val="20"/>
                <w:lang w:val="de-DE"/>
              </w:rPr>
              <w:t>Jl. Puruk Cahu - Dirung Bakung</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39.05%</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4</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performed</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5</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77</w:t>
            </w:r>
          </w:p>
        </w:tc>
        <w:tc>
          <w:tcPr>
            <w:tcW w:w="2835" w:type="dxa"/>
            <w:vAlign w:val="center"/>
          </w:tcPr>
          <w:p w:rsidR="001F64D6" w:rsidRPr="009810A0" w:rsidRDefault="001F64D6" w:rsidP="009916C3">
            <w:pPr>
              <w:spacing w:line="360" w:lineRule="auto"/>
              <w:contextualSpacing/>
              <w:rPr>
                <w:rFonts w:ascii="Times New Roman" w:hAnsi="Times New Roman"/>
                <w:sz w:val="20"/>
                <w:szCs w:val="20"/>
              </w:rPr>
            </w:pPr>
            <w:r w:rsidRPr="009810A0">
              <w:rPr>
                <w:rFonts w:ascii="Times New Roman" w:hAnsi="Times New Roman"/>
                <w:sz w:val="20"/>
                <w:szCs w:val="20"/>
              </w:rPr>
              <w:t>Jl. Kerali - Belawan</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35.19%</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5</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performed</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6</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24</w:t>
            </w:r>
          </w:p>
        </w:tc>
        <w:tc>
          <w:tcPr>
            <w:tcW w:w="2835" w:type="dxa"/>
            <w:vAlign w:val="center"/>
          </w:tcPr>
          <w:p w:rsidR="001F64D6" w:rsidRPr="009810A0" w:rsidRDefault="001F64D6" w:rsidP="009916C3">
            <w:pPr>
              <w:spacing w:line="360" w:lineRule="auto"/>
              <w:contextualSpacing/>
              <w:rPr>
                <w:rFonts w:ascii="Times New Roman" w:hAnsi="Times New Roman"/>
                <w:sz w:val="20"/>
                <w:szCs w:val="20"/>
              </w:rPr>
            </w:pPr>
            <w:r w:rsidRPr="009810A0">
              <w:rPr>
                <w:rFonts w:ascii="Times New Roman" w:hAnsi="Times New Roman"/>
                <w:sz w:val="20"/>
                <w:szCs w:val="20"/>
              </w:rPr>
              <w:t>Jl. A H Nasution.</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16.76%</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6</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not performed</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7</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32</w:t>
            </w:r>
          </w:p>
        </w:tc>
        <w:tc>
          <w:tcPr>
            <w:tcW w:w="2835" w:type="dxa"/>
            <w:vAlign w:val="center"/>
          </w:tcPr>
          <w:p w:rsidR="001F64D6" w:rsidRPr="009810A0" w:rsidRDefault="001F64D6" w:rsidP="009916C3">
            <w:pPr>
              <w:spacing w:line="360" w:lineRule="auto"/>
              <w:contextualSpacing/>
              <w:rPr>
                <w:rFonts w:ascii="Times New Roman" w:hAnsi="Times New Roman"/>
                <w:sz w:val="20"/>
                <w:szCs w:val="20"/>
              </w:rPr>
            </w:pPr>
            <w:r w:rsidRPr="009810A0">
              <w:rPr>
                <w:rFonts w:ascii="Times New Roman" w:hAnsi="Times New Roman"/>
                <w:sz w:val="20"/>
                <w:szCs w:val="20"/>
              </w:rPr>
              <w:t>Jl. Diponegoro</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16.10%</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7</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not performed</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8</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5</w:t>
            </w:r>
          </w:p>
        </w:tc>
        <w:tc>
          <w:tcPr>
            <w:tcW w:w="2835" w:type="dxa"/>
            <w:vAlign w:val="center"/>
          </w:tcPr>
          <w:p w:rsidR="001F64D6" w:rsidRPr="009810A0" w:rsidRDefault="001F64D6" w:rsidP="009916C3">
            <w:pPr>
              <w:spacing w:line="360" w:lineRule="auto"/>
              <w:contextualSpacing/>
              <w:rPr>
                <w:rFonts w:ascii="Times New Roman" w:hAnsi="Times New Roman"/>
                <w:sz w:val="20"/>
                <w:szCs w:val="20"/>
              </w:rPr>
            </w:pPr>
            <w:r w:rsidRPr="009810A0">
              <w:rPr>
                <w:rFonts w:ascii="Times New Roman" w:hAnsi="Times New Roman"/>
                <w:sz w:val="20"/>
                <w:szCs w:val="20"/>
              </w:rPr>
              <w:t>Jl. Ki HajarDewantara.</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13.99%</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8</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not performed</w:t>
            </w:r>
          </w:p>
        </w:tc>
      </w:tr>
      <w:tr w:rsidR="001F64D6" w:rsidRPr="009810A0" w:rsidTr="003371A7">
        <w:trPr>
          <w:trHeight w:val="284"/>
          <w:jc w:val="center"/>
        </w:trPr>
        <w:tc>
          <w:tcPr>
            <w:tcW w:w="567"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9</w:t>
            </w:r>
          </w:p>
        </w:tc>
        <w:tc>
          <w:tcPr>
            <w:tcW w:w="709"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1</w:t>
            </w:r>
          </w:p>
        </w:tc>
        <w:tc>
          <w:tcPr>
            <w:tcW w:w="2835" w:type="dxa"/>
            <w:vAlign w:val="center"/>
          </w:tcPr>
          <w:p w:rsidR="001F64D6" w:rsidRPr="009810A0" w:rsidRDefault="001F64D6" w:rsidP="009916C3">
            <w:pPr>
              <w:spacing w:line="360" w:lineRule="auto"/>
              <w:contextualSpacing/>
              <w:rPr>
                <w:rFonts w:ascii="Times New Roman" w:hAnsi="Times New Roman"/>
                <w:sz w:val="20"/>
                <w:szCs w:val="20"/>
              </w:rPr>
            </w:pPr>
            <w:r w:rsidRPr="009810A0">
              <w:rPr>
                <w:rFonts w:ascii="Times New Roman" w:hAnsi="Times New Roman"/>
                <w:sz w:val="20"/>
                <w:szCs w:val="20"/>
              </w:rPr>
              <w:t>Jl. Jend. A Yani</w:t>
            </w:r>
          </w:p>
        </w:tc>
        <w:tc>
          <w:tcPr>
            <w:tcW w:w="1276"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13.93%</w:t>
            </w:r>
          </w:p>
        </w:tc>
        <w:tc>
          <w:tcPr>
            <w:tcW w:w="992"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9</w:t>
            </w:r>
          </w:p>
        </w:tc>
        <w:tc>
          <w:tcPr>
            <w:tcW w:w="2555" w:type="dxa"/>
            <w:vAlign w:val="center"/>
          </w:tcPr>
          <w:p w:rsidR="001F64D6" w:rsidRPr="009810A0" w:rsidRDefault="001F64D6" w:rsidP="009916C3">
            <w:pPr>
              <w:spacing w:line="360" w:lineRule="auto"/>
              <w:contextualSpacing/>
              <w:jc w:val="center"/>
              <w:rPr>
                <w:rFonts w:ascii="Times New Roman" w:hAnsi="Times New Roman"/>
                <w:sz w:val="20"/>
                <w:szCs w:val="20"/>
              </w:rPr>
            </w:pPr>
            <w:r w:rsidRPr="009810A0">
              <w:rPr>
                <w:rFonts w:ascii="Times New Roman" w:hAnsi="Times New Roman"/>
                <w:sz w:val="20"/>
                <w:szCs w:val="20"/>
              </w:rPr>
              <w:t>not performed</w:t>
            </w:r>
          </w:p>
        </w:tc>
      </w:tr>
    </w:tbl>
    <w:p w:rsidR="001F64D6" w:rsidRDefault="001F64D6" w:rsidP="00B81D96">
      <w:pPr>
        <w:pStyle w:val="TabelGambar"/>
        <w:rPr>
          <w:lang w:val="en-US"/>
        </w:rPr>
      </w:pPr>
    </w:p>
    <w:p w:rsidR="00B81D96" w:rsidRDefault="00B81D96" w:rsidP="00B81D96">
      <w:pPr>
        <w:pStyle w:val="TabelGambar"/>
        <w:spacing w:line="360" w:lineRule="auto"/>
        <w:rPr>
          <w:lang w:val="en-US"/>
        </w:rPr>
        <w:sectPr w:rsidR="00B81D96" w:rsidSect="00B81D96">
          <w:type w:val="continuous"/>
          <w:pgSz w:w="11907" w:h="16839" w:code="9"/>
          <w:pgMar w:top="1008" w:right="1008" w:bottom="1008" w:left="1008" w:header="720" w:footer="720" w:gutter="0"/>
          <w:cols w:space="720"/>
          <w:docGrid w:linePitch="360"/>
        </w:sectPr>
      </w:pPr>
    </w:p>
    <w:p w:rsidR="00EB208A" w:rsidRPr="00EB208A" w:rsidRDefault="00EB208A" w:rsidP="00EB208A">
      <w:pPr>
        <w:contextualSpacing/>
        <w:jc w:val="both"/>
        <w:textAlignment w:val="baseline"/>
        <w:rPr>
          <w:sz w:val="20"/>
          <w:szCs w:val="20"/>
        </w:rPr>
      </w:pPr>
      <w:r w:rsidRPr="00EB208A">
        <w:rPr>
          <w:rFonts w:ascii="Times New Roman" w:hAnsi="Times New Roman"/>
          <w:color w:val="000000"/>
          <w:spacing w:val="7"/>
          <w:sz w:val="20"/>
          <w:szCs w:val="20"/>
        </w:rPr>
        <w:t>As shown in Table7, compared with prioritization by</w:t>
      </w:r>
      <w:r>
        <w:rPr>
          <w:rFonts w:ascii="Times New Roman" w:hAnsi="Times New Roman"/>
          <w:color w:val="000000"/>
          <w:spacing w:val="7"/>
          <w:sz w:val="20"/>
          <w:szCs w:val="20"/>
        </w:rPr>
        <w:t xml:space="preserve"> </w:t>
      </w:r>
      <w:r w:rsidRPr="00EB208A">
        <w:rPr>
          <w:rFonts w:ascii="Times New Roman" w:hAnsi="Times New Roman"/>
          <w:color w:val="000000"/>
          <w:spacing w:val="7"/>
          <w:sz w:val="20"/>
          <w:szCs w:val="20"/>
        </w:rPr>
        <w:t xml:space="preserve">the </w:t>
      </w:r>
      <w:r w:rsidRPr="00EB208A">
        <w:rPr>
          <w:rFonts w:ascii="Times New Roman" w:hAnsi="Times New Roman"/>
          <w:color w:val="000000"/>
          <w:sz w:val="20"/>
          <w:szCs w:val="20"/>
        </w:rPr>
        <w:t>Department of Public Work and Spatial Planning</w:t>
      </w:r>
      <w:r w:rsidRPr="00EB208A">
        <w:rPr>
          <w:rFonts w:ascii="Times New Roman" w:hAnsi="Times New Roman"/>
          <w:color w:val="000000"/>
          <w:spacing w:val="7"/>
          <w:sz w:val="20"/>
          <w:szCs w:val="20"/>
        </w:rPr>
        <w:t xml:space="preserve">, the result of AHP showed the same </w:t>
      </w:r>
      <w:r w:rsidR="00433C11" w:rsidRPr="00EB208A">
        <w:rPr>
          <w:rFonts w:ascii="Times New Roman" w:hAnsi="Times New Roman"/>
          <w:color w:val="000000"/>
          <w:spacing w:val="7"/>
          <w:sz w:val="20"/>
          <w:szCs w:val="20"/>
        </w:rPr>
        <w:t>rank. It</w:t>
      </w:r>
      <w:r w:rsidRPr="00EB208A">
        <w:rPr>
          <w:rFonts w:ascii="Times New Roman" w:hAnsi="Times New Roman"/>
          <w:color w:val="000000"/>
          <w:spacing w:val="7"/>
          <w:sz w:val="20"/>
          <w:szCs w:val="20"/>
        </w:rPr>
        <w:t xml:space="preserve"> was evident in roads number 1 (one) to 5 (five) which</w:t>
      </w:r>
      <w:r>
        <w:rPr>
          <w:rFonts w:ascii="Times New Roman" w:hAnsi="Times New Roman"/>
          <w:color w:val="000000"/>
          <w:spacing w:val="7"/>
          <w:sz w:val="20"/>
          <w:szCs w:val="20"/>
        </w:rPr>
        <w:t xml:space="preserve"> </w:t>
      </w:r>
      <w:r w:rsidRPr="00EB208A">
        <w:rPr>
          <w:rFonts w:ascii="Times New Roman" w:hAnsi="Times New Roman"/>
          <w:color w:val="000000"/>
          <w:spacing w:val="7"/>
          <w:sz w:val="20"/>
          <w:szCs w:val="20"/>
        </w:rPr>
        <w:t>were the random top priorities in AHP analysis method.</w:t>
      </w:r>
      <w:r>
        <w:rPr>
          <w:rFonts w:ascii="Times New Roman" w:hAnsi="Times New Roman"/>
          <w:color w:val="000000"/>
          <w:spacing w:val="7"/>
          <w:sz w:val="20"/>
          <w:szCs w:val="20"/>
        </w:rPr>
        <w:t xml:space="preserve"> </w:t>
      </w:r>
      <w:r w:rsidRPr="00EB208A">
        <w:rPr>
          <w:rFonts w:ascii="Times New Roman" w:hAnsi="Times New Roman"/>
          <w:color w:val="000000"/>
          <w:spacing w:val="7"/>
          <w:sz w:val="20"/>
          <w:szCs w:val="20"/>
        </w:rPr>
        <w:t>Meanwhile, the roads which weren’t worked on were randomly ranked lowest in AHP analysis method. The condition showed that the prioritization of road handling using AHP method</w:t>
      </w:r>
      <w:r w:rsidR="00A9609E">
        <w:rPr>
          <w:rFonts w:ascii="Times New Roman" w:hAnsi="Times New Roman"/>
          <w:color w:val="000000"/>
          <w:spacing w:val="7"/>
          <w:sz w:val="20"/>
          <w:szCs w:val="20"/>
        </w:rPr>
        <w:t xml:space="preserve"> </w:t>
      </w:r>
      <w:r w:rsidRPr="00EB208A">
        <w:rPr>
          <w:rFonts w:ascii="Times New Roman" w:hAnsi="Times New Roman"/>
          <w:color w:val="000000"/>
          <w:spacing w:val="7"/>
          <w:sz w:val="20"/>
          <w:szCs w:val="20"/>
        </w:rPr>
        <w:t>was applicable.</w:t>
      </w:r>
    </w:p>
    <w:p w:rsidR="00EB208A" w:rsidRPr="00EB208A" w:rsidRDefault="00EB208A" w:rsidP="00EB208A">
      <w:pPr>
        <w:pStyle w:val="SUBBAB"/>
        <w:spacing w:line="276" w:lineRule="auto"/>
        <w:rPr>
          <w:sz w:val="20"/>
          <w:szCs w:val="20"/>
          <w:lang w:val="en-US"/>
        </w:rPr>
      </w:pPr>
      <w:r w:rsidRPr="00EB208A">
        <w:rPr>
          <w:sz w:val="20"/>
          <w:szCs w:val="20"/>
          <w:lang w:val="en-US"/>
        </w:rPr>
        <w:t>5.  CONCLUSION</w:t>
      </w:r>
    </w:p>
    <w:p w:rsidR="00EB208A" w:rsidRPr="00EB208A" w:rsidRDefault="00EB208A" w:rsidP="00EB208A">
      <w:pPr>
        <w:pStyle w:val="POIN1"/>
        <w:spacing w:line="276" w:lineRule="auto"/>
        <w:rPr>
          <w:sz w:val="20"/>
          <w:szCs w:val="20"/>
          <w:lang w:val="en-US"/>
        </w:rPr>
      </w:pPr>
      <w:r w:rsidRPr="00EB208A">
        <w:rPr>
          <w:sz w:val="20"/>
          <w:szCs w:val="20"/>
          <w:lang w:val="en-US"/>
        </w:rPr>
        <w:t>Based on AHP</w:t>
      </w:r>
      <w:r w:rsidR="00433C11">
        <w:rPr>
          <w:sz w:val="20"/>
          <w:szCs w:val="20"/>
          <w:lang w:val="en-US"/>
        </w:rPr>
        <w:t xml:space="preserve"> </w:t>
      </w:r>
      <w:r w:rsidRPr="00EB208A">
        <w:rPr>
          <w:sz w:val="20"/>
          <w:szCs w:val="20"/>
          <w:lang w:val="en-US"/>
        </w:rPr>
        <w:t xml:space="preserve">analysis method, the technical criteria (road class, ADT, damage level, terrain, road function and land use) had a value of 85.71%, higher than nontechnical criteria (development planning deliberation, public proposal, special policy and availability of fund) with a value of 14.29%. Road damage (severe, moderate and mild) had a value of 40.05% which was the highest effect, while land use (protected zone, commercial zone, office zone, industrial zone, residential zone, productive zone and non-productive zone) had a value of 4.2% which was the lowest effect.The result of comparison between AHP method and implementation of government suggestion on road handling showed similar decision.Works which had been performed an hand’t been performed were consistent with the weighing priorities, showing that AHP method could be applied in determining the priority scale of road handling inMurung Raya Regency. </w:t>
      </w:r>
    </w:p>
    <w:p w:rsidR="00EB208A" w:rsidRPr="00EB208A" w:rsidRDefault="00EB208A" w:rsidP="00EB208A">
      <w:pPr>
        <w:pStyle w:val="POIN1"/>
        <w:spacing w:line="360" w:lineRule="auto"/>
        <w:ind w:left="360"/>
        <w:rPr>
          <w:sz w:val="20"/>
          <w:szCs w:val="20"/>
          <w:lang w:val="en-US"/>
        </w:rPr>
      </w:pPr>
    </w:p>
    <w:p w:rsidR="00EB208A" w:rsidRDefault="00EB208A" w:rsidP="004D3A35">
      <w:pPr>
        <w:pStyle w:val="BAB"/>
        <w:spacing w:line="360" w:lineRule="auto"/>
        <w:contextualSpacing/>
        <w:rPr>
          <w:sz w:val="20"/>
          <w:szCs w:val="20"/>
          <w:lang w:val="en-US"/>
        </w:rPr>
      </w:pPr>
      <w:r w:rsidRPr="00EB208A">
        <w:rPr>
          <w:sz w:val="20"/>
          <w:szCs w:val="20"/>
          <w:lang w:val="en-US"/>
        </w:rPr>
        <w:t>REFERENCE</w:t>
      </w:r>
    </w:p>
    <w:p w:rsidR="004D3A35" w:rsidRPr="00EB208A" w:rsidRDefault="004D3A35" w:rsidP="004D3A35">
      <w:pPr>
        <w:pStyle w:val="BAB"/>
        <w:spacing w:line="360" w:lineRule="auto"/>
        <w:contextualSpacing/>
        <w:rPr>
          <w:sz w:val="20"/>
          <w:szCs w:val="20"/>
          <w:lang w:val="en-US"/>
        </w:rPr>
      </w:pP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Decree of Murung Raya Regent Number 188.45/150/2016 on the Establishment of Roads by Their Status as Regency, PurukCahu</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Law No. 05 of 2002 on the Formation ofKatingan Regency, Seruyan Regency, Sukamara Regency, Lamandau Regency, Gunungmas Regency, PulangPisau Regency, Murung Raya Regency and East Barito Regency in CeentralKalimantan Province, Jakarta</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 xml:space="preserve">Law of RI No.22 of 2009 on Traffic and Road Transport, Jakarta </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 xml:space="preserve">Law of RI No.38 of 2004 on Road, Jakarta </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Directorate General of Highway No. 77 / KPTS / Db / 1990 on Technical Guidance for Planning and Preparation of Regency Road Program, Jakarta.</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Regulation of Minister of Public Work and Public Housing No. 11/PRT/M/2011 on Technical Requirements of Road and Criteria of Technical Planning of Road. Jakarta</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Directorate General of Highway No. 38/TBM/1997 on Procedure of Geometric Planning of Inter-city Road, Jakarta</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Government Regulation Number 34 of 2006 on Road, Jakarta</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Radam, I. F., Mulyono, A. T., &amp;Setiadji, B. H. (2014), Typical river transport for Banjarmasin based on the criteria of the National Transportation System, International Refereed Journal of Engineering and Science 3 (8), 28-37.</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 xml:space="preserve">Radam, I. F., (2017), Pengaruh Gaya HidupTerhadapPemilihanModaTransportasi Sungai Kota Banjarmasin (The Effect of Lifestyle on Selection of River Transportation Mode of Banjarmasin), </w:t>
      </w:r>
      <w:r w:rsidRPr="004D3A35">
        <w:rPr>
          <w:i/>
          <w:iCs/>
          <w:sz w:val="18"/>
          <w:szCs w:val="18"/>
        </w:rPr>
        <w:t>PhD thesis, Doctor Program in Civil Engineering</w:t>
      </w:r>
      <w:r w:rsidRPr="004D3A35">
        <w:rPr>
          <w:i/>
          <w:iCs/>
          <w:sz w:val="18"/>
          <w:szCs w:val="18"/>
          <w:lang w:val="en-US"/>
        </w:rPr>
        <w:t>, Diponegoro University.</w:t>
      </w:r>
    </w:p>
    <w:p w:rsidR="00EB208A" w:rsidRPr="004D3A35" w:rsidRDefault="00EB208A" w:rsidP="004D3A35">
      <w:pPr>
        <w:pStyle w:val="DaftarPustaka"/>
        <w:numPr>
          <w:ilvl w:val="0"/>
          <w:numId w:val="19"/>
        </w:numPr>
        <w:spacing w:line="276" w:lineRule="auto"/>
        <w:ind w:left="567" w:hanging="567"/>
        <w:rPr>
          <w:i/>
          <w:iCs/>
          <w:sz w:val="18"/>
          <w:szCs w:val="18"/>
          <w:lang w:val="en-US"/>
        </w:rPr>
      </w:pPr>
      <w:r w:rsidRPr="004D3A35">
        <w:rPr>
          <w:i/>
          <w:iCs/>
          <w:sz w:val="18"/>
          <w:szCs w:val="18"/>
          <w:lang w:val="en-US"/>
        </w:rPr>
        <w:t>Neave, H. R (2011) Elementary Statistics Table (2nd ed). New York: Routledge.</w:t>
      </w:r>
    </w:p>
    <w:p w:rsidR="00EB208A" w:rsidRPr="004D3A35" w:rsidRDefault="00EB208A" w:rsidP="004D3A35">
      <w:pPr>
        <w:pStyle w:val="DaftarPustaka"/>
        <w:numPr>
          <w:ilvl w:val="0"/>
          <w:numId w:val="19"/>
        </w:numPr>
        <w:spacing w:line="276" w:lineRule="auto"/>
        <w:ind w:left="567" w:hanging="567"/>
        <w:jc w:val="left"/>
        <w:rPr>
          <w:i/>
          <w:iCs/>
          <w:sz w:val="18"/>
          <w:szCs w:val="18"/>
          <w:lang w:val="en-US"/>
        </w:rPr>
      </w:pPr>
      <w:r w:rsidRPr="004D3A35">
        <w:rPr>
          <w:i/>
          <w:iCs/>
          <w:sz w:val="18"/>
          <w:szCs w:val="18"/>
          <w:lang w:val="en-US"/>
        </w:rPr>
        <w:t xml:space="preserve">Saaty Thomas L, </w:t>
      </w:r>
      <w:r w:rsidRPr="004D3A35">
        <w:rPr>
          <w:i/>
          <w:iCs/>
          <w:sz w:val="18"/>
          <w:szCs w:val="18"/>
        </w:rPr>
        <w:t>1986</w:t>
      </w:r>
      <w:r w:rsidRPr="004D3A35">
        <w:rPr>
          <w:i/>
          <w:iCs/>
          <w:sz w:val="18"/>
          <w:szCs w:val="18"/>
          <w:lang w:val="en-US"/>
        </w:rPr>
        <w:t>, “PengambilanKeputusanBagi Para</w:t>
      </w:r>
      <w:r w:rsidR="004D3A35">
        <w:rPr>
          <w:i/>
          <w:iCs/>
          <w:sz w:val="18"/>
          <w:szCs w:val="18"/>
          <w:lang w:val="en-US"/>
        </w:rPr>
        <w:t xml:space="preserve"> </w:t>
      </w:r>
      <w:r w:rsidRPr="004D3A35">
        <w:rPr>
          <w:i/>
          <w:iCs/>
          <w:sz w:val="18"/>
          <w:szCs w:val="18"/>
          <w:lang w:val="en-US"/>
        </w:rPr>
        <w:t xml:space="preserve">Pemimpin Proses </w:t>
      </w:r>
      <w:r w:rsidR="004D3A35">
        <w:rPr>
          <w:i/>
          <w:iCs/>
          <w:sz w:val="18"/>
          <w:szCs w:val="18"/>
          <w:lang w:val="en-US"/>
        </w:rPr>
        <w:t xml:space="preserve"> </w:t>
      </w:r>
      <w:r w:rsidRPr="004D3A35">
        <w:rPr>
          <w:i/>
          <w:iCs/>
          <w:sz w:val="18"/>
          <w:szCs w:val="18"/>
          <w:lang w:val="en-US"/>
        </w:rPr>
        <w:t>HirarkiAnalitikUntukPengambilanKeputusanDalamSituasi Yang Kompleks” (Decision Making for Leaders Analytical Hierarchal Process for Decision Making in Complex Situation), PT.PustakaBinamanPressindo, Jakarta</w:t>
      </w:r>
    </w:p>
    <w:p w:rsidR="00EB208A" w:rsidRPr="004D3A35" w:rsidRDefault="00EB208A" w:rsidP="004D3A35">
      <w:pPr>
        <w:pStyle w:val="DaftarPustaka"/>
        <w:numPr>
          <w:ilvl w:val="0"/>
          <w:numId w:val="19"/>
        </w:numPr>
        <w:spacing w:line="276" w:lineRule="auto"/>
        <w:ind w:left="567" w:hanging="567"/>
        <w:jc w:val="left"/>
        <w:rPr>
          <w:i/>
          <w:iCs/>
          <w:sz w:val="18"/>
          <w:szCs w:val="18"/>
          <w:lang w:val="en-US"/>
        </w:rPr>
      </w:pPr>
      <w:r w:rsidRPr="004D3A35">
        <w:rPr>
          <w:i/>
          <w:iCs/>
          <w:sz w:val="18"/>
          <w:szCs w:val="18"/>
          <w:lang w:val="en-US"/>
        </w:rPr>
        <w:t>I DewaAyuNgurahAlitPutri 2011. PenentuanSkalaPrioritasPenangananJalanKabupaten Di KabupatenBangli (Determination of Priority Scale of Regency Road Handling in Bangli Regency). Thesis of Transportation. Denpasar :UniversitasUdayana.</w:t>
      </w:r>
    </w:p>
    <w:p w:rsidR="00EB208A" w:rsidRPr="004D3A35" w:rsidRDefault="00EB208A" w:rsidP="004D3A35">
      <w:pPr>
        <w:pStyle w:val="DaftarPustaka"/>
        <w:numPr>
          <w:ilvl w:val="0"/>
          <w:numId w:val="19"/>
        </w:numPr>
        <w:spacing w:line="276" w:lineRule="auto"/>
        <w:ind w:left="567" w:hanging="567"/>
        <w:jc w:val="left"/>
        <w:rPr>
          <w:i/>
          <w:iCs/>
          <w:sz w:val="18"/>
          <w:szCs w:val="18"/>
          <w:lang w:val="en-US"/>
        </w:rPr>
      </w:pPr>
      <w:r w:rsidRPr="004D3A35">
        <w:rPr>
          <w:i/>
          <w:iCs/>
          <w:sz w:val="18"/>
          <w:szCs w:val="18"/>
          <w:lang w:val="en-US"/>
        </w:rPr>
        <w:t>Damayanti&amp;Radam, I. F., (2018), The Determination of Priority Scale for City Road Management in Banjarmasin, SSRG International Journal of Civil Engineering 5 (10), 33-40.</w:t>
      </w:r>
    </w:p>
    <w:p w:rsidR="00EB208A" w:rsidRPr="009810A0" w:rsidRDefault="00EB208A" w:rsidP="004D3A35">
      <w:pPr>
        <w:ind w:left="567" w:hanging="567"/>
        <w:rPr>
          <w:sz w:val="24"/>
          <w:szCs w:val="24"/>
        </w:rPr>
      </w:pPr>
    </w:p>
    <w:p w:rsidR="00EB208A" w:rsidRPr="009810A0" w:rsidRDefault="00EB208A" w:rsidP="00EB208A">
      <w:pPr>
        <w:spacing w:line="360" w:lineRule="auto"/>
        <w:ind w:left="567" w:hanging="567"/>
        <w:rPr>
          <w:sz w:val="24"/>
          <w:szCs w:val="24"/>
        </w:rPr>
      </w:pPr>
    </w:p>
    <w:p w:rsidR="00B81D96" w:rsidRPr="004D3A35" w:rsidRDefault="00B81D96" w:rsidP="00387F51">
      <w:pPr>
        <w:pStyle w:val="TabelGambar"/>
        <w:spacing w:line="360" w:lineRule="auto"/>
        <w:jc w:val="left"/>
        <w:rPr>
          <w:i/>
          <w:iCs/>
          <w:spacing w:val="7"/>
          <w:lang w:val="en-US"/>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Default="00AF7568" w:rsidP="007F7B51">
      <w:pPr>
        <w:autoSpaceDE w:val="0"/>
        <w:autoSpaceDN w:val="0"/>
        <w:adjustRightInd w:val="0"/>
        <w:spacing w:after="0"/>
        <w:jc w:val="both"/>
        <w:rPr>
          <w:rFonts w:ascii="Times New Roman" w:hAnsi="Times New Roman"/>
          <w:b/>
          <w:bCs/>
          <w:color w:val="000000"/>
          <w:sz w:val="20"/>
          <w:szCs w:val="20"/>
        </w:rPr>
      </w:pPr>
    </w:p>
    <w:p w:rsidR="00AF7568" w:rsidRPr="002E08C2" w:rsidRDefault="00AF7568" w:rsidP="007F7B51">
      <w:pPr>
        <w:autoSpaceDE w:val="0"/>
        <w:autoSpaceDN w:val="0"/>
        <w:adjustRightInd w:val="0"/>
        <w:spacing w:after="0"/>
        <w:jc w:val="both"/>
        <w:rPr>
          <w:rFonts w:ascii="Times New Roman" w:hAnsi="Times New Roman"/>
          <w:b/>
          <w:bCs/>
          <w:color w:val="000000"/>
          <w:sz w:val="20"/>
          <w:szCs w:val="20"/>
        </w:rPr>
      </w:pPr>
    </w:p>
    <w:p w:rsidR="008A2A0B" w:rsidRPr="005D04B8" w:rsidRDefault="008A2A0B" w:rsidP="007F7B51">
      <w:pPr>
        <w:autoSpaceDE w:val="0"/>
        <w:autoSpaceDN w:val="0"/>
        <w:adjustRightInd w:val="0"/>
        <w:spacing w:after="0"/>
        <w:jc w:val="both"/>
        <w:rPr>
          <w:rFonts w:ascii="Times New Roman" w:hAnsi="Times New Roman"/>
          <w:b/>
          <w:bCs/>
          <w:color w:val="000000"/>
          <w:sz w:val="20"/>
          <w:szCs w:val="20"/>
        </w:rPr>
      </w:pPr>
    </w:p>
    <w:sectPr w:rsidR="008A2A0B" w:rsidRPr="005D04B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985" w:rsidRDefault="00E34985" w:rsidP="006A07BD">
      <w:pPr>
        <w:spacing w:after="0" w:line="240" w:lineRule="auto"/>
      </w:pPr>
      <w:r>
        <w:separator/>
      </w:r>
    </w:p>
  </w:endnote>
  <w:endnote w:type="continuationSeparator" w:id="1">
    <w:p w:rsidR="00E34985" w:rsidRDefault="00E34985"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KKHLKB+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KHNHM+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68" w:rsidRDefault="00E40642">
    <w:pPr>
      <w:pStyle w:val="Footer"/>
      <w:jc w:val="center"/>
    </w:pPr>
    <w:fldSimple w:instr=" PAGE   \* MERGEFORMAT ">
      <w:r w:rsidR="00E34985">
        <w:rPr>
          <w:noProof/>
        </w:rPr>
        <w:t>4</w:t>
      </w:r>
    </w:fldSimple>
  </w:p>
  <w:p w:rsidR="00AF7568" w:rsidRDefault="00AF7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985" w:rsidRDefault="00E34985" w:rsidP="006A07BD">
      <w:pPr>
        <w:spacing w:after="0" w:line="240" w:lineRule="auto"/>
      </w:pPr>
      <w:r>
        <w:separator/>
      </w:r>
    </w:p>
  </w:footnote>
  <w:footnote w:type="continuationSeparator" w:id="1">
    <w:p w:rsidR="00E34985" w:rsidRDefault="00E34985"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68" w:rsidRDefault="00AF7568" w:rsidP="007250A2">
    <w:pPr>
      <w:pStyle w:val="Header"/>
      <w:tabs>
        <w:tab w:val="clear" w:pos="9360"/>
        <w:tab w:val="right" w:pos="10170"/>
      </w:tabs>
      <w:jc w:val="center"/>
      <w:rPr>
        <w:rFonts w:ascii="Times New Roman" w:hAnsi="Times New Roman"/>
        <w:sz w:val="24"/>
        <w:szCs w:val="24"/>
      </w:rPr>
    </w:pPr>
    <w:r>
      <w:rPr>
        <w:rFonts w:ascii="Times New Roman" w:hAnsi="Times New Roman"/>
        <w:i/>
        <w:sz w:val="24"/>
        <w:szCs w:val="24"/>
      </w:rPr>
      <w:t>Impact Factor Value 4.046</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e-ISSN: 2456-3463</w:t>
    </w:r>
  </w:p>
  <w:p w:rsidR="00AF7568" w:rsidRDefault="00AF7568" w:rsidP="007250A2">
    <w:pPr>
      <w:pStyle w:val="Header"/>
      <w:jc w:val="center"/>
      <w:rPr>
        <w:sz w:val="24"/>
        <w:szCs w:val="24"/>
      </w:rPr>
    </w:pPr>
    <w:r>
      <w:rPr>
        <w:rFonts w:ascii="Times New Roman" w:hAnsi="Times New Roman"/>
        <w:i/>
        <w:sz w:val="24"/>
        <w:szCs w:val="24"/>
      </w:rPr>
      <w:t>International Journal of Innovations in Engineering and Science, Vol. 4, No.1, 2019</w:t>
    </w:r>
  </w:p>
  <w:p w:rsidR="00AF7568" w:rsidRDefault="00AF7568" w:rsidP="007250A2">
    <w:pPr>
      <w:pStyle w:val="Header"/>
      <w:jc w:val="center"/>
    </w:pPr>
    <w:r w:rsidRPr="00FE6E4E">
      <w:rPr>
        <w:rFonts w:ascii="Times New Roman" w:hAnsi="Times New Roman"/>
        <w:i/>
        <w:sz w:val="24"/>
        <w:szCs w:val="24"/>
      </w:rPr>
      <w:t>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997F2C"/>
    <w:multiLevelType w:val="hybridMultilevel"/>
    <w:tmpl w:val="87BED4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7653E8"/>
    <w:multiLevelType w:val="hybridMultilevel"/>
    <w:tmpl w:val="74D01E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79D247C"/>
    <w:multiLevelType w:val="hybridMultilevel"/>
    <w:tmpl w:val="60131D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420C41"/>
    <w:multiLevelType w:val="hybridMultilevel"/>
    <w:tmpl w:val="84AD29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784218"/>
    <w:multiLevelType w:val="hybridMultilevel"/>
    <w:tmpl w:val="79AEA31E"/>
    <w:lvl w:ilvl="0" w:tplc="6F0455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672FFB"/>
    <w:multiLevelType w:val="multilevel"/>
    <w:tmpl w:val="B7DE57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321577D"/>
    <w:multiLevelType w:val="multilevel"/>
    <w:tmpl w:val="28080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9B96B1A"/>
    <w:multiLevelType w:val="hybridMultilevel"/>
    <w:tmpl w:val="D0A62C3E"/>
    <w:lvl w:ilvl="0" w:tplc="B5588BA6">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4766A3"/>
    <w:multiLevelType w:val="hybridMultilevel"/>
    <w:tmpl w:val="7D8207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65761C"/>
    <w:multiLevelType w:val="multilevel"/>
    <w:tmpl w:val="0456B6DA"/>
    <w:lvl w:ilvl="0">
      <w:start w:val="1"/>
      <w:numFmt w:val="decimal"/>
      <w:lvlText w:val="%1."/>
      <w:lvlJc w:val="left"/>
      <w:pPr>
        <w:ind w:left="360" w:hanging="360"/>
      </w:pPr>
      <w:rPr>
        <w:rFonts w:hint="default"/>
        <w:b w:val="0"/>
      </w:rPr>
    </w:lvl>
    <w:lvl w:ilvl="1">
      <w:start w:val="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429B7AD5"/>
    <w:multiLevelType w:val="multilevel"/>
    <w:tmpl w:val="FE943116"/>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452D0C92"/>
    <w:multiLevelType w:val="multilevel"/>
    <w:tmpl w:val="E63E6FA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49131FB2"/>
    <w:multiLevelType w:val="hybridMultilevel"/>
    <w:tmpl w:val="79C600CA"/>
    <w:lvl w:ilvl="0" w:tplc="08ECC844">
      <w:start w:val="2"/>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E677A39"/>
    <w:multiLevelType w:val="hybridMultilevel"/>
    <w:tmpl w:val="F5F5FF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E87B89A"/>
    <w:multiLevelType w:val="hybridMultilevel"/>
    <w:tmpl w:val="F3EE09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8DC0814"/>
    <w:multiLevelType w:val="multilevel"/>
    <w:tmpl w:val="3EB8A8CA"/>
    <w:lvl w:ilvl="0">
      <w:start w:val="3"/>
      <w:numFmt w:val="decimal"/>
      <w:lvlText w:val="%1"/>
      <w:lvlJc w:val="left"/>
      <w:pPr>
        <w:ind w:left="360" w:hanging="360"/>
      </w:pPr>
      <w:rPr>
        <w:rFonts w:eastAsiaTheme="minorHAnsi" w:cstheme="minorBidi" w:hint="default"/>
        <w:b w:val="0"/>
        <w:color w:val="auto"/>
        <w:sz w:val="24"/>
      </w:rPr>
    </w:lvl>
    <w:lvl w:ilvl="1">
      <w:start w:val="2"/>
      <w:numFmt w:val="decimal"/>
      <w:lvlText w:val="%1.%2"/>
      <w:lvlJc w:val="left"/>
      <w:pPr>
        <w:ind w:left="786" w:hanging="360"/>
      </w:pPr>
      <w:rPr>
        <w:rFonts w:eastAsiaTheme="minorHAnsi" w:cstheme="minorBidi" w:hint="default"/>
        <w:b/>
        <w:bCs/>
        <w:color w:val="auto"/>
        <w:sz w:val="20"/>
        <w:szCs w:val="20"/>
      </w:rPr>
    </w:lvl>
    <w:lvl w:ilvl="2">
      <w:start w:val="1"/>
      <w:numFmt w:val="decimal"/>
      <w:lvlText w:val="%1.%2.%3"/>
      <w:lvlJc w:val="left"/>
      <w:pPr>
        <w:ind w:left="1572" w:hanging="720"/>
      </w:pPr>
      <w:rPr>
        <w:rFonts w:eastAsiaTheme="minorHAnsi" w:cstheme="minorBidi" w:hint="default"/>
        <w:b w:val="0"/>
        <w:color w:val="auto"/>
        <w:sz w:val="24"/>
      </w:rPr>
    </w:lvl>
    <w:lvl w:ilvl="3">
      <w:start w:val="1"/>
      <w:numFmt w:val="decimal"/>
      <w:lvlText w:val="%1.%2.%3.%4"/>
      <w:lvlJc w:val="left"/>
      <w:pPr>
        <w:ind w:left="1998" w:hanging="720"/>
      </w:pPr>
      <w:rPr>
        <w:rFonts w:eastAsiaTheme="minorHAnsi" w:cstheme="minorBidi" w:hint="default"/>
        <w:b w:val="0"/>
        <w:color w:val="auto"/>
        <w:sz w:val="24"/>
      </w:rPr>
    </w:lvl>
    <w:lvl w:ilvl="4">
      <w:start w:val="1"/>
      <w:numFmt w:val="decimal"/>
      <w:lvlText w:val="%1.%2.%3.%4.%5"/>
      <w:lvlJc w:val="left"/>
      <w:pPr>
        <w:ind w:left="2424" w:hanging="720"/>
      </w:pPr>
      <w:rPr>
        <w:rFonts w:eastAsiaTheme="minorHAnsi" w:cstheme="minorBidi" w:hint="default"/>
        <w:b w:val="0"/>
        <w:color w:val="auto"/>
        <w:sz w:val="24"/>
      </w:rPr>
    </w:lvl>
    <w:lvl w:ilvl="5">
      <w:start w:val="1"/>
      <w:numFmt w:val="decimal"/>
      <w:lvlText w:val="%1.%2.%3.%4.%5.%6"/>
      <w:lvlJc w:val="left"/>
      <w:pPr>
        <w:ind w:left="3210" w:hanging="1080"/>
      </w:pPr>
      <w:rPr>
        <w:rFonts w:eastAsiaTheme="minorHAnsi" w:cstheme="minorBidi" w:hint="default"/>
        <w:b w:val="0"/>
        <w:color w:val="auto"/>
        <w:sz w:val="24"/>
      </w:rPr>
    </w:lvl>
    <w:lvl w:ilvl="6">
      <w:start w:val="1"/>
      <w:numFmt w:val="decimal"/>
      <w:lvlText w:val="%1.%2.%3.%4.%5.%6.%7"/>
      <w:lvlJc w:val="left"/>
      <w:pPr>
        <w:ind w:left="3636" w:hanging="1080"/>
      </w:pPr>
      <w:rPr>
        <w:rFonts w:eastAsiaTheme="minorHAnsi" w:cstheme="minorBidi" w:hint="default"/>
        <w:b w:val="0"/>
        <w:color w:val="auto"/>
        <w:sz w:val="24"/>
      </w:rPr>
    </w:lvl>
    <w:lvl w:ilvl="7">
      <w:start w:val="1"/>
      <w:numFmt w:val="decimal"/>
      <w:lvlText w:val="%1.%2.%3.%4.%5.%6.%7.%8"/>
      <w:lvlJc w:val="left"/>
      <w:pPr>
        <w:ind w:left="4422" w:hanging="1440"/>
      </w:pPr>
      <w:rPr>
        <w:rFonts w:eastAsiaTheme="minorHAnsi" w:cstheme="minorBidi" w:hint="default"/>
        <w:b w:val="0"/>
        <w:color w:val="auto"/>
        <w:sz w:val="24"/>
      </w:rPr>
    </w:lvl>
    <w:lvl w:ilvl="8">
      <w:start w:val="1"/>
      <w:numFmt w:val="decimal"/>
      <w:lvlText w:val="%1.%2.%3.%4.%5.%6.%7.%8.%9"/>
      <w:lvlJc w:val="left"/>
      <w:pPr>
        <w:ind w:left="4848" w:hanging="1440"/>
      </w:pPr>
      <w:rPr>
        <w:rFonts w:eastAsiaTheme="minorHAnsi" w:cstheme="minorBidi" w:hint="default"/>
        <w:b w:val="0"/>
        <w:color w:val="auto"/>
        <w:sz w:val="24"/>
      </w:rPr>
    </w:lvl>
  </w:abstractNum>
  <w:abstractNum w:abstractNumId="17">
    <w:nsid w:val="6CC04503"/>
    <w:multiLevelType w:val="hybridMultilevel"/>
    <w:tmpl w:val="0FE05414"/>
    <w:lvl w:ilvl="0" w:tplc="C1740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B65A7"/>
    <w:multiLevelType w:val="multilevel"/>
    <w:tmpl w:val="0456B6DA"/>
    <w:lvl w:ilvl="0">
      <w:start w:val="1"/>
      <w:numFmt w:val="decimal"/>
      <w:lvlText w:val="%1."/>
      <w:lvlJc w:val="left"/>
      <w:pPr>
        <w:ind w:left="360" w:hanging="360"/>
      </w:pPr>
      <w:rPr>
        <w:rFonts w:hint="default"/>
        <w:b w:val="0"/>
      </w:rPr>
    </w:lvl>
    <w:lvl w:ilvl="1">
      <w:start w:val="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14"/>
  </w:num>
  <w:num w:numId="3">
    <w:abstractNumId w:val="15"/>
  </w:num>
  <w:num w:numId="4">
    <w:abstractNumId w:val="1"/>
  </w:num>
  <w:num w:numId="5">
    <w:abstractNumId w:val="8"/>
  </w:num>
  <w:num w:numId="6">
    <w:abstractNumId w:val="2"/>
  </w:num>
  <w:num w:numId="7">
    <w:abstractNumId w:val="0"/>
  </w:num>
  <w:num w:numId="8">
    <w:abstractNumId w:val="3"/>
  </w:num>
  <w:num w:numId="9">
    <w:abstractNumId w:val="17"/>
  </w:num>
  <w:num w:numId="10">
    <w:abstractNumId w:val="5"/>
  </w:num>
  <w:num w:numId="11">
    <w:abstractNumId w:val="18"/>
  </w:num>
  <w:num w:numId="12">
    <w:abstractNumId w:val="10"/>
  </w:num>
  <w:num w:numId="13">
    <w:abstractNumId w:val="13"/>
  </w:num>
  <w:num w:numId="14">
    <w:abstractNumId w:val="12"/>
  </w:num>
  <w:num w:numId="15">
    <w:abstractNumId w:val="16"/>
  </w:num>
  <w:num w:numId="16">
    <w:abstractNumId w:val="6"/>
  </w:num>
  <w:num w:numId="17">
    <w:abstractNumId w:val="4"/>
  </w:num>
  <w:num w:numId="18">
    <w:abstractNumId w:val="11"/>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A07BD"/>
    <w:rsid w:val="000270F8"/>
    <w:rsid w:val="00066241"/>
    <w:rsid w:val="00077CDE"/>
    <w:rsid w:val="000F2FD6"/>
    <w:rsid w:val="0012205A"/>
    <w:rsid w:val="0017638E"/>
    <w:rsid w:val="00176AD3"/>
    <w:rsid w:val="001940A8"/>
    <w:rsid w:val="001C69E8"/>
    <w:rsid w:val="001D6DBD"/>
    <w:rsid w:val="001E7FDF"/>
    <w:rsid w:val="001F13FD"/>
    <w:rsid w:val="001F64D6"/>
    <w:rsid w:val="00213D45"/>
    <w:rsid w:val="002242A9"/>
    <w:rsid w:val="00243C6C"/>
    <w:rsid w:val="002501E5"/>
    <w:rsid w:val="00252FF5"/>
    <w:rsid w:val="00263B9F"/>
    <w:rsid w:val="00272D07"/>
    <w:rsid w:val="00282DC7"/>
    <w:rsid w:val="002B4FBD"/>
    <w:rsid w:val="002C2B73"/>
    <w:rsid w:val="002C585E"/>
    <w:rsid w:val="002D31DB"/>
    <w:rsid w:val="002E08C2"/>
    <w:rsid w:val="003003F3"/>
    <w:rsid w:val="00302B3D"/>
    <w:rsid w:val="00302DC2"/>
    <w:rsid w:val="003071E8"/>
    <w:rsid w:val="003111CC"/>
    <w:rsid w:val="00313EFE"/>
    <w:rsid w:val="00317C66"/>
    <w:rsid w:val="00323105"/>
    <w:rsid w:val="003371A7"/>
    <w:rsid w:val="00354D11"/>
    <w:rsid w:val="0038483C"/>
    <w:rsid w:val="00387F51"/>
    <w:rsid w:val="003A40C8"/>
    <w:rsid w:val="003A41DE"/>
    <w:rsid w:val="003B5ABA"/>
    <w:rsid w:val="003B6C55"/>
    <w:rsid w:val="003C736C"/>
    <w:rsid w:val="003E2739"/>
    <w:rsid w:val="003E6112"/>
    <w:rsid w:val="003F6A5F"/>
    <w:rsid w:val="004237DF"/>
    <w:rsid w:val="00433C11"/>
    <w:rsid w:val="00455229"/>
    <w:rsid w:val="004676EB"/>
    <w:rsid w:val="004B1752"/>
    <w:rsid w:val="004D3A35"/>
    <w:rsid w:val="004E0CB2"/>
    <w:rsid w:val="004F5F47"/>
    <w:rsid w:val="004F6F1D"/>
    <w:rsid w:val="00595AFD"/>
    <w:rsid w:val="005D04B8"/>
    <w:rsid w:val="005D173B"/>
    <w:rsid w:val="005D1FBA"/>
    <w:rsid w:val="005D347D"/>
    <w:rsid w:val="005D60BD"/>
    <w:rsid w:val="005D7A7E"/>
    <w:rsid w:val="005E0F60"/>
    <w:rsid w:val="005E2F0C"/>
    <w:rsid w:val="006057C8"/>
    <w:rsid w:val="006063DB"/>
    <w:rsid w:val="00620D00"/>
    <w:rsid w:val="00641667"/>
    <w:rsid w:val="006754B5"/>
    <w:rsid w:val="006A07BD"/>
    <w:rsid w:val="006B6D8A"/>
    <w:rsid w:val="006C0CD2"/>
    <w:rsid w:val="006D6B5E"/>
    <w:rsid w:val="006E280E"/>
    <w:rsid w:val="006F23E9"/>
    <w:rsid w:val="007250A2"/>
    <w:rsid w:val="007270D0"/>
    <w:rsid w:val="00733EA1"/>
    <w:rsid w:val="007564B6"/>
    <w:rsid w:val="00756F9D"/>
    <w:rsid w:val="00762162"/>
    <w:rsid w:val="00781F4D"/>
    <w:rsid w:val="007A7003"/>
    <w:rsid w:val="007B29DC"/>
    <w:rsid w:val="007B6D21"/>
    <w:rsid w:val="007F7B51"/>
    <w:rsid w:val="00801A8E"/>
    <w:rsid w:val="00806050"/>
    <w:rsid w:val="008325C9"/>
    <w:rsid w:val="00845411"/>
    <w:rsid w:val="00855778"/>
    <w:rsid w:val="0087798C"/>
    <w:rsid w:val="00883C69"/>
    <w:rsid w:val="008A1F1E"/>
    <w:rsid w:val="008A2A0B"/>
    <w:rsid w:val="008E4DC7"/>
    <w:rsid w:val="009221F5"/>
    <w:rsid w:val="00930C0E"/>
    <w:rsid w:val="009349EE"/>
    <w:rsid w:val="00940921"/>
    <w:rsid w:val="00963183"/>
    <w:rsid w:val="00983085"/>
    <w:rsid w:val="0099463C"/>
    <w:rsid w:val="009E5D52"/>
    <w:rsid w:val="00A127BF"/>
    <w:rsid w:val="00A3494F"/>
    <w:rsid w:val="00A36950"/>
    <w:rsid w:val="00A40686"/>
    <w:rsid w:val="00A43613"/>
    <w:rsid w:val="00A8750F"/>
    <w:rsid w:val="00A9493D"/>
    <w:rsid w:val="00A9609E"/>
    <w:rsid w:val="00AC79A1"/>
    <w:rsid w:val="00AD2F02"/>
    <w:rsid w:val="00AD4094"/>
    <w:rsid w:val="00AF7568"/>
    <w:rsid w:val="00B35821"/>
    <w:rsid w:val="00B35BD7"/>
    <w:rsid w:val="00B65248"/>
    <w:rsid w:val="00B7610C"/>
    <w:rsid w:val="00B81D96"/>
    <w:rsid w:val="00BA6206"/>
    <w:rsid w:val="00BA6895"/>
    <w:rsid w:val="00BB1D95"/>
    <w:rsid w:val="00BD16AB"/>
    <w:rsid w:val="00BF1B7B"/>
    <w:rsid w:val="00C2779D"/>
    <w:rsid w:val="00C35B8D"/>
    <w:rsid w:val="00C35E92"/>
    <w:rsid w:val="00C477BD"/>
    <w:rsid w:val="00C50912"/>
    <w:rsid w:val="00C80D4C"/>
    <w:rsid w:val="00C916BA"/>
    <w:rsid w:val="00C979B0"/>
    <w:rsid w:val="00CC7482"/>
    <w:rsid w:val="00CF0A58"/>
    <w:rsid w:val="00CF4612"/>
    <w:rsid w:val="00D00025"/>
    <w:rsid w:val="00D01C7C"/>
    <w:rsid w:val="00D3393C"/>
    <w:rsid w:val="00D36B9A"/>
    <w:rsid w:val="00D461E1"/>
    <w:rsid w:val="00D62EEA"/>
    <w:rsid w:val="00D65419"/>
    <w:rsid w:val="00D845ED"/>
    <w:rsid w:val="00D87E84"/>
    <w:rsid w:val="00DE2A59"/>
    <w:rsid w:val="00E14DFF"/>
    <w:rsid w:val="00E34985"/>
    <w:rsid w:val="00E35804"/>
    <w:rsid w:val="00E40642"/>
    <w:rsid w:val="00EA3644"/>
    <w:rsid w:val="00EB208A"/>
    <w:rsid w:val="00EB25FB"/>
    <w:rsid w:val="00EC40B1"/>
    <w:rsid w:val="00EF7B6E"/>
    <w:rsid w:val="00F0052B"/>
    <w:rsid w:val="00F22596"/>
    <w:rsid w:val="00F34D51"/>
    <w:rsid w:val="00F64B99"/>
    <w:rsid w:val="00F7325E"/>
    <w:rsid w:val="00F80C08"/>
    <w:rsid w:val="00F9231C"/>
    <w:rsid w:val="00FD54D6"/>
    <w:rsid w:val="00FF18C1"/>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lang w:bidi="ar-SA"/>
    </w:rPr>
  </w:style>
  <w:style w:type="paragraph" w:styleId="Heading1">
    <w:name w:val="heading 1"/>
    <w:basedOn w:val="Normal"/>
    <w:next w:val="Normal"/>
    <w:link w:val="Heading1Char"/>
    <w:uiPriority w:val="99"/>
    <w:qFormat/>
    <w:rsid w:val="00A9493D"/>
    <w:pPr>
      <w:autoSpaceDE w:val="0"/>
      <w:autoSpaceDN w:val="0"/>
      <w:adjustRightInd w:val="0"/>
      <w:spacing w:after="0" w:line="240" w:lineRule="auto"/>
      <w:outlineLvl w:val="0"/>
    </w:pPr>
    <w:rPr>
      <w:rFonts w:ascii="KKHLKB+TimesNewRoman,Bold" w:eastAsia="Calibri" w:hAnsi="KKHLKB+TimesNewRoman,Bold"/>
      <w:sz w:val="24"/>
      <w:szCs w:val="24"/>
    </w:rPr>
  </w:style>
  <w:style w:type="paragraph" w:styleId="Heading2">
    <w:name w:val="heading 2"/>
    <w:basedOn w:val="Normal"/>
    <w:next w:val="Normal"/>
    <w:link w:val="Heading2Char"/>
    <w:uiPriority w:val="9"/>
    <w:semiHidden/>
    <w:unhideWhenUsed/>
    <w:qFormat/>
    <w:rsid w:val="00A9493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071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493D"/>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paragraph" w:customStyle="1" w:styleId="Default">
    <w:name w:val="Default"/>
    <w:rsid w:val="00595AFD"/>
    <w:pPr>
      <w:autoSpaceDE w:val="0"/>
      <w:autoSpaceDN w:val="0"/>
      <w:adjustRightInd w:val="0"/>
    </w:pPr>
    <w:rPr>
      <w:rFonts w:ascii="Times New Roman" w:hAnsi="Times New Roman"/>
      <w:color w:val="000000"/>
      <w:sz w:val="24"/>
      <w:szCs w:val="24"/>
      <w:lang w:bidi="ar-SA"/>
    </w:rPr>
  </w:style>
  <w:style w:type="character" w:customStyle="1" w:styleId="Heading1Char">
    <w:name w:val="Heading 1 Char"/>
    <w:basedOn w:val="DefaultParagraphFont"/>
    <w:link w:val="Heading1"/>
    <w:uiPriority w:val="99"/>
    <w:rsid w:val="00A9493D"/>
    <w:rPr>
      <w:rFonts w:ascii="KKHLKB+TimesNewRoman,Bold" w:eastAsia="Calibri" w:hAnsi="KKHLKB+TimesNewRoman,Bold" w:cs="Times New Roman"/>
      <w:sz w:val="24"/>
      <w:szCs w:val="24"/>
    </w:rPr>
  </w:style>
  <w:style w:type="character" w:customStyle="1" w:styleId="Heading2Char">
    <w:name w:val="Heading 2 Char"/>
    <w:basedOn w:val="DefaultParagraphFont"/>
    <w:link w:val="Heading2"/>
    <w:uiPriority w:val="9"/>
    <w:semiHidden/>
    <w:rsid w:val="00A9493D"/>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semiHidden/>
    <w:rsid w:val="00A9493D"/>
    <w:rPr>
      <w:rFonts w:ascii="Cambria" w:eastAsia="Times New Roman" w:hAnsi="Cambria" w:cs="Times New Roman"/>
      <w:b/>
      <w:bCs/>
      <w:i/>
      <w:iCs/>
      <w:color w:val="4F81BD"/>
      <w:sz w:val="22"/>
      <w:szCs w:val="22"/>
    </w:rPr>
  </w:style>
  <w:style w:type="paragraph" w:styleId="BodyText2">
    <w:name w:val="Body Text 2"/>
    <w:basedOn w:val="Default"/>
    <w:next w:val="Default"/>
    <w:link w:val="BodyText2Char"/>
    <w:uiPriority w:val="99"/>
    <w:rsid w:val="00A9493D"/>
    <w:rPr>
      <w:rFonts w:ascii="KKHNHM+TimesNewRoman" w:eastAsia="Calibri" w:hAnsi="KKHNHM+TimesNewRoman"/>
      <w:color w:val="auto"/>
    </w:rPr>
  </w:style>
  <w:style w:type="character" w:customStyle="1" w:styleId="BodyText2Char">
    <w:name w:val="Body Text 2 Char"/>
    <w:basedOn w:val="DefaultParagraphFont"/>
    <w:link w:val="BodyText2"/>
    <w:uiPriority w:val="99"/>
    <w:rsid w:val="00A9493D"/>
    <w:rPr>
      <w:rFonts w:ascii="KKHNHM+TimesNewRoman" w:eastAsia="Calibri" w:hAnsi="KKHNHM+TimesNewRoman" w:cs="Times New Roman"/>
      <w:sz w:val="24"/>
      <w:szCs w:val="24"/>
    </w:rPr>
  </w:style>
  <w:style w:type="paragraph" w:styleId="BodyTextIndent">
    <w:name w:val="Body Text Indent"/>
    <w:basedOn w:val="Normal"/>
    <w:link w:val="BodyTextIndentChar"/>
    <w:uiPriority w:val="99"/>
    <w:semiHidden/>
    <w:unhideWhenUsed/>
    <w:rsid w:val="00A9493D"/>
    <w:pPr>
      <w:spacing w:after="120"/>
      <w:ind w:left="360"/>
    </w:pPr>
    <w:rPr>
      <w:rFonts w:eastAsia="Calibri"/>
    </w:rPr>
  </w:style>
  <w:style w:type="character" w:customStyle="1" w:styleId="BodyTextIndentChar">
    <w:name w:val="Body Text Indent Char"/>
    <w:basedOn w:val="DefaultParagraphFont"/>
    <w:link w:val="BodyTextIndent"/>
    <w:uiPriority w:val="99"/>
    <w:semiHidden/>
    <w:rsid w:val="00A9493D"/>
    <w:rPr>
      <w:rFonts w:ascii="Calibri" w:eastAsia="Calibri" w:hAnsi="Calibri" w:cs="Times New Roman"/>
      <w:sz w:val="22"/>
      <w:szCs w:val="22"/>
    </w:rPr>
  </w:style>
  <w:style w:type="character" w:customStyle="1" w:styleId="ListParagraphChar">
    <w:name w:val="List Paragraph Char"/>
    <w:basedOn w:val="DefaultParagraphFont"/>
    <w:link w:val="ListParagraph"/>
    <w:uiPriority w:val="34"/>
    <w:rsid w:val="001940A8"/>
    <w:rPr>
      <w:rFonts w:eastAsia="Calibri"/>
      <w:sz w:val="22"/>
      <w:szCs w:val="22"/>
      <w:lang w:bidi="ar-SA"/>
    </w:rPr>
  </w:style>
  <w:style w:type="paragraph" w:customStyle="1" w:styleId="PARAGRAF1">
    <w:name w:val="PARAGRAF 1"/>
    <w:basedOn w:val="Normal"/>
    <w:link w:val="PARAGRAF1Char"/>
    <w:rsid w:val="0017638E"/>
    <w:pPr>
      <w:spacing w:after="0" w:line="480" w:lineRule="auto"/>
      <w:ind w:firstLine="720"/>
      <w:contextualSpacing/>
      <w:jc w:val="both"/>
    </w:pPr>
    <w:rPr>
      <w:rFonts w:ascii="Times New Roman" w:eastAsiaTheme="minorHAnsi" w:hAnsi="Times New Roman" w:cstheme="minorBidi"/>
      <w:sz w:val="24"/>
      <w:szCs w:val="24"/>
      <w:lang w:val="id-ID" w:eastAsia="id-ID"/>
    </w:rPr>
  </w:style>
  <w:style w:type="character" w:customStyle="1" w:styleId="PARAGRAF1Char">
    <w:name w:val="PARAGRAF 1 Char"/>
    <w:basedOn w:val="DefaultParagraphFont"/>
    <w:link w:val="PARAGRAF1"/>
    <w:rsid w:val="0017638E"/>
    <w:rPr>
      <w:rFonts w:ascii="Times New Roman" w:eastAsiaTheme="minorHAnsi" w:hAnsi="Times New Roman" w:cstheme="minorBidi"/>
      <w:sz w:val="24"/>
      <w:szCs w:val="24"/>
      <w:lang w:val="id-ID" w:eastAsia="id-ID" w:bidi="ar-SA"/>
    </w:rPr>
  </w:style>
  <w:style w:type="paragraph" w:customStyle="1" w:styleId="BAB">
    <w:name w:val="BAB"/>
    <w:basedOn w:val="Heading1"/>
    <w:link w:val="BABChar"/>
    <w:rsid w:val="005D1FBA"/>
    <w:pPr>
      <w:keepNext/>
      <w:keepLines/>
      <w:autoSpaceDE/>
      <w:autoSpaceDN/>
      <w:adjustRightInd/>
      <w:spacing w:line="480" w:lineRule="auto"/>
      <w:jc w:val="center"/>
    </w:pPr>
    <w:rPr>
      <w:rFonts w:ascii="Times New Roman" w:eastAsiaTheme="majorEastAsia" w:hAnsi="Times New Roman"/>
      <w:b/>
      <w:bCs/>
      <w:lang w:val="id-ID" w:eastAsia="id-ID"/>
    </w:rPr>
  </w:style>
  <w:style w:type="character" w:customStyle="1" w:styleId="BABChar">
    <w:name w:val="BAB Char"/>
    <w:basedOn w:val="Heading1Char"/>
    <w:link w:val="BAB"/>
    <w:rsid w:val="005D1FBA"/>
    <w:rPr>
      <w:rFonts w:ascii="Times New Roman" w:eastAsiaTheme="majorEastAsia" w:hAnsi="Times New Roman"/>
      <w:b/>
      <w:bCs/>
      <w:lang w:val="id-ID" w:eastAsia="id-ID" w:bidi="ar-SA"/>
    </w:rPr>
  </w:style>
  <w:style w:type="paragraph" w:customStyle="1" w:styleId="POIN1">
    <w:name w:val="POIN 1"/>
    <w:basedOn w:val="ListParagraph"/>
    <w:link w:val="POIN1Char"/>
    <w:rsid w:val="005D1FBA"/>
    <w:pPr>
      <w:spacing w:after="0" w:line="480" w:lineRule="auto"/>
      <w:ind w:left="0"/>
      <w:jc w:val="both"/>
    </w:pPr>
    <w:rPr>
      <w:rFonts w:ascii="Times New Roman" w:eastAsiaTheme="minorHAnsi" w:hAnsi="Times New Roman" w:cstheme="minorBidi"/>
      <w:spacing w:val="5"/>
      <w:sz w:val="24"/>
      <w:szCs w:val="24"/>
      <w:lang w:val="id-ID" w:eastAsia="id-ID"/>
    </w:rPr>
  </w:style>
  <w:style w:type="character" w:customStyle="1" w:styleId="POIN1Char">
    <w:name w:val="POIN 1 Char"/>
    <w:basedOn w:val="ListParagraphChar"/>
    <w:link w:val="POIN1"/>
    <w:rsid w:val="005D1FBA"/>
    <w:rPr>
      <w:rFonts w:ascii="Times New Roman" w:eastAsiaTheme="minorHAnsi" w:hAnsi="Times New Roman" w:cstheme="minorBidi"/>
      <w:spacing w:val="5"/>
      <w:sz w:val="24"/>
      <w:szCs w:val="24"/>
      <w:lang w:val="id-ID" w:eastAsia="id-ID"/>
    </w:rPr>
  </w:style>
  <w:style w:type="paragraph" w:customStyle="1" w:styleId="PARAGRAF2">
    <w:name w:val="PARAGRAF 2"/>
    <w:basedOn w:val="PARAGRAF1"/>
    <w:link w:val="PARAGRAF2Char"/>
    <w:rsid w:val="00263B9F"/>
    <w:pPr>
      <w:ind w:firstLine="0"/>
    </w:pPr>
  </w:style>
  <w:style w:type="character" w:customStyle="1" w:styleId="PARAGRAF2Char">
    <w:name w:val="PARAGRAF 2 Char"/>
    <w:basedOn w:val="PARAGRAF1Char"/>
    <w:link w:val="PARAGRAF2"/>
    <w:rsid w:val="00263B9F"/>
  </w:style>
  <w:style w:type="paragraph" w:customStyle="1" w:styleId="SUBBAB">
    <w:name w:val="SUB BAB"/>
    <w:basedOn w:val="Heading2"/>
    <w:link w:val="SUBBABChar"/>
    <w:rsid w:val="00263B9F"/>
    <w:pPr>
      <w:spacing w:before="0" w:line="480" w:lineRule="auto"/>
      <w:ind w:left="720" w:hanging="720"/>
    </w:pPr>
    <w:rPr>
      <w:rFonts w:ascii="Times New Roman" w:hAnsi="Times New Roman"/>
      <w:color w:val="auto"/>
      <w:sz w:val="24"/>
      <w:lang w:val="id-ID" w:eastAsia="id-ID"/>
    </w:rPr>
  </w:style>
  <w:style w:type="character" w:customStyle="1" w:styleId="SUBBABChar">
    <w:name w:val="SUB BAB Char"/>
    <w:basedOn w:val="Heading2Char"/>
    <w:link w:val="SUBBAB"/>
    <w:rsid w:val="00263B9F"/>
    <w:rPr>
      <w:rFonts w:ascii="Times New Roman" w:hAnsi="Times New Roman"/>
      <w:b/>
      <w:bCs/>
      <w:sz w:val="24"/>
      <w:lang w:val="id-ID" w:eastAsia="id-ID" w:bidi="ar-SA"/>
    </w:rPr>
  </w:style>
  <w:style w:type="paragraph" w:customStyle="1" w:styleId="TabelGambar">
    <w:name w:val="Tabel / Gambar"/>
    <w:basedOn w:val="Caption"/>
    <w:link w:val="TabelGambarChar"/>
    <w:qFormat/>
    <w:rsid w:val="00243C6C"/>
    <w:pPr>
      <w:spacing w:after="0"/>
      <w:contextualSpacing/>
      <w:jc w:val="center"/>
    </w:pPr>
    <w:rPr>
      <w:rFonts w:ascii="Times New Roman" w:eastAsiaTheme="minorHAnsi" w:hAnsi="Times New Roman" w:cstheme="minorBidi"/>
      <w:b w:val="0"/>
      <w:color w:val="000000"/>
      <w:spacing w:val="5"/>
      <w:sz w:val="24"/>
      <w:szCs w:val="24"/>
      <w:lang w:val="id-ID" w:eastAsia="id-ID"/>
    </w:rPr>
  </w:style>
  <w:style w:type="character" w:customStyle="1" w:styleId="TabelGambarChar">
    <w:name w:val="Tabel / Gambar Char"/>
    <w:basedOn w:val="DefaultParagraphFont"/>
    <w:link w:val="TabelGambar"/>
    <w:rsid w:val="00243C6C"/>
    <w:rPr>
      <w:rFonts w:ascii="Times New Roman" w:eastAsiaTheme="minorHAnsi" w:hAnsi="Times New Roman" w:cstheme="minorBidi"/>
      <w:bCs/>
      <w:color w:val="000000"/>
      <w:spacing w:val="5"/>
      <w:sz w:val="24"/>
      <w:szCs w:val="24"/>
      <w:lang w:val="id-ID" w:eastAsia="id-ID" w:bidi="ar-SA"/>
    </w:rPr>
  </w:style>
  <w:style w:type="paragraph" w:styleId="Caption">
    <w:name w:val="caption"/>
    <w:basedOn w:val="Normal"/>
    <w:next w:val="Normal"/>
    <w:uiPriority w:val="35"/>
    <w:semiHidden/>
    <w:unhideWhenUsed/>
    <w:qFormat/>
    <w:rsid w:val="00243C6C"/>
    <w:pPr>
      <w:spacing w:line="240" w:lineRule="auto"/>
    </w:pPr>
    <w:rPr>
      <w:b/>
      <w:bCs/>
      <w:color w:val="4F81BD" w:themeColor="accent1"/>
      <w:sz w:val="18"/>
      <w:szCs w:val="18"/>
    </w:rPr>
  </w:style>
  <w:style w:type="paragraph" w:customStyle="1" w:styleId="SUBBAB2">
    <w:name w:val="SUB BAB 2"/>
    <w:basedOn w:val="Heading3"/>
    <w:link w:val="SUBBAB2Char"/>
    <w:rsid w:val="003071E8"/>
    <w:pPr>
      <w:spacing w:before="0" w:line="480" w:lineRule="auto"/>
    </w:pPr>
    <w:rPr>
      <w:rFonts w:ascii="Times New Roman" w:hAnsi="Times New Roman" w:cs="Times New Roman"/>
      <w:color w:val="auto"/>
      <w:sz w:val="24"/>
      <w:lang w:val="id-ID" w:eastAsia="id-ID"/>
    </w:rPr>
  </w:style>
  <w:style w:type="character" w:customStyle="1" w:styleId="SUBBAB2Char">
    <w:name w:val="SUB BAB 2 Char"/>
    <w:basedOn w:val="Heading3Char"/>
    <w:link w:val="SUBBAB2"/>
    <w:rsid w:val="003071E8"/>
    <w:rPr>
      <w:rFonts w:ascii="Times New Roman" w:hAnsi="Times New Roman"/>
      <w:sz w:val="24"/>
      <w:lang w:val="id-ID" w:eastAsia="id-ID"/>
    </w:rPr>
  </w:style>
  <w:style w:type="character" w:customStyle="1" w:styleId="Heading3Char">
    <w:name w:val="Heading 3 Char"/>
    <w:basedOn w:val="DefaultParagraphFont"/>
    <w:link w:val="Heading3"/>
    <w:uiPriority w:val="9"/>
    <w:semiHidden/>
    <w:rsid w:val="003071E8"/>
    <w:rPr>
      <w:rFonts w:asciiTheme="majorHAnsi" w:eastAsiaTheme="majorEastAsia" w:hAnsiTheme="majorHAnsi" w:cstheme="majorBidi"/>
      <w:b/>
      <w:bCs/>
      <w:color w:val="4F81BD" w:themeColor="accent1"/>
      <w:sz w:val="22"/>
      <w:szCs w:val="22"/>
      <w:lang w:bidi="ar-SA"/>
    </w:rPr>
  </w:style>
  <w:style w:type="paragraph" w:customStyle="1" w:styleId="DaftarPustaka">
    <w:name w:val="Daftar Pustaka"/>
    <w:basedOn w:val="ListParagraph"/>
    <w:link w:val="DaftarPustakaChar"/>
    <w:qFormat/>
    <w:rsid w:val="00EB208A"/>
    <w:pPr>
      <w:spacing w:after="0" w:line="240" w:lineRule="auto"/>
      <w:ind w:hanging="720"/>
      <w:jc w:val="both"/>
    </w:pPr>
    <w:rPr>
      <w:rFonts w:ascii="Times New Roman" w:eastAsiaTheme="minorHAnsi" w:hAnsi="Times New Roman" w:cstheme="minorBidi"/>
      <w:lang w:val="id-ID" w:eastAsia="id-ID"/>
    </w:rPr>
  </w:style>
  <w:style w:type="character" w:customStyle="1" w:styleId="DaftarPustakaChar">
    <w:name w:val="Daftar Pustaka Char"/>
    <w:basedOn w:val="ListParagraphChar"/>
    <w:link w:val="DaftarPustaka"/>
    <w:rsid w:val="00EB208A"/>
    <w:rPr>
      <w:rFonts w:ascii="Times New Roman" w:eastAsiaTheme="minorHAnsi" w:hAnsi="Times New Roman" w:cstheme="minorBidi"/>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autoTitleDeleted val="1"/>
    <c:view3D>
      <c:rotX val="30"/>
      <c:perspective val="30"/>
    </c:view3D>
    <c:plotArea>
      <c:layout>
        <c:manualLayout>
          <c:layoutTarget val="inner"/>
          <c:xMode val="edge"/>
          <c:yMode val="edge"/>
          <c:x val="4.870068687103761E-2"/>
          <c:y val="4.3345052570572605E-2"/>
          <c:w val="0.91739348632851991"/>
          <c:h val="0.92056351389811197"/>
        </c:manualLayout>
      </c:layout>
      <c:pie3DChart>
        <c:varyColors val="1"/>
        <c:ser>
          <c:idx val="0"/>
          <c:order val="0"/>
          <c:tx>
            <c:strRef>
              <c:f>Sheet1!$B$1</c:f>
              <c:strCache>
                <c:ptCount val="1"/>
                <c:pt idx="0">
                  <c:v>Pendidikan Terakhir Responden</c:v>
                </c:pt>
              </c:strCache>
            </c:strRef>
          </c:tx>
          <c:dLbls>
            <c:showPercent val="1"/>
          </c:dLbls>
          <c:cat>
            <c:strRef>
              <c:f>Sheet1!$A$2:$A$3</c:f>
              <c:strCache>
                <c:ptCount val="2"/>
                <c:pt idx="0">
                  <c:v>S1</c:v>
                </c:pt>
                <c:pt idx="1">
                  <c:v>S2</c:v>
                </c:pt>
              </c:strCache>
            </c:strRef>
          </c:cat>
          <c:val>
            <c:numRef>
              <c:f>Sheet1!$B$2:$B$3</c:f>
              <c:numCache>
                <c:formatCode>General</c:formatCode>
                <c:ptCount val="2"/>
                <c:pt idx="0">
                  <c:v>83</c:v>
                </c:pt>
                <c:pt idx="1">
                  <c:v>17</c:v>
                </c:pt>
              </c:numCache>
            </c:numRef>
          </c:val>
        </c:ser>
        <c:dLbls>
          <c:showPercent val="1"/>
        </c:dLbls>
      </c:pie3DChart>
    </c:plotArea>
    <c:legend>
      <c:legendPos val="r"/>
      <c:layout>
        <c:manualLayout>
          <c:xMode val="edge"/>
          <c:yMode val="edge"/>
          <c:x val="0.87381080331523264"/>
          <c:y val="0.22798561290949754"/>
          <c:w val="0.10817246063346239"/>
          <c:h val="0.30205346553903045"/>
        </c:manualLayout>
      </c:layout>
      <c:spPr>
        <a:ln cap="flat"/>
      </c:spPr>
      <c:txPr>
        <a:bodyPr/>
        <a:lstStyle/>
        <a:p>
          <a:pPr>
            <a:defRPr lang="id-ID"/>
          </a:pPr>
          <a:endParaRPr lang="en-US"/>
        </a:p>
      </c:txPr>
    </c:legend>
    <c:plotVisOnly val="1"/>
    <c:dispBlanksAs val="zero"/>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9.1826455720813063E-2"/>
          <c:y val="7.7058284481921133E-2"/>
          <c:w val="0.71122572178477705"/>
          <c:h val="0.83387369949189594"/>
        </c:manualLayout>
      </c:layout>
      <c:pie3DChart>
        <c:varyColors val="1"/>
        <c:ser>
          <c:idx val="0"/>
          <c:order val="0"/>
          <c:tx>
            <c:strRef>
              <c:f>Sheet1!$B$1</c:f>
              <c:strCache>
                <c:ptCount val="1"/>
                <c:pt idx="0">
                  <c:v>Lama Kerja Responden</c:v>
                </c:pt>
              </c:strCache>
            </c:strRef>
          </c:tx>
          <c:dLbls>
            <c:showPercent val="1"/>
          </c:dLbls>
          <c:cat>
            <c:strRef>
              <c:f>Sheet1!$A$2:$A$4</c:f>
              <c:strCache>
                <c:ptCount val="3"/>
                <c:pt idx="0">
                  <c:v>1-10  years</c:v>
                </c:pt>
                <c:pt idx="1">
                  <c:v>11-20  years</c:v>
                </c:pt>
                <c:pt idx="2">
                  <c:v>&gt; 20  years</c:v>
                </c:pt>
              </c:strCache>
            </c:strRef>
          </c:cat>
          <c:val>
            <c:numRef>
              <c:f>Sheet1!$B$2:$B$4</c:f>
              <c:numCache>
                <c:formatCode>General</c:formatCode>
                <c:ptCount val="3"/>
                <c:pt idx="0">
                  <c:v>31</c:v>
                </c:pt>
                <c:pt idx="1">
                  <c:v>52</c:v>
                </c:pt>
                <c:pt idx="2">
                  <c:v>17</c:v>
                </c:pt>
              </c:numCache>
            </c:numRef>
          </c:val>
        </c:ser>
        <c:dLbls>
          <c:showPercent val="1"/>
        </c:dLbls>
      </c:pie3DChart>
    </c:plotArea>
    <c:legend>
      <c:legendPos val="r"/>
      <c:layout>
        <c:manualLayout>
          <c:xMode val="edge"/>
          <c:yMode val="edge"/>
          <c:x val="0.7692358121190217"/>
          <c:y val="0.24819125870135825"/>
          <c:w val="0.21532548943297419"/>
          <c:h val="0.38284415535014743"/>
        </c:manualLayout>
      </c:layout>
      <c:txPr>
        <a:bodyPr/>
        <a:lstStyle/>
        <a:p>
          <a:pPr>
            <a:defRPr lang="id-ID"/>
          </a:pPr>
          <a:endParaRPr lang="en-US"/>
        </a:p>
      </c:txPr>
    </c:legend>
    <c:plotVisOnly val="1"/>
    <c:dispBlanksAs val="zero"/>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3602</Words>
  <Characters>20532</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t:lpstr/>
      <vt:lpstr>LITERATURE REVIEW</vt:lpstr>
      <vt:lpstr/>
      <vt:lpstr>2.1 Definition of road</vt:lpstr>
      <vt:lpstr/>
      <vt:lpstr>2.3 Processes in Analytical Hierarchy Process (AHP) Method</vt:lpstr>
      <vt:lpstr>    </vt:lpstr>
      <vt:lpstr>    3.3Hierarchy Formation</vt:lpstr>
      <vt:lpstr>Background of respondents</vt:lpstr>
      <vt:lpstr>The respondents must have ability/skill in road management.</vt:lpstr>
      <vt:lpstr>Research survey was performed by distributing questionnaires to respondents in D</vt:lpstr>
      <vt:lpstr>Of 33 distributed questionnaires, 29 questionnaires were returned. The data coll</vt:lpstr>
      <vt:lpstr>    </vt:lpstr>
      <vt:lpstr>    Determination of Weight of Element	</vt:lpstr>
      <vt:lpstr>    </vt:lpstr>
      <vt:lpstr>    Normalization of element weighing </vt:lpstr>
      <vt:lpstr>        4.4.1 The compared roads</vt:lpstr>
      <vt:lpstr>        Weighing roads compared with AHP</vt:lpstr>
      <vt:lpstr>    </vt:lpstr>
      <vt:lpstr>    </vt:lpstr>
      <vt:lpstr>    </vt:lpstr>
      <vt:lpstr>    Six sigma approach to quality improvement</vt:lpstr>
      <vt:lpstr>Figure1. A model of Six Sigma approach to health care quality improvement</vt:lpstr>
    </vt:vector>
  </TitlesOfParts>
  <Company/>
  <LinksUpToDate>false</LinksUpToDate>
  <CharactersWithSpaces>24086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151</cp:revision>
  <cp:lastPrinted>2019-01-18T17:04:00Z</cp:lastPrinted>
  <dcterms:created xsi:type="dcterms:W3CDTF">2019-01-11T08:39:00Z</dcterms:created>
  <dcterms:modified xsi:type="dcterms:W3CDTF">2019-01-18T17:06:00Z</dcterms:modified>
</cp:coreProperties>
</file>