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47" w:rsidRDefault="00774247">
      <w:pPr>
        <w:rPr>
          <w:rFonts w:ascii="Times New Roman" w:hAnsi="Times New Roman"/>
          <w:sz w:val="24"/>
          <w:szCs w:val="24"/>
        </w:rPr>
      </w:pPr>
    </w:p>
    <w:p w:rsidR="00774247" w:rsidRDefault="00774247">
      <w:pPr>
        <w:rPr>
          <w:rFonts w:ascii="Times New Roman" w:hAnsi="Times New Roman"/>
          <w:sz w:val="46"/>
          <w:szCs w:val="46"/>
        </w:rPr>
        <w:sectPr w:rsidR="00774247">
          <w:headerReference w:type="default" r:id="rId8"/>
          <w:footerReference w:type="default" r:id="rId9"/>
          <w:pgSz w:w="11907" w:h="16839"/>
          <w:pgMar w:top="1008" w:right="1008" w:bottom="1008" w:left="1008" w:header="720" w:footer="720" w:gutter="0"/>
          <w:pgNumType w:start="1"/>
          <w:cols w:num="2" w:space="720"/>
          <w:docGrid w:linePitch="360"/>
        </w:sectPr>
      </w:pPr>
    </w:p>
    <w:p w:rsidR="00774247" w:rsidRDefault="00B7444C">
      <w:pPr>
        <w:autoSpaceDE w:val="0"/>
        <w:autoSpaceDN w:val="0"/>
        <w:adjustRightInd w:val="0"/>
        <w:spacing w:after="0" w:line="240" w:lineRule="auto"/>
        <w:jc w:val="center"/>
        <w:rPr>
          <w:rFonts w:ascii="Times New Roman" w:hAnsi="Times New Roman"/>
          <w:b/>
          <w:sz w:val="46"/>
          <w:szCs w:val="46"/>
        </w:rPr>
      </w:pPr>
      <w:r>
        <w:rPr>
          <w:rFonts w:ascii="Times New Roman" w:hAnsi="Times New Roman"/>
          <w:b/>
          <w:sz w:val="46"/>
          <w:szCs w:val="46"/>
        </w:rPr>
        <w:lastRenderedPageBreak/>
        <w:t xml:space="preserve">In Vitro characteristics of callus induction of </w:t>
      </w:r>
      <w:r>
        <w:rPr>
          <w:rFonts w:ascii="Times New Roman" w:hAnsi="Times New Roman"/>
          <w:b/>
          <w:sz w:val="46"/>
          <w:szCs w:val="46"/>
        </w:rPr>
        <w:t>Bryonia Laciniosa– A medicinal plant</w:t>
      </w:r>
    </w:p>
    <w:p w:rsidR="00774247" w:rsidRDefault="00774247">
      <w:pPr>
        <w:autoSpaceDE w:val="0"/>
        <w:autoSpaceDN w:val="0"/>
        <w:adjustRightInd w:val="0"/>
        <w:spacing w:after="0" w:line="240" w:lineRule="auto"/>
        <w:jc w:val="center"/>
        <w:rPr>
          <w:rFonts w:ascii="Times New Roman" w:hAnsi="Times New Roman"/>
        </w:rPr>
      </w:pPr>
    </w:p>
    <w:p w:rsidR="00774247" w:rsidRDefault="00B7444C">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Dr.Ujjwala Supe</w:t>
      </w:r>
      <w:r>
        <w:rPr>
          <w:rFonts w:ascii="Times New Roman" w:hAnsi="Times New Roman"/>
          <w:b/>
          <w:sz w:val="24"/>
          <w:szCs w:val="24"/>
          <w:vertAlign w:val="superscript"/>
        </w:rPr>
        <w:t>1</w:t>
      </w:r>
    </w:p>
    <w:p w:rsidR="00774247" w:rsidRDefault="00B7444C">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Assistant Professor</w:t>
      </w:r>
    </w:p>
    <w:p w:rsidR="00774247" w:rsidRDefault="00B7444C">
      <w:pPr>
        <w:spacing w:after="0" w:line="240" w:lineRule="auto"/>
        <w:jc w:val="center"/>
        <w:rPr>
          <w:rStyle w:val="ft"/>
          <w:rFonts w:ascii="Times New Roman" w:hAnsi="Times New Roman"/>
          <w:i/>
          <w:sz w:val="20"/>
          <w:szCs w:val="20"/>
        </w:rPr>
      </w:pPr>
      <w:r>
        <w:rPr>
          <w:rStyle w:val="ft"/>
          <w:rFonts w:ascii="Times New Roman" w:hAnsi="Times New Roman"/>
          <w:i/>
          <w:sz w:val="20"/>
          <w:szCs w:val="20"/>
        </w:rPr>
        <w:t>Department of Biotechnology,St Thomas College, Bhilai,  Dist- Durg, Chhattisgarh</w:t>
      </w:r>
    </w:p>
    <w:p w:rsidR="00774247" w:rsidRDefault="00B7444C">
      <w:pPr>
        <w:spacing w:after="0" w:line="240" w:lineRule="auto"/>
        <w:jc w:val="center"/>
        <w:rPr>
          <w:rStyle w:val="ft"/>
          <w:rFonts w:ascii="Times New Roman" w:hAnsi="Times New Roman"/>
          <w:i/>
          <w:sz w:val="20"/>
          <w:szCs w:val="20"/>
        </w:rPr>
      </w:pPr>
      <w:r>
        <w:rPr>
          <w:rStyle w:val="ft"/>
          <w:rFonts w:ascii="Times New Roman" w:hAnsi="Times New Roman"/>
          <w:sz w:val="18"/>
          <w:szCs w:val="18"/>
        </w:rPr>
        <w:t>*ujsupe@gmail.com</w:t>
      </w:r>
    </w:p>
    <w:p w:rsidR="00774247" w:rsidRDefault="00B7444C">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774247" w:rsidRDefault="00774247">
      <w:pPr>
        <w:rPr>
          <w:rFonts w:ascii="Times New Roman" w:hAnsi="Times New Roman"/>
          <w:i/>
          <w:sz w:val="20"/>
          <w:szCs w:val="20"/>
        </w:rPr>
        <w:sectPr w:rsidR="00774247">
          <w:type w:val="continuous"/>
          <w:pgSz w:w="11907" w:h="16839"/>
          <w:pgMar w:top="1008" w:right="1008" w:bottom="1008" w:left="1008" w:header="720" w:footer="720" w:gutter="0"/>
          <w:cols w:space="720"/>
          <w:docGrid w:linePitch="360"/>
        </w:sectPr>
      </w:pPr>
    </w:p>
    <w:p w:rsidR="00774247" w:rsidRDefault="00774247">
      <w:pPr>
        <w:rPr>
          <w:rFonts w:ascii="Times New Roman" w:hAnsi="Times New Roman"/>
          <w:sz w:val="20"/>
          <w:szCs w:val="20"/>
        </w:rPr>
      </w:pPr>
    </w:p>
    <w:p w:rsidR="00774247" w:rsidRDefault="00B7444C">
      <w:pPr>
        <w:jc w:val="both"/>
        <w:rPr>
          <w:rFonts w:ascii="Times New Roman" w:hAnsi="Times New Roman"/>
          <w:i/>
          <w:sz w:val="20"/>
          <w:szCs w:val="20"/>
        </w:rPr>
      </w:pPr>
      <w:r>
        <w:rPr>
          <w:rFonts w:ascii="Times New Roman" w:hAnsi="Times New Roman"/>
          <w:b/>
          <w:i/>
          <w:sz w:val="20"/>
          <w:szCs w:val="20"/>
        </w:rPr>
        <w:t>Abstract –</w:t>
      </w:r>
      <w:r>
        <w:rPr>
          <w:rFonts w:ascii="Times New Roman" w:hAnsi="Times New Roman"/>
          <w:i/>
          <w:sz w:val="20"/>
          <w:szCs w:val="20"/>
        </w:rPr>
        <w:t xml:space="preserve"> The present study deals with the In Vitro Callus induction of Bryonia Laciniosa whichis an important medicinal plant which belongs to the family Cucurbitaceae. It is widely used for inflammation, cough, flatulence and skin diseases. The efficient in vitro</w:t>
      </w:r>
      <w:r>
        <w:rPr>
          <w:rFonts w:ascii="Times New Roman" w:hAnsi="Times New Roman"/>
          <w:i/>
          <w:sz w:val="20"/>
          <w:szCs w:val="20"/>
        </w:rPr>
        <w:t xml:space="preserve"> Callus induction of Bryonia Laciniosa was achieved from internode and leaf, explants on MS medium with different concentrations and combinations of 2,4-D and Kin. The highest rate of Callus induction was observed from the leaf explants on MS medium with 2</w:t>
      </w:r>
      <w:r>
        <w:rPr>
          <w:rFonts w:ascii="Times New Roman" w:hAnsi="Times New Roman"/>
          <w:i/>
          <w:sz w:val="20"/>
          <w:szCs w:val="20"/>
        </w:rPr>
        <w:t>,4-D (3 mg/l) + Kin (1 mg/l). The regenerated callus were transferred in to half strength MS medium fortified 2,4-D for Callus elongation. The elongated Callus was successfully the current study showed efficient in vitro Callus induction capabilities of Br</w:t>
      </w:r>
      <w:r>
        <w:rPr>
          <w:rFonts w:ascii="Times New Roman" w:hAnsi="Times New Roman"/>
          <w:i/>
          <w:sz w:val="20"/>
          <w:szCs w:val="20"/>
        </w:rPr>
        <w:t>yonia Laciniosa</w:t>
      </w:r>
      <w:r>
        <w:rPr>
          <w:rFonts w:ascii="Times New Roman" w:hAnsi="Times New Roman"/>
          <w:i/>
          <w:iCs/>
          <w:sz w:val="20"/>
          <w:szCs w:val="20"/>
        </w:rPr>
        <w:t>.</w:t>
      </w:r>
    </w:p>
    <w:p w:rsidR="00774247" w:rsidRDefault="00B7444C">
      <w:pPr>
        <w:jc w:val="both"/>
        <w:rPr>
          <w:rFonts w:ascii="Times New Roman" w:hAnsi="Times New Roman"/>
          <w:sz w:val="20"/>
          <w:szCs w:val="20"/>
        </w:rPr>
      </w:pPr>
      <w:r>
        <w:rPr>
          <w:rFonts w:ascii="Times New Roman" w:hAnsi="Times New Roman"/>
          <w:b/>
          <w:i/>
          <w:sz w:val="20"/>
          <w:szCs w:val="20"/>
        </w:rPr>
        <w:t>Keywords-</w:t>
      </w:r>
      <w:r>
        <w:rPr>
          <w:rFonts w:ascii="Times New Roman" w:hAnsi="Times New Roman"/>
          <w:i/>
          <w:sz w:val="20"/>
          <w:szCs w:val="20"/>
        </w:rPr>
        <w:t xml:space="preserve"> In Vitroc</w:t>
      </w:r>
      <w:r>
        <w:rPr>
          <w:rFonts w:ascii="Times New Roman" w:hAnsi="Times New Roman"/>
          <w:sz w:val="20"/>
          <w:szCs w:val="20"/>
        </w:rPr>
        <w:t>Callus induction, MS medium, 2,4-D and Kin.</w:t>
      </w:r>
    </w:p>
    <w:p w:rsidR="00774247" w:rsidRDefault="00B7444C">
      <w:pPr>
        <w:jc w:val="center"/>
        <w:rPr>
          <w:rFonts w:ascii="Times New Roman" w:hAnsi="Times New Roman"/>
          <w:b/>
          <w:sz w:val="20"/>
          <w:szCs w:val="20"/>
        </w:rPr>
      </w:pPr>
      <w:r>
        <w:rPr>
          <w:rFonts w:ascii="Times New Roman" w:hAnsi="Times New Roman"/>
          <w:b/>
          <w:sz w:val="20"/>
          <w:szCs w:val="20"/>
        </w:rPr>
        <w:t>INTRODUCTION</w:t>
      </w:r>
    </w:p>
    <w:p w:rsidR="00774247" w:rsidRDefault="00B7444C">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46"/>
          <w:szCs w:val="46"/>
        </w:rPr>
        <w:t>B</w:t>
      </w:r>
      <w:r>
        <w:rPr>
          <w:rFonts w:ascii="Times New Roman" w:hAnsi="Times New Roman"/>
          <w:color w:val="000000"/>
          <w:sz w:val="20"/>
          <w:szCs w:val="20"/>
        </w:rPr>
        <w:t>ryonia lacinosa syn Bryonopsis lacinosa (Cucurbitaceae) plant is distributed throughout India and locally known as ‘‘Shivlingi” and ‘‘Gargumaru.” It is an annual climber with bright red fruits and is reported to be highly medicinal [1].  Locally in India i</w:t>
      </w:r>
      <w:r>
        <w:rPr>
          <w:rFonts w:ascii="Times New Roman" w:hAnsi="Times New Roman"/>
          <w:color w:val="000000"/>
          <w:sz w:val="20"/>
          <w:szCs w:val="20"/>
        </w:rPr>
        <w:t>ts seeds are being used for promoting conception in women. Plant as a whole is bitter, tonic and mild laxative. Its leaves are used on inflammations. Roots are given against asthma and promotes conception. In India, Gond and Bharia tribes of the Patalkot V</w:t>
      </w:r>
      <w:r>
        <w:rPr>
          <w:rFonts w:ascii="Times New Roman" w:hAnsi="Times New Roman"/>
          <w:color w:val="000000"/>
          <w:sz w:val="20"/>
          <w:szCs w:val="20"/>
        </w:rPr>
        <w:t xml:space="preserve">alley, Madhya Pradesh worship this plant. According to them, this herb is a boon for the childless parents. The herbal healers (Bhumkas) prepare certain combination of herb and prescribe it to the needed person. B. laciniosa is widely employed as a herbal </w:t>
      </w:r>
      <w:r>
        <w:rPr>
          <w:rFonts w:ascii="Times New Roman" w:hAnsi="Times New Roman"/>
          <w:color w:val="000000"/>
          <w:sz w:val="20"/>
          <w:szCs w:val="20"/>
        </w:rPr>
        <w:t>drug for the treatment of gastrointestinal, respiratory, rheumatic and metabolic disorders, as well as for liver and infectious diseases [2]. The leaves, roots and seeds extracts of the plant were studied on various health problems in women like infertilit</w:t>
      </w:r>
      <w:r>
        <w:rPr>
          <w:rFonts w:ascii="Times New Roman" w:hAnsi="Times New Roman"/>
          <w:color w:val="000000"/>
          <w:sz w:val="20"/>
          <w:szCs w:val="20"/>
        </w:rPr>
        <w:t xml:space="preserve">y and menstrual disorders. The whole plant of Bryonia laciniosa is recommended traditionally for inflammation, controlling fever, inducing dieresis and as a tonic. Plant is also used </w:t>
      </w:r>
    </w:p>
    <w:p w:rsidR="00774247" w:rsidRDefault="00774247">
      <w:pPr>
        <w:autoSpaceDE w:val="0"/>
        <w:autoSpaceDN w:val="0"/>
        <w:adjustRightInd w:val="0"/>
        <w:spacing w:after="0" w:line="240" w:lineRule="auto"/>
        <w:jc w:val="both"/>
        <w:rPr>
          <w:rFonts w:ascii="Times New Roman" w:hAnsi="Times New Roman"/>
          <w:color w:val="000000"/>
          <w:sz w:val="20"/>
          <w:szCs w:val="20"/>
        </w:rPr>
      </w:pPr>
    </w:p>
    <w:p w:rsidR="00774247" w:rsidRDefault="00774247">
      <w:pPr>
        <w:autoSpaceDE w:val="0"/>
        <w:autoSpaceDN w:val="0"/>
        <w:adjustRightInd w:val="0"/>
        <w:spacing w:after="0" w:line="240" w:lineRule="auto"/>
        <w:jc w:val="both"/>
        <w:rPr>
          <w:rFonts w:ascii="Times New Roman" w:hAnsi="Times New Roman"/>
          <w:color w:val="000000"/>
          <w:sz w:val="20"/>
          <w:szCs w:val="20"/>
        </w:rPr>
      </w:pPr>
    </w:p>
    <w:p w:rsidR="00774247" w:rsidRDefault="00B7444C">
      <w:pPr>
        <w:autoSpaceDE w:val="0"/>
        <w:autoSpaceDN w:val="0"/>
        <w:adjustRightInd w:val="0"/>
        <w:spacing w:after="0" w:line="240" w:lineRule="auto"/>
        <w:jc w:val="both"/>
        <w:rPr>
          <w:rFonts w:ascii="Times New Roman" w:hAnsi="Times New Roman"/>
          <w:b/>
          <w:color w:val="FF0000"/>
          <w:sz w:val="20"/>
          <w:szCs w:val="20"/>
        </w:rPr>
      </w:pPr>
      <w:r>
        <w:rPr>
          <w:rFonts w:ascii="Times New Roman" w:hAnsi="Times New Roman"/>
          <w:color w:val="000000"/>
          <w:sz w:val="20"/>
          <w:szCs w:val="20"/>
        </w:rPr>
        <w:t>against snake-bite (part not specified). From leaves a bitter principl</w:t>
      </w:r>
      <w:r>
        <w:rPr>
          <w:rFonts w:ascii="Times New Roman" w:hAnsi="Times New Roman"/>
          <w:color w:val="000000"/>
          <w:sz w:val="20"/>
          <w:szCs w:val="20"/>
        </w:rPr>
        <w:t>e, bryonin, has been reported [3</w:t>
      </w:r>
      <w:r>
        <w:rPr>
          <w:rFonts w:ascii="Times New Roman" w:hAnsi="Times New Roman"/>
          <w:sz w:val="20"/>
          <w:szCs w:val="20"/>
        </w:rPr>
        <w:t>.</w:t>
      </w:r>
      <w:r>
        <w:rPr>
          <w:rFonts w:ascii="Times New Roman" w:hAnsi="Times New Roman"/>
          <w:color w:val="000000"/>
          <w:sz w:val="20"/>
          <w:szCs w:val="20"/>
        </w:rPr>
        <w:t xml:space="preserve"> Bryonia alba is well established homeopathic medicine, while B. lacinosa is being used as trivial medicine since long in India, but not much work has been done on the plant except fatty acids from fruit, sugars and a gluco</w:t>
      </w:r>
      <w:r>
        <w:rPr>
          <w:rFonts w:ascii="Times New Roman" w:hAnsi="Times New Roman"/>
          <w:color w:val="000000"/>
          <w:sz w:val="20"/>
          <w:szCs w:val="20"/>
        </w:rPr>
        <w:t>mannan from seeds [4]</w:t>
      </w:r>
      <w:r>
        <w:rPr>
          <w:rFonts w:ascii="Times New Roman" w:hAnsi="Times New Roman"/>
          <w:sz w:val="20"/>
          <w:szCs w:val="20"/>
        </w:rPr>
        <w:t>have been reported.</w:t>
      </w:r>
    </w:p>
    <w:p w:rsidR="00774247" w:rsidRDefault="00B7444C">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present investigation was carried out to develop a simple and efficient protocol for callus induction of </w:t>
      </w:r>
      <w:r>
        <w:rPr>
          <w:rFonts w:ascii="Times New Roman" w:hAnsi="Times New Roman"/>
          <w:i/>
          <w:color w:val="000000"/>
          <w:sz w:val="20"/>
          <w:szCs w:val="20"/>
        </w:rPr>
        <w:t>bryonia laciniosa</w:t>
      </w:r>
      <w:r>
        <w:rPr>
          <w:rFonts w:ascii="Times New Roman" w:hAnsi="Times New Roman"/>
          <w:color w:val="000000"/>
          <w:sz w:val="20"/>
          <w:szCs w:val="20"/>
        </w:rPr>
        <w:t>. This is an alternative and cost effective method to conserve the medicinal plant.</w:t>
      </w:r>
    </w:p>
    <w:p w:rsidR="00774247" w:rsidRDefault="00774247">
      <w:pPr>
        <w:autoSpaceDE w:val="0"/>
        <w:autoSpaceDN w:val="0"/>
        <w:adjustRightInd w:val="0"/>
        <w:spacing w:after="0" w:line="240" w:lineRule="auto"/>
        <w:jc w:val="both"/>
        <w:rPr>
          <w:rFonts w:ascii="Times New Roman" w:hAnsi="Times New Roman"/>
          <w:color w:val="000000"/>
          <w:sz w:val="20"/>
          <w:szCs w:val="20"/>
        </w:rPr>
      </w:pPr>
    </w:p>
    <w:p w:rsidR="00774247" w:rsidRDefault="00B7444C">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MATERIALS AND METHODS</w:t>
      </w:r>
    </w:p>
    <w:p w:rsidR="00774247" w:rsidRDefault="00774247">
      <w:pPr>
        <w:autoSpaceDE w:val="0"/>
        <w:autoSpaceDN w:val="0"/>
        <w:adjustRightInd w:val="0"/>
        <w:spacing w:after="0" w:line="240" w:lineRule="auto"/>
        <w:jc w:val="both"/>
        <w:rPr>
          <w:rFonts w:ascii="Times New Roman" w:hAnsi="Times New Roman"/>
          <w:b/>
          <w:bCs/>
          <w:sz w:val="20"/>
          <w:szCs w:val="20"/>
        </w:rPr>
      </w:pPr>
    </w:p>
    <w:p w:rsidR="00774247" w:rsidRDefault="00B7444C">
      <w:pPr>
        <w:autoSpaceDE w:val="0"/>
        <w:autoSpaceDN w:val="0"/>
        <w:adjustRightInd w:val="0"/>
        <w:spacing w:after="0" w:line="240" w:lineRule="auto"/>
        <w:jc w:val="both"/>
        <w:rPr>
          <w:rFonts w:ascii="Times New Roman" w:hAnsi="Times New Roman"/>
          <w:b/>
          <w:bCs/>
          <w:i/>
          <w:sz w:val="20"/>
          <w:szCs w:val="20"/>
        </w:rPr>
      </w:pPr>
      <w:r>
        <w:rPr>
          <w:rFonts w:ascii="Times New Roman" w:hAnsi="Times New Roman"/>
          <w:b/>
          <w:i/>
          <w:sz w:val="20"/>
          <w:szCs w:val="20"/>
        </w:rPr>
        <w:t xml:space="preserve">A. </w:t>
      </w:r>
      <w:r>
        <w:rPr>
          <w:rFonts w:ascii="Times New Roman" w:hAnsi="Times New Roman"/>
          <w:b/>
          <w:bCs/>
          <w:i/>
          <w:sz w:val="20"/>
          <w:szCs w:val="20"/>
        </w:rPr>
        <w:t>Plant Material</w:t>
      </w:r>
    </w:p>
    <w:p w:rsidR="00774247" w:rsidRDefault="00B7444C">
      <w:pPr>
        <w:autoSpaceDE w:val="0"/>
        <w:autoSpaceDN w:val="0"/>
        <w:adjustRightInd w:val="0"/>
        <w:spacing w:after="0" w:line="240" w:lineRule="auto"/>
        <w:jc w:val="both"/>
        <w:rPr>
          <w:rFonts w:ascii="Times New Roman" w:hAnsi="Times New Roman"/>
          <w:sz w:val="20"/>
          <w:szCs w:val="20"/>
        </w:rPr>
      </w:pPr>
      <w:r>
        <w:rPr>
          <w:rFonts w:ascii="Times New Roman" w:hAnsi="Times New Roman"/>
          <w:i/>
          <w:color w:val="000000"/>
          <w:sz w:val="20"/>
          <w:szCs w:val="20"/>
        </w:rPr>
        <w:t>Bryonia laciniosa</w:t>
      </w:r>
      <w:r>
        <w:rPr>
          <w:rFonts w:ascii="Times New Roman" w:hAnsi="Times New Roman"/>
          <w:sz w:val="20"/>
          <w:szCs w:val="20"/>
        </w:rPr>
        <w:t xml:space="preserve"> plants were collected from Bhilai region Dist- Durg Chattisgargh, India and were successfully planted in St. Thomas College herbal garden for further use.</w:t>
      </w:r>
    </w:p>
    <w:p w:rsidR="00774247" w:rsidRDefault="00B7444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plant specimens are maintained in the </w:t>
      </w:r>
      <w:r>
        <w:rPr>
          <w:rFonts w:ascii="Times New Roman" w:hAnsi="Times New Roman"/>
          <w:sz w:val="20"/>
          <w:szCs w:val="20"/>
        </w:rPr>
        <w:t>Department of Microbiology and Biotechnology, St. Thomas College. For the initial experiments, healthy internodal and leaf explants were collected from two months old plant.</w:t>
      </w:r>
    </w:p>
    <w:p w:rsidR="00774247" w:rsidRDefault="00774247">
      <w:pPr>
        <w:autoSpaceDE w:val="0"/>
        <w:autoSpaceDN w:val="0"/>
        <w:adjustRightInd w:val="0"/>
        <w:spacing w:after="0" w:line="240" w:lineRule="auto"/>
        <w:jc w:val="both"/>
        <w:rPr>
          <w:rFonts w:ascii="Times New Roman" w:hAnsi="Times New Roman"/>
          <w:b/>
          <w:i/>
          <w:sz w:val="20"/>
          <w:szCs w:val="20"/>
        </w:rPr>
      </w:pPr>
    </w:p>
    <w:p w:rsidR="00774247" w:rsidRDefault="00B7444C">
      <w:pPr>
        <w:autoSpaceDE w:val="0"/>
        <w:autoSpaceDN w:val="0"/>
        <w:adjustRightInd w:val="0"/>
        <w:spacing w:after="0" w:line="240" w:lineRule="auto"/>
        <w:jc w:val="both"/>
        <w:rPr>
          <w:rFonts w:ascii="Times New Roman" w:hAnsi="Times New Roman"/>
          <w:b/>
          <w:bCs/>
          <w:i/>
          <w:sz w:val="20"/>
          <w:szCs w:val="20"/>
        </w:rPr>
      </w:pPr>
      <w:r>
        <w:rPr>
          <w:rFonts w:ascii="Times New Roman" w:hAnsi="Times New Roman"/>
          <w:b/>
          <w:i/>
          <w:sz w:val="20"/>
          <w:szCs w:val="20"/>
        </w:rPr>
        <w:t xml:space="preserve">B. </w:t>
      </w:r>
      <w:r>
        <w:rPr>
          <w:rFonts w:ascii="Times New Roman" w:hAnsi="Times New Roman"/>
          <w:b/>
          <w:bCs/>
          <w:i/>
          <w:sz w:val="20"/>
          <w:szCs w:val="20"/>
        </w:rPr>
        <w:t>Selection and Surface Sterilization of Explants</w:t>
      </w:r>
    </w:p>
    <w:p w:rsidR="00774247" w:rsidRDefault="00774247">
      <w:pPr>
        <w:autoSpaceDE w:val="0"/>
        <w:autoSpaceDN w:val="0"/>
        <w:adjustRightInd w:val="0"/>
        <w:spacing w:after="0" w:line="240" w:lineRule="auto"/>
        <w:jc w:val="both"/>
        <w:rPr>
          <w:rFonts w:ascii="Times New Roman" w:hAnsi="Times New Roman"/>
          <w:sz w:val="20"/>
          <w:szCs w:val="20"/>
        </w:rPr>
      </w:pPr>
    </w:p>
    <w:p w:rsidR="00774247" w:rsidRDefault="00B7444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After selection of nodal segm</w:t>
      </w:r>
      <w:r>
        <w:rPr>
          <w:rFonts w:ascii="Times New Roman" w:hAnsi="Times New Roman"/>
          <w:sz w:val="20"/>
          <w:szCs w:val="20"/>
        </w:rPr>
        <w:t xml:space="preserve">ent and leaves as ideal explants for our experimentation, we have chosen them for further studies on the effect of growth hormones 2,4- Dichlorophenoxyacetic acid (2, 4-D) and Kinetin(Kin). All explants were first washed under running tap water for 30 min </w:t>
      </w:r>
      <w:r>
        <w:rPr>
          <w:rFonts w:ascii="Times New Roman" w:hAnsi="Times New Roman"/>
          <w:sz w:val="20"/>
          <w:szCs w:val="20"/>
        </w:rPr>
        <w:t>and then washed distilled water and transferred to Laminar air flow chamber. The explants were surface sterilized with 0.1 % (w/v) HgCl</w:t>
      </w:r>
      <w:r>
        <w:rPr>
          <w:rFonts w:ascii="Times New Roman" w:hAnsi="Times New Roman"/>
          <w:sz w:val="20"/>
          <w:szCs w:val="20"/>
          <w:vertAlign w:val="subscript"/>
        </w:rPr>
        <w:t>2</w:t>
      </w:r>
      <w:r>
        <w:rPr>
          <w:rFonts w:ascii="Times New Roman" w:hAnsi="Times New Roman"/>
          <w:sz w:val="20"/>
          <w:szCs w:val="20"/>
        </w:rPr>
        <w:t xml:space="preserve"> solution for 4 min, and then washed with sterilized distilled water. The 70% ethanol was added and waits for 5 min and </w:t>
      </w:r>
      <w:r>
        <w:rPr>
          <w:rFonts w:ascii="Times New Roman" w:hAnsi="Times New Roman"/>
          <w:sz w:val="20"/>
          <w:szCs w:val="20"/>
        </w:rPr>
        <w:t>then explants were washed with sterilized distilled water for 5-7 times. Now the explants were cut to the required size and inoculated onto culture medium. All the explants were placed horizontally on the medium, and the leaves were placed with their dorsa</w:t>
      </w:r>
      <w:r>
        <w:rPr>
          <w:rFonts w:ascii="Times New Roman" w:hAnsi="Times New Roman"/>
          <w:sz w:val="20"/>
          <w:szCs w:val="20"/>
        </w:rPr>
        <w:t>l side in contact with the medium.</w:t>
      </w:r>
    </w:p>
    <w:p w:rsidR="00774247" w:rsidRDefault="00774247">
      <w:pPr>
        <w:autoSpaceDE w:val="0"/>
        <w:autoSpaceDN w:val="0"/>
        <w:adjustRightInd w:val="0"/>
        <w:spacing w:after="0" w:line="240" w:lineRule="auto"/>
        <w:jc w:val="both"/>
        <w:rPr>
          <w:rFonts w:ascii="Times New Roman" w:hAnsi="Times New Roman"/>
          <w:b/>
          <w:i/>
          <w:sz w:val="20"/>
          <w:szCs w:val="20"/>
        </w:rPr>
      </w:pPr>
    </w:p>
    <w:p w:rsidR="00774247" w:rsidRDefault="00B7444C">
      <w:pPr>
        <w:autoSpaceDE w:val="0"/>
        <w:autoSpaceDN w:val="0"/>
        <w:adjustRightInd w:val="0"/>
        <w:spacing w:after="0" w:line="240" w:lineRule="auto"/>
        <w:jc w:val="both"/>
        <w:rPr>
          <w:rFonts w:ascii="Times New Roman" w:hAnsi="Times New Roman"/>
          <w:b/>
          <w:bCs/>
          <w:i/>
          <w:sz w:val="20"/>
          <w:szCs w:val="20"/>
        </w:rPr>
      </w:pPr>
      <w:r>
        <w:rPr>
          <w:rFonts w:ascii="Times New Roman" w:hAnsi="Times New Roman"/>
          <w:b/>
          <w:i/>
          <w:sz w:val="20"/>
          <w:szCs w:val="20"/>
        </w:rPr>
        <w:t xml:space="preserve">C. </w:t>
      </w:r>
      <w:r>
        <w:rPr>
          <w:rFonts w:ascii="Times New Roman" w:hAnsi="Times New Roman"/>
          <w:b/>
          <w:bCs/>
          <w:i/>
          <w:sz w:val="20"/>
          <w:szCs w:val="20"/>
        </w:rPr>
        <w:t>Culture Medium and Conditions</w:t>
      </w:r>
    </w:p>
    <w:p w:rsidR="00774247" w:rsidRDefault="00B7444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culture medium used for the explants selection was MS medium [5] supplemented with 3% (w/v) sucrose </w:t>
      </w:r>
      <w:r>
        <w:rPr>
          <w:rFonts w:ascii="Times New Roman" w:hAnsi="Times New Roman"/>
          <w:sz w:val="20"/>
          <w:szCs w:val="20"/>
        </w:rPr>
        <w:lastRenderedPageBreak/>
        <w:t>and pH was adjusted to 5.8 with 1N NaOH or HCl before addition of 0.8% (w/v) agar (</w:t>
      </w:r>
      <w:r>
        <w:rPr>
          <w:rFonts w:ascii="Times New Roman" w:hAnsi="Times New Roman"/>
          <w:sz w:val="20"/>
          <w:szCs w:val="20"/>
        </w:rPr>
        <w:t xml:space="preserve">Hi media, India) and enriched with varying concentrations of 2,4-D and 2,4-D in combination with Kin were used further to determine the optimum growth regulator levels. The concentrations tested </w:t>
      </w:r>
      <w:r>
        <w:rPr>
          <w:rFonts w:ascii="Times New Roman" w:hAnsi="Times New Roman"/>
          <w:color w:val="000000"/>
          <w:sz w:val="20"/>
          <w:szCs w:val="20"/>
        </w:rPr>
        <w:t>for 2, 4- D (0.5-5.0 mg/l) and Kin (0.5-2.0mg/l).Molten</w:t>
      </w:r>
      <w:r>
        <w:rPr>
          <w:rFonts w:ascii="Times New Roman" w:hAnsi="Times New Roman"/>
          <w:sz w:val="20"/>
          <w:szCs w:val="20"/>
        </w:rPr>
        <w:t xml:space="preserve"> media</w:t>
      </w:r>
      <w:r>
        <w:rPr>
          <w:rFonts w:ascii="Times New Roman" w:hAnsi="Times New Roman"/>
          <w:sz w:val="20"/>
          <w:szCs w:val="20"/>
        </w:rPr>
        <w:t xml:space="preserve"> were dispensed into test tubes (Borosil, India) (25×150mm; 10 ml) and closed with non-absorbent cotton plugs and media were autoclaved at 104 kpa and 1210C for 20 min. The cultures were maintained at 25±2</w:t>
      </w:r>
      <w:r>
        <w:rPr>
          <w:rFonts w:ascii="Times New Roman" w:hAnsi="Times New Roman"/>
          <w:sz w:val="20"/>
          <w:szCs w:val="20"/>
          <w:vertAlign w:val="superscript"/>
        </w:rPr>
        <w:t>0</w:t>
      </w:r>
      <w:r>
        <w:rPr>
          <w:rFonts w:ascii="Times New Roman" w:hAnsi="Times New Roman"/>
          <w:sz w:val="20"/>
          <w:szCs w:val="20"/>
        </w:rPr>
        <w:t>C under a 16 hour photoperiod of 35μmol m-2 s-1 ir</w:t>
      </w:r>
      <w:r>
        <w:rPr>
          <w:rFonts w:ascii="Times New Roman" w:hAnsi="Times New Roman"/>
          <w:sz w:val="20"/>
          <w:szCs w:val="20"/>
        </w:rPr>
        <w:t>radiance provided by cool white fluorescent light with 55-65% relative humidity. For hardening off, 7 to 8 weeks old rooted shoot lets were removed from the culture flacks. After freeing the agar with the running water they were transferred into small poly</w:t>
      </w:r>
      <w:r>
        <w:rPr>
          <w:rFonts w:ascii="Times New Roman" w:hAnsi="Times New Roman"/>
          <w:sz w:val="20"/>
          <w:szCs w:val="20"/>
        </w:rPr>
        <w:t>thene bags containing sterilized cow dung, sand and red soil (1: 1: 1) and kept in a mist house. After acclimation in the mist house for 2 months, they were transferred to green house.</w:t>
      </w:r>
    </w:p>
    <w:p w:rsidR="00774247" w:rsidRDefault="00774247">
      <w:pPr>
        <w:autoSpaceDE w:val="0"/>
        <w:autoSpaceDN w:val="0"/>
        <w:adjustRightInd w:val="0"/>
        <w:spacing w:after="0" w:line="240" w:lineRule="auto"/>
        <w:jc w:val="both"/>
        <w:rPr>
          <w:rFonts w:ascii="Times New Roman" w:hAnsi="Times New Roman"/>
          <w:sz w:val="20"/>
          <w:szCs w:val="20"/>
        </w:rPr>
      </w:pPr>
    </w:p>
    <w:p w:rsidR="00774247" w:rsidRDefault="00B7444C">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RESULTS AND DISCUSSION</w:t>
      </w:r>
    </w:p>
    <w:p w:rsidR="00774247" w:rsidRDefault="00774247">
      <w:pPr>
        <w:autoSpaceDE w:val="0"/>
        <w:autoSpaceDN w:val="0"/>
        <w:adjustRightInd w:val="0"/>
        <w:spacing w:after="0" w:line="240" w:lineRule="auto"/>
        <w:jc w:val="center"/>
        <w:rPr>
          <w:rFonts w:ascii="Times New Roman" w:hAnsi="Times New Roman"/>
          <w:b/>
          <w:bCs/>
          <w:sz w:val="20"/>
          <w:szCs w:val="20"/>
        </w:rPr>
      </w:pPr>
    </w:p>
    <w:p w:rsidR="00774247" w:rsidRDefault="00B7444C">
      <w:pPr>
        <w:tabs>
          <w:tab w:val="left" w:pos="2880"/>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Internode and leaf explants were inoculated on</w:t>
      </w:r>
      <w:r>
        <w:rPr>
          <w:rFonts w:ascii="Times New Roman" w:hAnsi="Times New Roman"/>
          <w:sz w:val="20"/>
          <w:szCs w:val="20"/>
        </w:rPr>
        <w:t xml:space="preserve"> MS basal medium with supplemented with various concentrations and combination of 2,4-D (0.5-5.0mg/l) &amp; Kin (0.5-2.0 mg/l) were used for culture initiation and Callus induction. The intermodal explants were showed the best Callus induction response on 2,4-</w:t>
      </w:r>
      <w:r>
        <w:rPr>
          <w:rFonts w:ascii="Times New Roman" w:hAnsi="Times New Roman"/>
          <w:sz w:val="20"/>
          <w:szCs w:val="20"/>
        </w:rPr>
        <w:t xml:space="preserve">D (3 mg/l) + Kin (1.0mg/l) (Table. 1 ) (Fig. 1. A &amp; B), The similar results has also suggested by [6] on </w:t>
      </w:r>
      <w:r>
        <w:rPr>
          <w:rFonts w:ascii="Times New Roman" w:hAnsi="Times New Roman"/>
          <w:i/>
          <w:iCs/>
          <w:sz w:val="20"/>
          <w:szCs w:val="20"/>
        </w:rPr>
        <w:t xml:space="preserve">Aloe barbadensis </w:t>
      </w:r>
      <w:r>
        <w:rPr>
          <w:rFonts w:ascii="Times New Roman" w:hAnsi="Times New Roman"/>
          <w:sz w:val="20"/>
          <w:szCs w:val="20"/>
        </w:rPr>
        <w:t xml:space="preserve">in 2, 4-D 3 mg/l+Kin 1.0 mg/l through nodal explants. These findings are in agreement with who observed in other plant species </w:t>
      </w:r>
      <w:r>
        <w:rPr>
          <w:rFonts w:ascii="Times New Roman" w:hAnsi="Times New Roman"/>
          <w:i/>
          <w:sz w:val="20"/>
          <w:szCs w:val="20"/>
        </w:rPr>
        <w:t xml:space="preserve">Glinus </w:t>
      </w:r>
      <w:r>
        <w:rPr>
          <w:rFonts w:ascii="Times New Roman" w:hAnsi="Times New Roman"/>
          <w:i/>
          <w:sz w:val="20"/>
          <w:szCs w:val="20"/>
        </w:rPr>
        <w:t>lotoides</w:t>
      </w:r>
      <w:r>
        <w:rPr>
          <w:sz w:val="20"/>
          <w:szCs w:val="20"/>
        </w:rPr>
        <w:t xml:space="preserve"> [7]</w:t>
      </w:r>
      <w:r>
        <w:rPr>
          <w:rFonts w:ascii="Times New Roman" w:hAnsi="Times New Roman"/>
          <w:sz w:val="20"/>
          <w:szCs w:val="20"/>
        </w:rPr>
        <w:t>. The highest number of multiple Callus was recorded from leaf explants on different concentration and combination of plant growth regulators like 2,4-D (3.0mg/l) + Kin (1.0mg/l) showed the best response</w:t>
      </w:r>
      <w:r>
        <w:rPr>
          <w:rFonts w:ascii="Times New Roman" w:hAnsi="Times New Roman"/>
          <w:color w:val="C00000"/>
          <w:sz w:val="20"/>
          <w:szCs w:val="20"/>
        </w:rPr>
        <w:t xml:space="preserve"> (</w:t>
      </w:r>
      <w:r>
        <w:rPr>
          <w:rFonts w:ascii="Times New Roman" w:hAnsi="Times New Roman"/>
          <w:sz w:val="20"/>
          <w:szCs w:val="20"/>
        </w:rPr>
        <w:t>Table. 1) (Fig. 3 A,B &amp;C).The similar r</w:t>
      </w:r>
      <w:r>
        <w:rPr>
          <w:rFonts w:ascii="Times New Roman" w:hAnsi="Times New Roman"/>
          <w:sz w:val="20"/>
          <w:szCs w:val="20"/>
        </w:rPr>
        <w:t xml:space="preserve">esults were obtained for </w:t>
      </w:r>
      <w:r>
        <w:rPr>
          <w:rFonts w:ascii="Times New Roman" w:hAnsi="Times New Roman"/>
          <w:i/>
          <w:sz w:val="20"/>
          <w:szCs w:val="20"/>
        </w:rPr>
        <w:t>Tecomella undulata</w:t>
      </w:r>
      <w:r>
        <w:rPr>
          <w:rFonts w:ascii="Times New Roman" w:hAnsi="Times New Roman"/>
          <w:sz w:val="20"/>
          <w:szCs w:val="20"/>
        </w:rPr>
        <w:t>where 2,4-D (3.0mg/l) + Kin (1.0mg/l) stimulated number of multiple Callus through leaf explants[8] (Patel, 2013)and other plants like</w:t>
      </w:r>
      <w:r>
        <w:rPr>
          <w:rFonts w:ascii="Times New Roman" w:hAnsi="Times New Roman"/>
          <w:bCs/>
          <w:i/>
          <w:iCs/>
          <w:sz w:val="20"/>
          <w:szCs w:val="20"/>
        </w:rPr>
        <w:t xml:space="preserve"> Momordica dioica </w:t>
      </w:r>
      <w:r>
        <w:rPr>
          <w:rFonts w:ascii="Times New Roman" w:hAnsi="Times New Roman"/>
          <w:bCs/>
          <w:iCs/>
          <w:sz w:val="20"/>
          <w:szCs w:val="20"/>
        </w:rPr>
        <w:t>[9],</w:t>
      </w:r>
      <w:r>
        <w:rPr>
          <w:rFonts w:ascii="TimesNewRoman,Bold" w:hAnsi="TimesNewRoman,Bold" w:cs="TimesNewRoman,Bold"/>
          <w:bCs/>
          <w:i/>
          <w:sz w:val="20"/>
          <w:szCs w:val="20"/>
        </w:rPr>
        <w:t>plumbago zeylanica</w:t>
      </w:r>
      <w:r>
        <w:rPr>
          <w:rFonts w:ascii="TimesNewRoman,Bold" w:hAnsi="TimesNewRoman,Bold" w:cs="TimesNewRoman,Bold"/>
          <w:bCs/>
          <w:sz w:val="20"/>
          <w:szCs w:val="20"/>
        </w:rPr>
        <w:t xml:space="preserve"> [10]</w:t>
      </w:r>
      <w:r>
        <w:rPr>
          <w:rFonts w:ascii="Times New Roman" w:hAnsi="Times New Roman"/>
          <w:sz w:val="20"/>
          <w:szCs w:val="20"/>
        </w:rPr>
        <w:t>. After 4 weeks the elongated Call</w:t>
      </w:r>
      <w:r>
        <w:rPr>
          <w:rFonts w:ascii="Times New Roman" w:hAnsi="Times New Roman"/>
          <w:sz w:val="20"/>
          <w:szCs w:val="20"/>
        </w:rPr>
        <w:t xml:space="preserve">us from intermodal and leaf explants were transferred to the Shoots induction medium containing half strength MS basal medium with IBA (1.0 mg/l The </w:t>
      </w:r>
      <w:r>
        <w:rPr>
          <w:rFonts w:ascii="Times New Roman" w:hAnsi="Times New Roman"/>
          <w:i/>
          <w:iCs/>
          <w:sz w:val="20"/>
          <w:szCs w:val="20"/>
        </w:rPr>
        <w:t xml:space="preserve">in vitro </w:t>
      </w:r>
      <w:r>
        <w:rPr>
          <w:rFonts w:ascii="Times New Roman" w:hAnsi="Times New Roman"/>
          <w:sz w:val="20"/>
          <w:szCs w:val="20"/>
        </w:rPr>
        <w:t>multiple calluses were transferred from culture medium successfully acclimatized in a cow dung, sa</w:t>
      </w:r>
      <w:r>
        <w:rPr>
          <w:rFonts w:ascii="Times New Roman" w:hAnsi="Times New Roman"/>
          <w:sz w:val="20"/>
          <w:szCs w:val="20"/>
        </w:rPr>
        <w:t xml:space="preserve">nd and red soil (1: 1) in the greenhouse with natural photoperiod conditions. The </w:t>
      </w:r>
      <w:r>
        <w:rPr>
          <w:rFonts w:ascii="Times New Roman" w:hAnsi="Times New Roman"/>
          <w:i/>
          <w:iCs/>
          <w:sz w:val="20"/>
          <w:szCs w:val="20"/>
        </w:rPr>
        <w:t xml:space="preserve">in vitro </w:t>
      </w:r>
      <w:r>
        <w:rPr>
          <w:rFonts w:ascii="Times New Roman" w:hAnsi="Times New Roman"/>
          <w:sz w:val="20"/>
          <w:szCs w:val="20"/>
        </w:rPr>
        <w:t xml:space="preserve">regeneration of medicinal plant </w:t>
      </w:r>
      <w:r>
        <w:rPr>
          <w:rFonts w:ascii="Times New Roman" w:hAnsi="Times New Roman"/>
          <w:i/>
          <w:iCs/>
          <w:sz w:val="20"/>
          <w:szCs w:val="20"/>
        </w:rPr>
        <w:t xml:space="preserve">bryonia laciniosa </w:t>
      </w:r>
      <w:r>
        <w:rPr>
          <w:rFonts w:ascii="Times New Roman" w:hAnsi="Times New Roman"/>
          <w:sz w:val="20"/>
          <w:szCs w:val="20"/>
        </w:rPr>
        <w:t>revealed that the tissue culture showed good response in proliferation ofmultiple calluses in MS medium by suppleme</w:t>
      </w:r>
      <w:r>
        <w:rPr>
          <w:rFonts w:ascii="Times New Roman" w:hAnsi="Times New Roman"/>
          <w:sz w:val="20"/>
          <w:szCs w:val="20"/>
        </w:rPr>
        <w:t xml:space="preserve">nting with BAP, NAA &amp; IBA. These present studywas to establish reliable regeneration protocol for </w:t>
      </w:r>
      <w:r>
        <w:rPr>
          <w:rFonts w:ascii="Times New Roman" w:hAnsi="Times New Roman"/>
          <w:i/>
          <w:iCs/>
          <w:sz w:val="20"/>
          <w:szCs w:val="20"/>
        </w:rPr>
        <w:t>bryonia laciniosa</w:t>
      </w:r>
      <w:r>
        <w:rPr>
          <w:rFonts w:ascii="Times New Roman" w:hAnsi="Times New Roman"/>
          <w:sz w:val="20"/>
          <w:szCs w:val="20"/>
        </w:rPr>
        <w:t>, which can be used foreasier cultivation, propagation and plant genetic studies. In this present investigation has also opened new researche</w:t>
      </w:r>
      <w:r>
        <w:rPr>
          <w:rFonts w:ascii="Times New Roman" w:hAnsi="Times New Roman"/>
          <w:sz w:val="20"/>
          <w:szCs w:val="20"/>
        </w:rPr>
        <w:t xml:space="preserve">rs for genetic manipulation of </w:t>
      </w:r>
      <w:r>
        <w:rPr>
          <w:rFonts w:ascii="Times New Roman" w:hAnsi="Times New Roman"/>
          <w:i/>
          <w:iCs/>
          <w:sz w:val="20"/>
          <w:szCs w:val="20"/>
        </w:rPr>
        <w:t xml:space="preserve">bryonia laciniosa </w:t>
      </w:r>
      <w:r>
        <w:rPr>
          <w:rFonts w:ascii="Times New Roman" w:hAnsi="Times New Roman"/>
          <w:sz w:val="20"/>
          <w:szCs w:val="20"/>
        </w:rPr>
        <w:t>for disease, pestresistance or enhancing secondary metabolites, using a rapid regeneration protocol.</w:t>
      </w:r>
    </w:p>
    <w:p w:rsidR="00774247" w:rsidRDefault="00774247">
      <w:pPr>
        <w:jc w:val="both"/>
        <w:rPr>
          <w:rFonts w:ascii="Times New Roman" w:hAnsi="Times New Roman"/>
          <w:sz w:val="20"/>
          <w:szCs w:val="20"/>
        </w:rPr>
      </w:pPr>
    </w:p>
    <w:p w:rsidR="00774247" w:rsidRDefault="00B7444C">
      <w:pPr>
        <w:spacing w:after="0" w:line="240" w:lineRule="auto"/>
        <w:jc w:val="both"/>
        <w:rPr>
          <w:rFonts w:ascii="Times New Roman" w:hAnsi="Times New Roman"/>
          <w:sz w:val="20"/>
          <w:szCs w:val="20"/>
        </w:rPr>
      </w:pPr>
      <w:r>
        <w:rPr>
          <w:rFonts w:ascii="Times New Roman" w:hAnsi="Times New Roman"/>
          <w:sz w:val="20"/>
          <w:szCs w:val="20"/>
        </w:rPr>
        <w:lastRenderedPageBreak/>
        <w:t>Table1. Effect of auxin and cytokinin on explants response, Callus initiation and growth of callus.</w:t>
      </w:r>
    </w:p>
    <w:p w:rsidR="00774247" w:rsidRDefault="00774247">
      <w:pPr>
        <w:spacing w:after="0" w:line="240" w:lineRule="auto"/>
        <w:jc w:val="both"/>
        <w:rPr>
          <w:rFonts w:ascii="Times New Roman" w:hAnsi="Times New Roman"/>
          <w:sz w:val="20"/>
          <w:szCs w:val="20"/>
        </w:rPr>
      </w:pPr>
    </w:p>
    <w:tbl>
      <w:tblPr>
        <w:tblStyle w:val="TableGrid"/>
        <w:tblW w:w="4410" w:type="dxa"/>
        <w:tblInd w:w="198" w:type="dxa"/>
        <w:tblLayout w:type="fixed"/>
        <w:tblLook w:val="04A0"/>
      </w:tblPr>
      <w:tblGrid>
        <w:gridCol w:w="534"/>
        <w:gridCol w:w="669"/>
        <w:gridCol w:w="1047"/>
        <w:gridCol w:w="540"/>
        <w:gridCol w:w="990"/>
        <w:gridCol w:w="630"/>
      </w:tblGrid>
      <w:tr w:rsidR="00774247">
        <w:tc>
          <w:tcPr>
            <w:tcW w:w="1203" w:type="dxa"/>
            <w:gridSpan w:val="2"/>
          </w:tcPr>
          <w:p w:rsidR="00774247" w:rsidRDefault="00B7444C">
            <w:pPr>
              <w:spacing w:after="0" w:line="240" w:lineRule="auto"/>
              <w:ind w:left="-18" w:hanging="90"/>
              <w:jc w:val="center"/>
              <w:rPr>
                <w:rFonts w:ascii="Times New Roman" w:hAnsi="Times New Roman"/>
                <w:sz w:val="18"/>
                <w:szCs w:val="18"/>
              </w:rPr>
            </w:pPr>
            <w:r>
              <w:rPr>
                <w:rFonts w:ascii="Times New Roman" w:hAnsi="Times New Roman"/>
                <w:sz w:val="18"/>
                <w:szCs w:val="18"/>
              </w:rPr>
              <w:t>Concentration of growth regulator</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Explants response</w:t>
            </w:r>
          </w:p>
        </w:tc>
        <w:tc>
          <w:tcPr>
            <w:tcW w:w="540" w:type="dxa"/>
          </w:tcPr>
          <w:p w:rsidR="00774247" w:rsidRDefault="00774247">
            <w:pPr>
              <w:spacing w:after="0" w:line="240" w:lineRule="auto"/>
              <w:jc w:val="center"/>
              <w:rPr>
                <w:rFonts w:ascii="Times New Roman" w:hAnsi="Times New Roman"/>
                <w:sz w:val="18"/>
                <w:szCs w:val="18"/>
              </w:rPr>
            </w:pP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Callus initiation</w:t>
            </w:r>
          </w:p>
        </w:tc>
        <w:tc>
          <w:tcPr>
            <w:tcW w:w="630" w:type="dxa"/>
          </w:tcPr>
          <w:p w:rsidR="00774247" w:rsidRDefault="00774247">
            <w:pPr>
              <w:spacing w:after="0" w:line="240" w:lineRule="auto"/>
              <w:jc w:val="center"/>
              <w:rPr>
                <w:rFonts w:ascii="Times New Roman" w:hAnsi="Times New Roman"/>
                <w:sz w:val="18"/>
                <w:szCs w:val="18"/>
              </w:rPr>
            </w:pP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2,4-D</w:t>
            </w: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Kin</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Internode</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leaf</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Internode</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Leaf</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0</w:t>
            </w: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0</w:t>
            </w:r>
          </w:p>
        </w:tc>
        <w:tc>
          <w:tcPr>
            <w:tcW w:w="1047" w:type="dxa"/>
          </w:tcPr>
          <w:p w:rsidR="00774247" w:rsidRDefault="00774247">
            <w:pPr>
              <w:spacing w:after="0" w:line="240" w:lineRule="auto"/>
              <w:jc w:val="center"/>
              <w:rPr>
                <w:rFonts w:ascii="Times New Roman" w:hAnsi="Times New Roman"/>
                <w:sz w:val="18"/>
                <w:szCs w:val="18"/>
              </w:rPr>
            </w:pPr>
          </w:p>
        </w:tc>
        <w:tc>
          <w:tcPr>
            <w:tcW w:w="540" w:type="dxa"/>
          </w:tcPr>
          <w:p w:rsidR="00774247" w:rsidRDefault="00774247">
            <w:pPr>
              <w:spacing w:after="0" w:line="240" w:lineRule="auto"/>
              <w:jc w:val="center"/>
              <w:rPr>
                <w:rFonts w:ascii="Times New Roman" w:hAnsi="Times New Roman"/>
                <w:sz w:val="18"/>
                <w:szCs w:val="18"/>
              </w:rPr>
            </w:pPr>
          </w:p>
        </w:tc>
        <w:tc>
          <w:tcPr>
            <w:tcW w:w="990" w:type="dxa"/>
          </w:tcPr>
          <w:p w:rsidR="00774247" w:rsidRDefault="00774247">
            <w:pPr>
              <w:spacing w:after="0" w:line="240" w:lineRule="auto"/>
              <w:jc w:val="center"/>
              <w:rPr>
                <w:rFonts w:ascii="Times New Roman" w:hAnsi="Times New Roman"/>
                <w:sz w:val="18"/>
                <w:szCs w:val="18"/>
              </w:rPr>
            </w:pPr>
          </w:p>
        </w:tc>
        <w:tc>
          <w:tcPr>
            <w:tcW w:w="630" w:type="dxa"/>
          </w:tcPr>
          <w:p w:rsidR="00774247" w:rsidRDefault="00774247">
            <w:pPr>
              <w:spacing w:after="0" w:line="240" w:lineRule="auto"/>
              <w:jc w:val="center"/>
              <w:rPr>
                <w:rFonts w:ascii="Times New Roman" w:hAnsi="Times New Roman"/>
                <w:sz w:val="18"/>
                <w:szCs w:val="18"/>
              </w:rPr>
            </w:pP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0.5</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62</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65</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32</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36</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1.0</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61</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62</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32</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35</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2.0</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60</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65</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28</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30</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3.0</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52</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64</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35</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44</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4.0</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60</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61</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28</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34</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5.0</w:t>
            </w:r>
          </w:p>
        </w:tc>
        <w:tc>
          <w:tcPr>
            <w:tcW w:w="669" w:type="dxa"/>
          </w:tcPr>
          <w:p w:rsidR="00774247" w:rsidRDefault="00774247">
            <w:pPr>
              <w:spacing w:after="0" w:line="240" w:lineRule="auto"/>
              <w:jc w:val="center"/>
              <w:rPr>
                <w:rFonts w:ascii="Times New Roman" w:hAnsi="Times New Roman"/>
                <w:sz w:val="18"/>
                <w:szCs w:val="18"/>
              </w:rPr>
            </w:pP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60</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60</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25</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29</w:t>
            </w:r>
          </w:p>
        </w:tc>
      </w:tr>
      <w:tr w:rsidR="00774247">
        <w:tc>
          <w:tcPr>
            <w:tcW w:w="534" w:type="dxa"/>
          </w:tcPr>
          <w:p w:rsidR="00774247" w:rsidRDefault="00774247">
            <w:pPr>
              <w:spacing w:after="0" w:line="240" w:lineRule="auto"/>
              <w:jc w:val="center"/>
              <w:rPr>
                <w:rFonts w:ascii="Times New Roman" w:hAnsi="Times New Roman"/>
                <w:sz w:val="18"/>
                <w:szCs w:val="18"/>
              </w:rPr>
            </w:pP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0.5</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58</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60</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24</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29</w:t>
            </w:r>
          </w:p>
        </w:tc>
      </w:tr>
      <w:tr w:rsidR="00774247">
        <w:tc>
          <w:tcPr>
            <w:tcW w:w="534" w:type="dxa"/>
          </w:tcPr>
          <w:p w:rsidR="00774247" w:rsidRDefault="00774247">
            <w:pPr>
              <w:spacing w:after="0" w:line="240" w:lineRule="auto"/>
              <w:jc w:val="center"/>
              <w:rPr>
                <w:rFonts w:ascii="Times New Roman" w:hAnsi="Times New Roman"/>
                <w:sz w:val="18"/>
                <w:szCs w:val="18"/>
              </w:rPr>
            </w:pP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1.0</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62</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65</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35</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41</w:t>
            </w:r>
          </w:p>
        </w:tc>
      </w:tr>
      <w:tr w:rsidR="00774247">
        <w:tc>
          <w:tcPr>
            <w:tcW w:w="534" w:type="dxa"/>
          </w:tcPr>
          <w:p w:rsidR="00774247" w:rsidRDefault="00774247">
            <w:pPr>
              <w:spacing w:after="0" w:line="240" w:lineRule="auto"/>
              <w:jc w:val="center"/>
              <w:rPr>
                <w:rFonts w:ascii="Times New Roman" w:hAnsi="Times New Roman"/>
                <w:sz w:val="18"/>
                <w:szCs w:val="18"/>
              </w:rPr>
            </w:pP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1.5</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57</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62</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32</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39</w:t>
            </w:r>
          </w:p>
        </w:tc>
      </w:tr>
      <w:tr w:rsidR="00774247">
        <w:tc>
          <w:tcPr>
            <w:tcW w:w="534" w:type="dxa"/>
          </w:tcPr>
          <w:p w:rsidR="00774247" w:rsidRDefault="00774247">
            <w:pPr>
              <w:spacing w:after="0" w:line="240" w:lineRule="auto"/>
              <w:jc w:val="center"/>
              <w:rPr>
                <w:rFonts w:ascii="Times New Roman" w:hAnsi="Times New Roman"/>
                <w:sz w:val="18"/>
                <w:szCs w:val="18"/>
              </w:rPr>
            </w:pP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2.0</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54</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59</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29</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34</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2.0</w:t>
            </w: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1.0</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67</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68</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57</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66</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3.0</w:t>
            </w: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1.0</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75</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80</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68</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75</w:t>
            </w:r>
          </w:p>
        </w:tc>
      </w:tr>
      <w:tr w:rsidR="00774247">
        <w:tc>
          <w:tcPr>
            <w:tcW w:w="534"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4.0</w:t>
            </w:r>
          </w:p>
        </w:tc>
        <w:tc>
          <w:tcPr>
            <w:tcW w:w="669"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1.0</w:t>
            </w:r>
          </w:p>
        </w:tc>
        <w:tc>
          <w:tcPr>
            <w:tcW w:w="1047"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69</w:t>
            </w:r>
          </w:p>
        </w:tc>
        <w:tc>
          <w:tcPr>
            <w:tcW w:w="54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74</w:t>
            </w:r>
          </w:p>
        </w:tc>
        <w:tc>
          <w:tcPr>
            <w:tcW w:w="99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55</w:t>
            </w:r>
          </w:p>
        </w:tc>
        <w:tc>
          <w:tcPr>
            <w:tcW w:w="630" w:type="dxa"/>
          </w:tcPr>
          <w:p w:rsidR="00774247" w:rsidRDefault="00B7444C">
            <w:pPr>
              <w:spacing w:after="0" w:line="240" w:lineRule="auto"/>
              <w:jc w:val="center"/>
              <w:rPr>
                <w:rFonts w:ascii="Times New Roman" w:hAnsi="Times New Roman"/>
                <w:sz w:val="18"/>
                <w:szCs w:val="18"/>
              </w:rPr>
            </w:pPr>
            <w:r>
              <w:rPr>
                <w:rFonts w:ascii="Times New Roman" w:hAnsi="Times New Roman"/>
                <w:sz w:val="18"/>
                <w:szCs w:val="18"/>
              </w:rPr>
              <w:t>64</w:t>
            </w:r>
          </w:p>
        </w:tc>
      </w:tr>
    </w:tbl>
    <w:p w:rsidR="00774247" w:rsidRDefault="00774247">
      <w:pPr>
        <w:jc w:val="center"/>
        <w:rPr>
          <w:rFonts w:ascii="Times New Roman" w:hAnsi="Times New Roman"/>
          <w:sz w:val="16"/>
          <w:szCs w:val="16"/>
        </w:rPr>
      </w:pPr>
    </w:p>
    <w:p w:rsidR="00774247" w:rsidRDefault="00774247">
      <w:pPr>
        <w:jc w:val="center"/>
        <w:rPr>
          <w:rFonts w:ascii="Times New Roman" w:hAnsi="Times New Roman"/>
          <w:sz w:val="28"/>
          <w:szCs w:val="28"/>
        </w:rPr>
      </w:pPr>
      <w:r w:rsidRPr="00774247">
        <w:rPr>
          <w:rFonts w:ascii="Times New Roman" w:hAnsi="Times New Roman"/>
          <w:sz w:val="20"/>
          <w:szCs w:val="20"/>
        </w:rPr>
        <w:pict>
          <v:shapetype id="_x0000_t202" coordsize="21600,21600" o:spt="202" path="m,l,21600r21600,l21600,xe">
            <v:stroke joinstyle="miter"/>
            <v:path gradientshapeok="t" o:connecttype="rect"/>
          </v:shapetype>
          <v:shape id="Quad Arrow 8" o:spid="_x0000_s1026" type="#_x0000_t202" style="position:absolute;left:0;text-align:left;margin-left:50.8pt;margin-top:93.15pt;width:20.8pt;height:20.75pt;z-index:251658240" o:preferrelative="t">
            <v:stroke miterlimit="2"/>
            <v:textbox>
              <w:txbxContent>
                <w:p w:rsidR="00774247" w:rsidRDefault="00B7444C">
                  <w:r>
                    <w:t>A</w:t>
                  </w:r>
                </w:p>
              </w:txbxContent>
            </v:textbox>
          </v:shape>
        </w:pict>
      </w:r>
      <w:r w:rsidRPr="00774247">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style="width:186pt;height:119.25pt">
            <v:imagedata r:id="rId10" o:title=""/>
          </v:shape>
        </w:pict>
      </w:r>
    </w:p>
    <w:p w:rsidR="00774247" w:rsidRDefault="00774247">
      <w:pPr>
        <w:jc w:val="center"/>
        <w:rPr>
          <w:rFonts w:ascii="Times New Roman" w:hAnsi="Times New Roman"/>
          <w:sz w:val="28"/>
          <w:szCs w:val="28"/>
        </w:rPr>
      </w:pPr>
      <w:r w:rsidRPr="00774247">
        <w:rPr>
          <w:rFonts w:ascii="Times New Roman" w:hAnsi="Times New Roman"/>
          <w:sz w:val="20"/>
          <w:szCs w:val="20"/>
        </w:rPr>
        <w:pict>
          <v:shape id="Quad Arrow 9" o:spid="_x0000_s1028" type="#_x0000_t202" style="position:absolute;left:0;text-align:left;margin-left:50.8pt;margin-top:94.95pt;width:20.8pt;height:20.75pt;z-index:251659264" o:preferrelative="t">
            <v:stroke miterlimit="2"/>
            <v:textbox>
              <w:txbxContent>
                <w:p w:rsidR="00774247" w:rsidRDefault="00B7444C">
                  <w:r>
                    <w:t>B</w:t>
                  </w:r>
                </w:p>
              </w:txbxContent>
            </v:textbox>
          </v:shape>
        </w:pict>
      </w:r>
      <w:r w:rsidRPr="00774247">
        <w:rPr>
          <w:rFonts w:ascii="Times New Roman" w:hAnsi="Times New Roman"/>
          <w:sz w:val="20"/>
          <w:szCs w:val="20"/>
        </w:rPr>
        <w:pict>
          <v:shape id="Picture 12" o:spid="_x0000_i1026" type="#_x0000_t75" style="width:192.75pt;height:121.5pt">
            <v:imagedata r:id="rId11" o:title=""/>
          </v:shape>
        </w:pict>
      </w:r>
    </w:p>
    <w:p w:rsidR="00774247" w:rsidRDefault="00774247">
      <w:pPr>
        <w:jc w:val="center"/>
        <w:rPr>
          <w:rFonts w:ascii="Times New Roman" w:hAnsi="Times New Roman"/>
          <w:sz w:val="28"/>
          <w:szCs w:val="28"/>
        </w:rPr>
      </w:pPr>
      <w:r w:rsidRPr="00774247">
        <w:rPr>
          <w:rFonts w:ascii="Times New Roman" w:hAnsi="Times New Roman"/>
          <w:sz w:val="28"/>
          <w:szCs w:val="28"/>
        </w:rPr>
        <w:pict>
          <v:shape id="_x0000_s1030" type="#_x0000_t75" style="position:absolute;left:0;text-align:left;margin-left:15.1pt;margin-top:.75pt;width:198pt;height:130.45pt;z-index:251666432">
            <v:imagedata r:id="rId12" o:title=""/>
          </v:shape>
        </w:pict>
      </w:r>
      <w:bookmarkStart w:id="0" w:name="_GoBack"/>
      <w:bookmarkEnd w:id="0"/>
    </w:p>
    <w:p w:rsidR="00774247" w:rsidRDefault="00774247">
      <w:pPr>
        <w:jc w:val="center"/>
        <w:rPr>
          <w:rFonts w:ascii="Times New Roman" w:hAnsi="Times New Roman"/>
          <w:sz w:val="28"/>
          <w:szCs w:val="28"/>
        </w:rPr>
      </w:pPr>
    </w:p>
    <w:p w:rsidR="00774247" w:rsidRDefault="00774247">
      <w:pPr>
        <w:jc w:val="center"/>
        <w:rPr>
          <w:rFonts w:ascii="Times New Roman" w:hAnsi="Times New Roman"/>
          <w:sz w:val="28"/>
          <w:szCs w:val="28"/>
        </w:rPr>
      </w:pPr>
      <w:r w:rsidRPr="00774247">
        <w:rPr>
          <w:rFonts w:ascii="Times New Roman" w:hAnsi="Times New Roman"/>
          <w:sz w:val="28"/>
          <w:szCs w:val="28"/>
        </w:rPr>
        <w:pict>
          <v:shape id="Quad Arrow 10" o:spid="_x0000_s1031" type="#_x0000_t202" style="position:absolute;left:0;text-align:left;margin-left:146.5pt;margin-top:5.05pt;width:20.8pt;height:20.75pt;z-index:251667456" o:preferrelative="t">
            <v:stroke miterlimit="2"/>
            <v:textbox>
              <w:txbxContent>
                <w:p w:rsidR="00774247" w:rsidRDefault="00B7444C">
                  <w:r>
                    <w:t>C</w:t>
                  </w:r>
                </w:p>
              </w:txbxContent>
            </v:textbox>
          </v:shape>
        </w:pict>
      </w:r>
    </w:p>
    <w:p w:rsidR="00774247" w:rsidRDefault="00774247">
      <w:pPr>
        <w:jc w:val="center"/>
        <w:rPr>
          <w:rFonts w:ascii="Times New Roman" w:hAnsi="Times New Roman"/>
          <w:sz w:val="28"/>
          <w:szCs w:val="28"/>
        </w:rPr>
      </w:pPr>
    </w:p>
    <w:p w:rsidR="00774247" w:rsidRDefault="00774247">
      <w:pPr>
        <w:tabs>
          <w:tab w:val="right" w:pos="9360"/>
        </w:tabs>
        <w:jc w:val="center"/>
        <w:rPr>
          <w:rFonts w:ascii="Times New Roman" w:hAnsi="Times New Roman"/>
          <w:sz w:val="20"/>
          <w:szCs w:val="20"/>
        </w:rPr>
      </w:pPr>
      <w:r w:rsidRPr="00774247">
        <w:rPr>
          <w:rFonts w:ascii="Times New Roman" w:hAnsi="Times New Roman"/>
          <w:sz w:val="28"/>
          <w:szCs w:val="28"/>
        </w:rPr>
        <w:pict>
          <v:shape id="_x0000_s1032" type="#_x0000_t75" style="position:absolute;left:0;text-align:left;margin-left:397.7pt;margin-top:312.55pt;width:154.1pt;height:125pt;z-index:251661312">
            <v:imagedata r:id="rId12" o:title=""/>
          </v:shape>
        </w:pict>
      </w:r>
      <w:r w:rsidRPr="00774247">
        <w:rPr>
          <w:rFonts w:ascii="Times New Roman" w:hAnsi="Times New Roman"/>
          <w:sz w:val="28"/>
          <w:szCs w:val="28"/>
        </w:rPr>
        <w:pict>
          <v:shape id="Picture 6" o:spid="_x0000_s1033" type="#_x0000_t75" style="position:absolute;left:0;text-align:left;margin-left:397.7pt;margin-top:312.55pt;width:154.1pt;height:125pt;z-index:251660288">
            <v:imagedata r:id="rId12" o:title=""/>
          </v:shape>
        </w:pict>
      </w:r>
      <w:r w:rsidR="00B7444C">
        <w:rPr>
          <w:rFonts w:ascii="Times New Roman" w:hAnsi="Times New Roman"/>
          <w:sz w:val="20"/>
          <w:szCs w:val="20"/>
        </w:rPr>
        <w:t>Fig. 1- Callus initiation from leaf (A-C)</w:t>
      </w:r>
    </w:p>
    <w:p w:rsidR="00774247" w:rsidRDefault="00774247">
      <w:pPr>
        <w:jc w:val="center"/>
        <w:rPr>
          <w:rFonts w:ascii="Times New Roman" w:hAnsi="Times New Roman"/>
          <w:sz w:val="20"/>
          <w:szCs w:val="20"/>
        </w:rPr>
      </w:pPr>
    </w:p>
    <w:p w:rsidR="00774247" w:rsidRDefault="00B7444C">
      <w:pPr>
        <w:jc w:val="center"/>
        <w:rPr>
          <w:rFonts w:ascii="Times New Roman" w:hAnsi="Times New Roman"/>
          <w:sz w:val="20"/>
          <w:szCs w:val="20"/>
        </w:rPr>
      </w:pPr>
      <w:r>
        <w:rPr>
          <w:rFonts w:ascii="Times New Roman" w:hAnsi="Times New Roman"/>
          <w:b/>
          <w:sz w:val="20"/>
          <w:szCs w:val="20"/>
        </w:rPr>
        <w:t>REFERENCES</w:t>
      </w:r>
    </w:p>
    <w:p w:rsidR="00774247" w:rsidRDefault="00B7444C">
      <w:pPr>
        <w:pStyle w:val="ListParagraph1"/>
        <w:numPr>
          <w:ilvl w:val="0"/>
          <w:numId w:val="1"/>
        </w:numPr>
        <w:spacing w:after="0" w:line="240" w:lineRule="auto"/>
        <w:jc w:val="both"/>
        <w:rPr>
          <w:rFonts w:ascii="Times New Roman" w:eastAsia="BookAntiqua" w:hAnsi="Times New Roman"/>
          <w:sz w:val="16"/>
          <w:szCs w:val="24"/>
        </w:rPr>
      </w:pPr>
      <w:r>
        <w:rPr>
          <w:rFonts w:ascii="Times New Roman" w:hAnsi="Times New Roman"/>
          <w:sz w:val="16"/>
          <w:szCs w:val="16"/>
        </w:rPr>
        <w:lastRenderedPageBreak/>
        <w:t xml:space="preserve">Kirtikar KR, Basu BD. Indian medicinal plants. </w:t>
      </w:r>
      <w:r>
        <w:rPr>
          <w:rFonts w:ascii="Times New Roman" w:hAnsi="Times New Roman"/>
          <w:i/>
          <w:iCs/>
          <w:sz w:val="16"/>
          <w:szCs w:val="16"/>
        </w:rPr>
        <w:t xml:space="preserve">Lalit Mohan Basu Allahabad, India </w:t>
      </w:r>
      <w:r>
        <w:rPr>
          <w:rFonts w:ascii="Times New Roman" w:hAnsi="Times New Roman"/>
          <w:sz w:val="16"/>
          <w:szCs w:val="16"/>
        </w:rPr>
        <w:t>1996.4: 1664.</w:t>
      </w:r>
      <w:r>
        <w:rPr>
          <w:rFonts w:ascii="Times New Roman" w:hAnsi="Times New Roman"/>
          <w:i/>
          <w:iCs/>
          <w:sz w:val="16"/>
          <w:szCs w:val="24"/>
        </w:rPr>
        <w:t>Everett, H.R. (1995). Sensors for Mobile Robots: Theory and Application. A K Peters, Ltd, MA, USA.</w:t>
      </w:r>
    </w:p>
    <w:p w:rsidR="00774247" w:rsidRDefault="00B7444C">
      <w:pPr>
        <w:pStyle w:val="ListParagraph1"/>
        <w:numPr>
          <w:ilvl w:val="0"/>
          <w:numId w:val="1"/>
        </w:numPr>
        <w:spacing w:after="0" w:line="240" w:lineRule="auto"/>
        <w:jc w:val="both"/>
        <w:rPr>
          <w:rFonts w:ascii="Times New Roman" w:eastAsia="BookAntiqua" w:hAnsi="Times New Roman"/>
          <w:sz w:val="16"/>
          <w:szCs w:val="24"/>
        </w:rPr>
      </w:pPr>
      <w:r>
        <w:rPr>
          <w:rFonts w:ascii="Times New Roman" w:hAnsi="Times New Roman"/>
          <w:sz w:val="16"/>
          <w:szCs w:val="16"/>
        </w:rPr>
        <w:t xml:space="preserve">Panda, H. (2004). Handbook on Herbal Medicine. National Institute of Industrial Research, New Delhi. </w:t>
      </w:r>
    </w:p>
    <w:p w:rsidR="00774247" w:rsidRDefault="00B7444C">
      <w:pPr>
        <w:pStyle w:val="ListParagraph10"/>
        <w:numPr>
          <w:ilvl w:val="0"/>
          <w:numId w:val="1"/>
        </w:numPr>
        <w:jc w:val="both"/>
        <w:rPr>
          <w:sz w:val="16"/>
          <w:szCs w:val="16"/>
        </w:rPr>
      </w:pPr>
      <w:r>
        <w:rPr>
          <w:sz w:val="16"/>
          <w:szCs w:val="16"/>
        </w:rPr>
        <w:t>Acharya,</w:t>
      </w:r>
      <w:r>
        <w:rPr>
          <w:sz w:val="16"/>
          <w:szCs w:val="16"/>
        </w:rPr>
        <w:t xml:space="preserve"> D. (2007). Shivlingi: A common but twine in patalkot, American Chronicle, Oct. 14</w:t>
      </w:r>
    </w:p>
    <w:p w:rsidR="00774247" w:rsidRDefault="00B7444C">
      <w:pPr>
        <w:pStyle w:val="ListParagraph10"/>
        <w:numPr>
          <w:ilvl w:val="0"/>
          <w:numId w:val="1"/>
        </w:numPr>
        <w:autoSpaceDE w:val="0"/>
        <w:autoSpaceDN w:val="0"/>
        <w:adjustRightInd w:val="0"/>
        <w:rPr>
          <w:sz w:val="16"/>
          <w:szCs w:val="16"/>
        </w:rPr>
      </w:pPr>
      <w:r>
        <w:rPr>
          <w:sz w:val="16"/>
          <w:szCs w:val="16"/>
        </w:rPr>
        <w:t>Chopra, R. N., Chopra, S. L., &amp; Chopra, I. C. (1956). Glossary of Indian medicinal plant (p. 42). New Delhi, India: CSIR</w:t>
      </w:r>
    </w:p>
    <w:p w:rsidR="00774247" w:rsidRDefault="00B7444C">
      <w:pPr>
        <w:pStyle w:val="ListParagraph1"/>
        <w:numPr>
          <w:ilvl w:val="0"/>
          <w:numId w:val="1"/>
        </w:numPr>
        <w:spacing w:after="0" w:line="240" w:lineRule="auto"/>
        <w:jc w:val="both"/>
        <w:rPr>
          <w:rFonts w:ascii="Times New Roman" w:eastAsia="BookAntiqua" w:hAnsi="Times New Roman"/>
          <w:sz w:val="16"/>
          <w:szCs w:val="24"/>
        </w:rPr>
      </w:pPr>
      <w:r>
        <w:rPr>
          <w:rFonts w:ascii="Times New Roman" w:hAnsi="Times New Roman"/>
          <w:sz w:val="16"/>
          <w:szCs w:val="16"/>
        </w:rPr>
        <w:t>Singh, V., Malviya, T., Tripathi, D. N., Naraian, U.</w:t>
      </w:r>
      <w:r>
        <w:rPr>
          <w:rFonts w:ascii="Times New Roman" w:hAnsi="Times New Roman"/>
          <w:sz w:val="16"/>
          <w:szCs w:val="16"/>
        </w:rPr>
        <w:t xml:space="preserve"> (2009) “An Escherichiacoli antimicrobial effect of arabinoglucomannan from fruit of Bryonia lacinosa,” Carbohydrate Polym.75, 534–537</w:t>
      </w:r>
    </w:p>
    <w:p w:rsidR="00774247" w:rsidRDefault="00B7444C">
      <w:pPr>
        <w:pStyle w:val="ListParagraph10"/>
        <w:numPr>
          <w:ilvl w:val="0"/>
          <w:numId w:val="1"/>
        </w:numPr>
        <w:autoSpaceDE w:val="0"/>
        <w:autoSpaceDN w:val="0"/>
        <w:adjustRightInd w:val="0"/>
        <w:spacing w:before="100" w:beforeAutospacing="1" w:after="100" w:afterAutospacing="1"/>
        <w:jc w:val="both"/>
        <w:rPr>
          <w:color w:val="484848"/>
          <w:sz w:val="16"/>
          <w:szCs w:val="16"/>
        </w:rPr>
      </w:pPr>
      <w:r>
        <w:rPr>
          <w:sz w:val="16"/>
          <w:szCs w:val="16"/>
        </w:rPr>
        <w:t xml:space="preserve">Murashige T and Skoog F, A revised medium for rapid growth and bioassays with </w:t>
      </w:r>
      <w:r>
        <w:rPr>
          <w:i/>
          <w:iCs/>
          <w:sz w:val="16"/>
          <w:szCs w:val="16"/>
        </w:rPr>
        <w:t xml:space="preserve">Tobacco </w:t>
      </w:r>
      <w:r>
        <w:rPr>
          <w:sz w:val="16"/>
          <w:szCs w:val="16"/>
        </w:rPr>
        <w:t xml:space="preserve">tissue cultures, </w:t>
      </w:r>
      <w:r>
        <w:rPr>
          <w:i/>
          <w:iCs/>
          <w:sz w:val="16"/>
          <w:szCs w:val="16"/>
        </w:rPr>
        <w:t>Physiol Plant</w:t>
      </w:r>
      <w:r>
        <w:rPr>
          <w:sz w:val="16"/>
          <w:szCs w:val="16"/>
        </w:rPr>
        <w:t>, 196</w:t>
      </w:r>
      <w:r>
        <w:rPr>
          <w:sz w:val="16"/>
          <w:szCs w:val="16"/>
        </w:rPr>
        <w:t>2, 15(3), 473-497.</w:t>
      </w:r>
    </w:p>
    <w:p w:rsidR="00774247" w:rsidRDefault="00B7444C">
      <w:pPr>
        <w:pStyle w:val="ListParagraph1"/>
        <w:numPr>
          <w:ilvl w:val="0"/>
          <w:numId w:val="1"/>
        </w:numPr>
        <w:spacing w:after="0" w:line="240" w:lineRule="auto"/>
        <w:jc w:val="both"/>
        <w:rPr>
          <w:rFonts w:ascii="Times New Roman" w:eastAsia="BookAntiqua" w:hAnsi="Times New Roman"/>
          <w:color w:val="000000"/>
          <w:sz w:val="16"/>
          <w:szCs w:val="24"/>
        </w:rPr>
      </w:pPr>
      <w:r>
        <w:rPr>
          <w:rFonts w:ascii="Times New Roman" w:hAnsi="Times New Roman"/>
          <w:color w:val="000000"/>
          <w:sz w:val="16"/>
          <w:szCs w:val="16"/>
        </w:rPr>
        <w:t>Ujjwala Supe. Analysis of anthraquinone by callus tissue of Aloe barbadensis. Rec. Res. Sci. Tech. 2013; 5(2): 54-56.</w:t>
      </w:r>
    </w:p>
    <w:p w:rsidR="00774247" w:rsidRDefault="00B7444C">
      <w:pPr>
        <w:pStyle w:val="ListParagraph10"/>
        <w:numPr>
          <w:ilvl w:val="0"/>
          <w:numId w:val="1"/>
        </w:numPr>
        <w:jc w:val="both"/>
        <w:rPr>
          <w:sz w:val="16"/>
          <w:szCs w:val="16"/>
        </w:rPr>
      </w:pPr>
      <w:r>
        <w:rPr>
          <w:sz w:val="16"/>
          <w:szCs w:val="16"/>
        </w:rPr>
        <w:t>Teshome, S. and Feyissa, T. (2015) In Vitro Callus Induction and Shoot Regeneration from Leaf Explants of Glinus lotoid</w:t>
      </w:r>
      <w:r>
        <w:rPr>
          <w:sz w:val="16"/>
          <w:szCs w:val="16"/>
        </w:rPr>
        <w:t xml:space="preserve">es (L.)—An Important Medicinal Plant. American Journal of Plant Sciences, 6, 1329-1340. </w:t>
      </w:r>
    </w:p>
    <w:p w:rsidR="00774247" w:rsidRDefault="00B7444C">
      <w:pPr>
        <w:pStyle w:val="ListParagraph10"/>
        <w:numPr>
          <w:ilvl w:val="0"/>
          <w:numId w:val="1"/>
        </w:numPr>
        <w:jc w:val="both"/>
        <w:rPr>
          <w:sz w:val="16"/>
          <w:szCs w:val="16"/>
        </w:rPr>
      </w:pPr>
      <w:r>
        <w:rPr>
          <w:sz w:val="16"/>
          <w:szCs w:val="16"/>
        </w:rPr>
        <w:t xml:space="preserve">Manisha B. Patel and Rajesh S. Patel (2013) Effects of Plant Growth Regulators (PGRs) on callus induction from leaf segments explant of Tecomella undulata (Sm.) Seem- </w:t>
      </w:r>
      <w:r>
        <w:rPr>
          <w:sz w:val="16"/>
          <w:szCs w:val="16"/>
        </w:rPr>
        <w:t>An Important Medicinal plant. International Journal of Scientific and Research Publications, 3,(12).1-4.</w:t>
      </w:r>
    </w:p>
    <w:p w:rsidR="00774247" w:rsidRDefault="00B7444C">
      <w:pPr>
        <w:pStyle w:val="ListParagraph1"/>
        <w:numPr>
          <w:ilvl w:val="0"/>
          <w:numId w:val="1"/>
        </w:numPr>
        <w:spacing w:after="0" w:line="240" w:lineRule="auto"/>
        <w:jc w:val="both"/>
        <w:rPr>
          <w:rFonts w:ascii="Times New Roman" w:eastAsia="BookAntiqua" w:hAnsi="Times New Roman"/>
          <w:sz w:val="16"/>
          <w:szCs w:val="24"/>
        </w:rPr>
      </w:pPr>
      <w:r>
        <w:rPr>
          <w:rFonts w:ascii="Times New Roman" w:hAnsi="Times New Roman"/>
          <w:bCs/>
          <w:sz w:val="16"/>
          <w:szCs w:val="16"/>
        </w:rPr>
        <w:t xml:space="preserve">Devendra, N.K., Subhash, B., and Y. N. Seetharam  Callus growth and plant regeneration in </w:t>
      </w:r>
      <w:r>
        <w:rPr>
          <w:rFonts w:ascii="Times New Roman" w:hAnsi="Times New Roman"/>
          <w:bCs/>
          <w:i/>
          <w:iCs/>
          <w:sz w:val="16"/>
          <w:szCs w:val="16"/>
        </w:rPr>
        <w:t xml:space="preserve">Momordica dioica </w:t>
      </w:r>
      <w:r>
        <w:rPr>
          <w:rFonts w:ascii="Times New Roman" w:hAnsi="Times New Roman"/>
          <w:bCs/>
          <w:sz w:val="16"/>
          <w:szCs w:val="16"/>
        </w:rPr>
        <w:t>(Roxb.) Willd.</w:t>
      </w:r>
      <w:r>
        <w:rPr>
          <w:rFonts w:ascii="Times New Roman" w:hAnsi="Times New Roman"/>
          <w:sz w:val="16"/>
          <w:szCs w:val="16"/>
        </w:rPr>
        <w:t xml:space="preserve"> American-Eurasian Journal of </w:t>
      </w:r>
      <w:r>
        <w:rPr>
          <w:rFonts w:ascii="Times New Roman" w:hAnsi="Times New Roman"/>
          <w:sz w:val="16"/>
          <w:szCs w:val="16"/>
        </w:rPr>
        <w:t>Sustainable Agriculture, 3(4): 743-748, 2009</w:t>
      </w:r>
    </w:p>
    <w:p w:rsidR="00774247" w:rsidRDefault="00B7444C">
      <w:pPr>
        <w:pStyle w:val="ListParagraph1"/>
        <w:numPr>
          <w:ilvl w:val="0"/>
          <w:numId w:val="1"/>
        </w:numPr>
        <w:spacing w:after="0" w:line="240" w:lineRule="auto"/>
        <w:jc w:val="both"/>
        <w:rPr>
          <w:rFonts w:ascii="Times New Roman" w:hAnsi="Times New Roman"/>
          <w:sz w:val="20"/>
          <w:szCs w:val="20"/>
        </w:rPr>
      </w:pPr>
      <w:r>
        <w:rPr>
          <w:rFonts w:ascii="Times New Roman" w:hAnsi="Times New Roman"/>
          <w:bCs/>
          <w:sz w:val="16"/>
          <w:szCs w:val="16"/>
        </w:rPr>
        <w:t xml:space="preserve">Lubaina A.S. , Murugan k effect of growth regulators in callus induction, plumbagin content and Indirect organogenesis of </w:t>
      </w:r>
      <w:r>
        <w:rPr>
          <w:rFonts w:ascii="Times New Roman" w:hAnsi="Times New Roman"/>
          <w:bCs/>
          <w:i/>
          <w:sz w:val="16"/>
          <w:szCs w:val="16"/>
        </w:rPr>
        <w:t>plumbago zeylanica</w:t>
      </w:r>
      <w:r>
        <w:rPr>
          <w:rFonts w:ascii="Times New Roman" w:hAnsi="Times New Roman"/>
          <w:bCs/>
          <w:sz w:val="16"/>
          <w:szCs w:val="16"/>
        </w:rPr>
        <w:t>international journal of pharmacy and pharmaceutical sciences Issn- 097</w:t>
      </w:r>
      <w:r>
        <w:rPr>
          <w:rFonts w:ascii="Times New Roman" w:hAnsi="Times New Roman"/>
          <w:bCs/>
          <w:sz w:val="16"/>
          <w:szCs w:val="16"/>
        </w:rPr>
        <w:t>5-1491 vol 4, suppl 1, 2012 334-336</w:t>
      </w:r>
      <w:r>
        <w:rPr>
          <w:rFonts w:ascii="TimesNewRoman,Bold" w:hAnsi="TimesNewRoman,Bold" w:cs="TimesNewRoman,Bold"/>
          <w:bCs/>
          <w:sz w:val="16"/>
          <w:szCs w:val="16"/>
        </w:rPr>
        <w:t>.</w:t>
      </w:r>
    </w:p>
    <w:p w:rsidR="00774247" w:rsidRDefault="00774247">
      <w:pPr>
        <w:jc w:val="both"/>
        <w:rPr>
          <w:rFonts w:ascii="Times New Roman" w:hAnsi="Times New Roman"/>
          <w:sz w:val="20"/>
          <w:szCs w:val="20"/>
        </w:rPr>
      </w:pPr>
    </w:p>
    <w:p w:rsidR="00774247" w:rsidRDefault="00774247">
      <w:pPr>
        <w:jc w:val="both"/>
        <w:rPr>
          <w:rFonts w:ascii="Times New Roman" w:hAnsi="Times New Roman"/>
          <w:sz w:val="20"/>
          <w:szCs w:val="20"/>
        </w:rPr>
      </w:pPr>
    </w:p>
    <w:p w:rsidR="00774247" w:rsidRDefault="00774247">
      <w:pPr>
        <w:jc w:val="both"/>
        <w:rPr>
          <w:rFonts w:ascii="Times New Roman" w:hAnsi="Times New Roman"/>
          <w:sz w:val="20"/>
          <w:szCs w:val="20"/>
        </w:rPr>
      </w:pPr>
    </w:p>
    <w:p w:rsidR="00774247" w:rsidRDefault="00774247">
      <w:pPr>
        <w:rPr>
          <w:rFonts w:ascii="Times New Roman" w:hAnsi="Times New Roman"/>
          <w:sz w:val="20"/>
          <w:szCs w:val="20"/>
        </w:rPr>
      </w:pPr>
    </w:p>
    <w:p w:rsidR="00774247" w:rsidRDefault="00774247">
      <w:pPr>
        <w:rPr>
          <w:rFonts w:ascii="Times New Roman" w:hAnsi="Times New Roman"/>
          <w:sz w:val="20"/>
          <w:szCs w:val="20"/>
        </w:rPr>
      </w:pPr>
    </w:p>
    <w:p w:rsidR="00774247" w:rsidRDefault="00774247">
      <w:pPr>
        <w:rPr>
          <w:rFonts w:ascii="Times New Roman" w:hAnsi="Times New Roman"/>
          <w:sz w:val="20"/>
          <w:szCs w:val="20"/>
        </w:rPr>
      </w:pPr>
    </w:p>
    <w:p w:rsidR="00774247" w:rsidRDefault="00774247">
      <w:pPr>
        <w:rPr>
          <w:rFonts w:ascii="Times New Roman" w:hAnsi="Times New Roman"/>
          <w:sz w:val="20"/>
          <w:szCs w:val="20"/>
        </w:rPr>
      </w:pPr>
    </w:p>
    <w:p w:rsidR="00774247" w:rsidRDefault="00774247">
      <w:pPr>
        <w:jc w:val="center"/>
        <w:rPr>
          <w:rFonts w:ascii="Times New Roman" w:hAnsi="Times New Roman"/>
          <w:sz w:val="20"/>
          <w:szCs w:val="20"/>
        </w:rPr>
      </w:pPr>
    </w:p>
    <w:p w:rsidR="00774247" w:rsidRDefault="00774247">
      <w:pPr>
        <w:jc w:val="both"/>
        <w:rPr>
          <w:rFonts w:ascii="Times New Roman" w:hAnsi="Times New Roman"/>
          <w:sz w:val="28"/>
          <w:szCs w:val="28"/>
        </w:rPr>
      </w:pPr>
    </w:p>
    <w:p w:rsidR="00774247" w:rsidRDefault="00774247">
      <w:pPr>
        <w:jc w:val="both"/>
        <w:rPr>
          <w:rFonts w:ascii="Times New Roman" w:hAnsi="Times New Roman"/>
          <w:sz w:val="28"/>
          <w:szCs w:val="28"/>
        </w:rPr>
      </w:pPr>
    </w:p>
    <w:p w:rsidR="00774247" w:rsidRDefault="00774247">
      <w:pPr>
        <w:jc w:val="both"/>
        <w:rPr>
          <w:rFonts w:ascii="Times New Roman" w:hAnsi="Times New Roman"/>
          <w:sz w:val="28"/>
          <w:szCs w:val="28"/>
        </w:rPr>
      </w:pPr>
    </w:p>
    <w:sectPr w:rsidR="00774247" w:rsidSect="00774247">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44C" w:rsidRDefault="00B7444C" w:rsidP="00774247">
      <w:pPr>
        <w:spacing w:after="0" w:line="240" w:lineRule="auto"/>
      </w:pPr>
      <w:r>
        <w:separator/>
      </w:r>
    </w:p>
  </w:endnote>
  <w:endnote w:type="continuationSeparator" w:id="1">
    <w:p w:rsidR="00B7444C" w:rsidRDefault="00B7444C" w:rsidP="00774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DejaVu Sans"/>
    <w:charset w:val="00"/>
    <w:family w:val="auto"/>
    <w:pitch w:val="default"/>
    <w:sig w:usb0="00000003" w:usb1="00000000" w:usb2="00000000" w:usb3="00000000" w:csb0="00000001" w:csb1="00000000"/>
  </w:font>
  <w:font w:name="BookAntiqua">
    <w:altName w:val="NanumBarunGothic"/>
    <w:charset w:val="00"/>
    <w:family w:val="auto"/>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47" w:rsidRDefault="00774247">
    <w:pPr>
      <w:pStyle w:val="Footer"/>
      <w:jc w:val="center"/>
    </w:pPr>
    <w:r>
      <w:fldChar w:fldCharType="begin"/>
    </w:r>
    <w:r w:rsidR="00B7444C">
      <w:instrText xml:space="preserve"> PAGE   \* MERGEFORMAT </w:instrText>
    </w:r>
    <w:r>
      <w:fldChar w:fldCharType="separate"/>
    </w:r>
    <w:r w:rsidR="000D7CB7">
      <w:rPr>
        <w:noProof/>
      </w:rPr>
      <w:t>1</w:t>
    </w:r>
    <w:r>
      <w:fldChar w:fldCharType="end"/>
    </w:r>
  </w:p>
  <w:p w:rsidR="00774247" w:rsidRDefault="007742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44C" w:rsidRDefault="00B7444C" w:rsidP="00774247">
      <w:pPr>
        <w:spacing w:after="0" w:line="240" w:lineRule="auto"/>
      </w:pPr>
      <w:r>
        <w:separator/>
      </w:r>
    </w:p>
  </w:footnote>
  <w:footnote w:type="continuationSeparator" w:id="1">
    <w:p w:rsidR="00B7444C" w:rsidRDefault="00B7444C" w:rsidP="007742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47" w:rsidRDefault="00B7444C">
    <w:pPr>
      <w:pStyle w:val="Header"/>
      <w:jc w:val="center"/>
      <w:rPr>
        <w:rFonts w:ascii="Times New Roman" w:hAnsi="Times New Roman"/>
        <w:sz w:val="24"/>
        <w:szCs w:val="24"/>
      </w:rPr>
    </w:pPr>
    <w:r>
      <w:rPr>
        <w:rFonts w:ascii="Times New Roman" w:hAnsi="Times New Roman"/>
        <w:sz w:val="24"/>
        <w:szCs w:val="24"/>
      </w:rPr>
      <w:t>International Journal of Innovations in Engineering and Science, Vol. 1, No.2, 2016</w:t>
    </w:r>
  </w:p>
  <w:p w:rsidR="00774247" w:rsidRDefault="007742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multilevel"/>
    <w:tmpl w:val="2D595E46"/>
    <w:lvl w:ilvl="0">
      <w:start w:val="1"/>
      <w:numFmt w:val="decimal"/>
      <w:lvlText w:val="[%1]"/>
      <w:lvlJc w:val="left"/>
      <w:pPr>
        <w:ind w:left="360" w:hanging="360"/>
      </w:pPr>
      <w:rPr>
        <w:rFonts w:ascii="Times New Roman" w:hAnsi="Times New Roman" w:cs="Times New Roman" w:hint="default"/>
        <w:b w:val="0"/>
        <w:i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footnotePr>
    <w:footnote w:id="0"/>
    <w:footnote w:id="1"/>
  </w:footnotePr>
  <w:endnotePr>
    <w:endnote w:id="0"/>
    <w:endnote w:id="1"/>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A07BD"/>
    <w:rsid w:val="000407B6"/>
    <w:rsid w:val="000B4329"/>
    <w:rsid w:val="000D7CB7"/>
    <w:rsid w:val="001A2587"/>
    <w:rsid w:val="001F13FD"/>
    <w:rsid w:val="00203699"/>
    <w:rsid w:val="00213D45"/>
    <w:rsid w:val="002242A9"/>
    <w:rsid w:val="00245CEE"/>
    <w:rsid w:val="00266B79"/>
    <w:rsid w:val="00302B3D"/>
    <w:rsid w:val="003A40C8"/>
    <w:rsid w:val="003B3A55"/>
    <w:rsid w:val="003D63B3"/>
    <w:rsid w:val="00434DB5"/>
    <w:rsid w:val="00435132"/>
    <w:rsid w:val="00455229"/>
    <w:rsid w:val="004676EB"/>
    <w:rsid w:val="004D77F1"/>
    <w:rsid w:val="005D60BD"/>
    <w:rsid w:val="005E37E7"/>
    <w:rsid w:val="0060173B"/>
    <w:rsid w:val="00652065"/>
    <w:rsid w:val="006646FB"/>
    <w:rsid w:val="00667343"/>
    <w:rsid w:val="006751F4"/>
    <w:rsid w:val="006A07BD"/>
    <w:rsid w:val="006A1B10"/>
    <w:rsid w:val="006F2C97"/>
    <w:rsid w:val="007156DF"/>
    <w:rsid w:val="00733EA1"/>
    <w:rsid w:val="00774247"/>
    <w:rsid w:val="00781F4D"/>
    <w:rsid w:val="00855778"/>
    <w:rsid w:val="00856B77"/>
    <w:rsid w:val="00862205"/>
    <w:rsid w:val="008C16C6"/>
    <w:rsid w:val="009221F5"/>
    <w:rsid w:val="00955CC6"/>
    <w:rsid w:val="00983085"/>
    <w:rsid w:val="009C04CE"/>
    <w:rsid w:val="00A36950"/>
    <w:rsid w:val="00AA087E"/>
    <w:rsid w:val="00AA6EBA"/>
    <w:rsid w:val="00AD5ECB"/>
    <w:rsid w:val="00AF3D00"/>
    <w:rsid w:val="00B222B7"/>
    <w:rsid w:val="00B35BD7"/>
    <w:rsid w:val="00B7444C"/>
    <w:rsid w:val="00BA6895"/>
    <w:rsid w:val="00BF1B7B"/>
    <w:rsid w:val="00C916BA"/>
    <w:rsid w:val="00C96EE9"/>
    <w:rsid w:val="00C979B0"/>
    <w:rsid w:val="00CD465B"/>
    <w:rsid w:val="00CF0A58"/>
    <w:rsid w:val="00CF4612"/>
    <w:rsid w:val="00D01C7C"/>
    <w:rsid w:val="00D3393C"/>
    <w:rsid w:val="00D62EEA"/>
    <w:rsid w:val="00D820CB"/>
    <w:rsid w:val="00DA6C81"/>
    <w:rsid w:val="00E12C27"/>
    <w:rsid w:val="00E140B9"/>
    <w:rsid w:val="00E14DFF"/>
    <w:rsid w:val="00E8435C"/>
    <w:rsid w:val="00EA20D0"/>
    <w:rsid w:val="00EB14EE"/>
    <w:rsid w:val="00EB25FB"/>
    <w:rsid w:val="00EC7C34"/>
    <w:rsid w:val="00EF147C"/>
    <w:rsid w:val="00F7325E"/>
    <w:rsid w:val="00F9231C"/>
    <w:rsid w:val="7EE7501F"/>
  </w:rsids>
  <m:mathPr>
    <m:mathFont m:val="Cambria Math"/>
    <m:brkBin m:val="before"/>
    <m:brkBinSub m:val="--"/>
    <m:smallFrac m:val="off"/>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47"/>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74247"/>
    <w:pPr>
      <w:spacing w:after="0" w:line="240" w:lineRule="auto"/>
    </w:pPr>
    <w:rPr>
      <w:rFonts w:ascii="Tahoma" w:hAnsi="Tahoma" w:cs="Tahoma"/>
      <w:sz w:val="16"/>
      <w:szCs w:val="16"/>
    </w:rPr>
  </w:style>
  <w:style w:type="paragraph" w:styleId="Footer">
    <w:name w:val="footer"/>
    <w:basedOn w:val="Normal"/>
    <w:link w:val="FooterChar"/>
    <w:uiPriority w:val="99"/>
    <w:unhideWhenUsed/>
    <w:rsid w:val="00774247"/>
    <w:pPr>
      <w:tabs>
        <w:tab w:val="center" w:pos="4680"/>
        <w:tab w:val="right" w:pos="9360"/>
      </w:tabs>
      <w:spacing w:after="0" w:line="240" w:lineRule="auto"/>
    </w:pPr>
  </w:style>
  <w:style w:type="paragraph" w:styleId="Header">
    <w:name w:val="header"/>
    <w:basedOn w:val="Normal"/>
    <w:link w:val="HeaderChar"/>
    <w:uiPriority w:val="99"/>
    <w:unhideWhenUsed/>
    <w:rsid w:val="00774247"/>
    <w:pPr>
      <w:tabs>
        <w:tab w:val="center" w:pos="4680"/>
        <w:tab w:val="right" w:pos="9360"/>
      </w:tabs>
      <w:spacing w:after="0" w:line="240" w:lineRule="auto"/>
    </w:pPr>
  </w:style>
  <w:style w:type="table" w:styleId="TableGrid">
    <w:name w:val="Table Grid"/>
    <w:basedOn w:val="TableNormal"/>
    <w:uiPriority w:val="59"/>
    <w:rsid w:val="007742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774247"/>
    <w:pPr>
      <w:ind w:left="720"/>
      <w:contextualSpacing/>
    </w:pPr>
    <w:rPr>
      <w:rFonts w:eastAsia="Calibri"/>
    </w:rPr>
  </w:style>
  <w:style w:type="paragraph" w:customStyle="1" w:styleId="ListParagraph10">
    <w:name w:val="List Paragraph1"/>
    <w:basedOn w:val="Normal"/>
    <w:uiPriority w:val="34"/>
    <w:qFormat/>
    <w:rsid w:val="00774247"/>
    <w:pPr>
      <w:spacing w:after="0" w:line="240" w:lineRule="auto"/>
      <w:ind w:left="720"/>
      <w:contextualSpacing/>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74247"/>
  </w:style>
  <w:style w:type="character" w:customStyle="1" w:styleId="FooterChar">
    <w:name w:val="Footer Char"/>
    <w:basedOn w:val="DefaultParagraphFont"/>
    <w:link w:val="Footer"/>
    <w:uiPriority w:val="99"/>
    <w:rsid w:val="00774247"/>
  </w:style>
  <w:style w:type="character" w:customStyle="1" w:styleId="BalloonTextChar">
    <w:name w:val="Balloon Text Char"/>
    <w:basedOn w:val="DefaultParagraphFont"/>
    <w:link w:val="BalloonText"/>
    <w:uiPriority w:val="99"/>
    <w:semiHidden/>
    <w:rsid w:val="00774247"/>
    <w:rPr>
      <w:rFonts w:ascii="Tahoma" w:hAnsi="Tahoma" w:cs="Tahoma"/>
      <w:sz w:val="16"/>
      <w:szCs w:val="16"/>
    </w:rPr>
  </w:style>
  <w:style w:type="character" w:customStyle="1" w:styleId="ft">
    <w:name w:val="ft"/>
    <w:basedOn w:val="DefaultParagraphFont"/>
    <w:rsid w:val="007742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1465</Words>
  <Characters>8351</Characters>
  <Application>Microsoft Office Word</Application>
  <DocSecurity>0</DocSecurity>
  <Lines>69</Lines>
  <Paragraphs>19</Paragraphs>
  <ScaleCrop>false</ScaleCrop>
  <Company>Hewlett-Packard</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Vitro characteristics of callus induction of Bryonia Laciniosa– A medicinal plant</dc:title>
  <dc:creator>ACCER</dc:creator>
  <cp:lastModifiedBy>vedant</cp:lastModifiedBy>
  <cp:revision>2</cp:revision>
  <dcterms:created xsi:type="dcterms:W3CDTF">2016-08-01T16:48:00Z</dcterms:created>
  <dcterms:modified xsi:type="dcterms:W3CDTF">2016-08-01T16:48:00Z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