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p>
    <w:p>
      <w:pPr>
        <w:pStyle w:val="4"/>
      </w:pPr>
    </w:p>
    <w:p>
      <w:pPr>
        <w:pStyle w:val="5"/>
      </w:pPr>
      <w:r>
        <w:t>STABILISATION OF SOIL WITH CEMENT</w:t>
      </w:r>
    </w:p>
    <w:p>
      <w:pPr>
        <w:pStyle w:val="2"/>
        <w:spacing w:before="275"/>
        <w:ind w:right="706"/>
      </w:pPr>
      <w:r>
        <w:rPr>
          <w:color w:val="232323"/>
        </w:rPr>
        <w:t>Prof. Harishankar Patel</w:t>
      </w:r>
      <w:r>
        <w:rPr>
          <w:color w:val="232323"/>
          <w:position w:val="8"/>
          <w:sz w:val="15"/>
        </w:rPr>
        <w:t>1</w:t>
      </w:r>
      <w:r>
        <w:rPr>
          <w:color w:val="232323"/>
        </w:rPr>
        <w:t>, Prof. Lokesh Singh</w:t>
      </w:r>
      <w:r>
        <w:rPr>
          <w:color w:val="232323"/>
          <w:position w:val="8"/>
          <w:sz w:val="15"/>
        </w:rPr>
        <w:t>2</w:t>
      </w:r>
      <w:r>
        <w:rPr>
          <w:color w:val="232323"/>
        </w:rPr>
        <w:t xml:space="preserve">, </w:t>
      </w:r>
      <w:r>
        <w:t>Pradeep Kumar Dewangan</w:t>
      </w:r>
      <w:r>
        <w:rPr>
          <w:color w:val="232323"/>
          <w:position w:val="8"/>
          <w:sz w:val="15"/>
        </w:rPr>
        <w:t xml:space="preserve">3 </w:t>
      </w:r>
      <w:r>
        <w:t xml:space="preserve">Sanjay Kumar Patel </w:t>
      </w:r>
      <w:r>
        <w:rPr>
          <w:color w:val="232323"/>
          <w:position w:val="8"/>
          <w:sz w:val="15"/>
        </w:rPr>
        <w:t>4</w:t>
      </w:r>
      <w:r>
        <w:rPr>
          <w:color w:val="232323"/>
        </w:rPr>
        <w:t>,</w:t>
      </w:r>
      <w:r>
        <w:t>Hemant Kumar Prajapati</w:t>
      </w:r>
      <w:r>
        <w:rPr>
          <w:color w:val="232323"/>
          <w:position w:val="8"/>
          <w:sz w:val="15"/>
        </w:rPr>
        <w:t>5</w:t>
      </w:r>
      <w:r>
        <w:rPr>
          <w:color w:val="232323"/>
        </w:rPr>
        <w:t>,</w:t>
      </w:r>
      <w:r>
        <w:t>Gagan Rathore</w:t>
      </w:r>
      <w:r>
        <w:rPr>
          <w:color w:val="232323"/>
          <w:position w:val="8"/>
          <w:sz w:val="15"/>
        </w:rPr>
        <w:t xml:space="preserve">6 </w:t>
      </w:r>
      <w:r>
        <w:rPr>
          <w:color w:val="232323"/>
        </w:rPr>
        <w:t>,</w:t>
      </w:r>
    </w:p>
    <w:p>
      <w:pPr>
        <w:spacing w:before="0"/>
        <w:ind w:left="2559" w:right="0" w:firstLine="0"/>
        <w:jc w:val="left"/>
        <w:rPr>
          <w:rFonts w:hint="default" w:ascii="Times New Roman" w:hAnsi="Times New Roman" w:cs="Times New Roman"/>
          <w:b/>
          <w:sz w:val="24"/>
          <w:szCs w:val="24"/>
          <w:lang w:val="en-IN"/>
        </w:rPr>
      </w:pPr>
      <w:r>
        <w:rPr>
          <w:b/>
          <w:sz w:val="24"/>
        </w:rPr>
        <w:t>Rahul Rathore</w:t>
      </w:r>
      <w:r>
        <w:rPr>
          <w:b/>
          <w:color w:val="232323"/>
          <w:position w:val="8"/>
          <w:sz w:val="15"/>
        </w:rPr>
        <w:t>7</w:t>
      </w:r>
      <w:r>
        <w:rPr>
          <w:b/>
          <w:color w:val="232323"/>
          <w:sz w:val="24"/>
        </w:rPr>
        <w:t>,</w:t>
      </w:r>
      <w:r>
        <w:rPr>
          <w:b/>
          <w:sz w:val="24"/>
        </w:rPr>
        <w:t xml:space="preserve">Kuldeep Sharma </w:t>
      </w:r>
      <w:r>
        <w:rPr>
          <w:b/>
          <w:color w:val="232323"/>
          <w:position w:val="8"/>
          <w:sz w:val="15"/>
        </w:rPr>
        <w:t>8</w:t>
      </w:r>
      <w:r>
        <w:rPr>
          <w:rFonts w:hint="default"/>
          <w:b/>
          <w:color w:val="232323"/>
          <w:position w:val="8"/>
          <w:sz w:val="15"/>
          <w:lang w:val="en-IN"/>
        </w:rPr>
        <w:t xml:space="preserve"> </w:t>
      </w:r>
      <w:r>
        <w:rPr>
          <w:rFonts w:hint="default"/>
          <w:b/>
          <w:sz w:val="24"/>
          <w:szCs w:val="24"/>
          <w:lang w:val="en-IN"/>
        </w:rPr>
        <w:t>Aa</w:t>
      </w:r>
      <w:bookmarkStart w:id="4" w:name="_GoBack"/>
      <w:bookmarkEnd w:id="4"/>
      <w:r>
        <w:rPr>
          <w:rFonts w:hint="default"/>
          <w:b/>
          <w:sz w:val="24"/>
          <w:szCs w:val="24"/>
          <w:lang w:val="en-IN"/>
        </w:rPr>
        <w:t xml:space="preserve">yush Pal </w:t>
      </w:r>
      <w:r>
        <w:rPr>
          <w:rFonts w:hint="default" w:ascii="Times New Roman" w:hAnsi="Times New Roman" w:cs="Times New Roman"/>
          <w:b/>
          <w:sz w:val="24"/>
          <w:szCs w:val="24"/>
          <w:lang w:val="en-IN"/>
        </w:rPr>
        <w:t>⁹</w:t>
      </w:r>
    </w:p>
    <w:p>
      <w:pPr>
        <w:spacing w:before="0"/>
        <w:ind w:left="2559" w:right="0" w:firstLine="0"/>
        <w:jc w:val="left"/>
        <w:rPr>
          <w:rFonts w:hint="default" w:ascii="Times New Roman" w:hAnsi="Times New Roman" w:cs="Times New Roman"/>
          <w:b/>
          <w:sz w:val="24"/>
          <w:szCs w:val="24"/>
          <w:lang w:val="en-IN"/>
        </w:rPr>
      </w:pPr>
    </w:p>
    <w:p>
      <w:pPr>
        <w:spacing w:before="1"/>
        <w:ind w:left="817" w:right="787" w:firstLine="0"/>
        <w:jc w:val="center"/>
        <w:rPr>
          <w:i/>
          <w:sz w:val="20"/>
        </w:rPr>
      </w:pPr>
      <w:r>
        <w:rPr>
          <w:i/>
          <w:position w:val="7"/>
          <w:sz w:val="13"/>
        </w:rPr>
        <w:t>3,4,5,6,7,8,</w:t>
      </w:r>
      <w:r>
        <w:rPr>
          <w:rFonts w:hint="default"/>
          <w:i/>
          <w:position w:val="7"/>
          <w:sz w:val="13"/>
          <w:lang w:val="en-IN"/>
        </w:rPr>
        <w:t>9</w:t>
      </w:r>
      <w:r>
        <w:rPr>
          <w:i/>
          <w:sz w:val="20"/>
        </w:rPr>
        <w:t>Under Graduate Student</w:t>
      </w:r>
    </w:p>
    <w:p>
      <w:pPr>
        <w:pStyle w:val="4"/>
        <w:spacing w:before="3"/>
        <w:rPr>
          <w:i/>
        </w:rPr>
      </w:pPr>
    </w:p>
    <w:p>
      <w:pPr>
        <w:spacing w:before="0"/>
        <w:ind w:left="1980" w:right="1942" w:firstLine="0"/>
        <w:jc w:val="center"/>
        <w:rPr>
          <w:i/>
          <w:sz w:val="20"/>
        </w:rPr>
      </w:pPr>
      <w:r>
        <w:rPr>
          <w:i/>
          <w:sz w:val="20"/>
        </w:rPr>
        <w:t>RSR Rungta college of Engineering &amp; Technology, Bhilai Chhattisgarh,India</w:t>
      </w:r>
    </w:p>
    <w:p>
      <w:pPr>
        <w:pStyle w:val="4"/>
        <w:spacing w:before="10"/>
        <w:rPr>
          <w:i/>
          <w:sz w:val="19"/>
        </w:rPr>
      </w:pPr>
    </w:p>
    <w:p>
      <w:pPr>
        <w:spacing w:before="0"/>
        <w:ind w:left="818" w:right="787" w:firstLine="0"/>
        <w:jc w:val="center"/>
        <w:rPr>
          <w:i/>
          <w:sz w:val="20"/>
        </w:rPr>
      </w:pPr>
      <w:r>
        <w:rPr>
          <w:i/>
          <w:position w:val="7"/>
          <w:sz w:val="13"/>
        </w:rPr>
        <w:t>1,2</w:t>
      </w:r>
      <w:r>
        <w:rPr>
          <w:i/>
          <w:sz w:val="20"/>
        </w:rPr>
        <w:t>Assistant Professor</w:t>
      </w:r>
    </w:p>
    <w:p>
      <w:pPr>
        <w:pStyle w:val="4"/>
        <w:spacing w:before="1"/>
        <w:rPr>
          <w:i/>
        </w:rPr>
      </w:pPr>
    </w:p>
    <w:p>
      <w:pPr>
        <w:spacing w:before="0"/>
        <w:ind w:left="1982" w:right="1942" w:firstLine="0"/>
        <w:jc w:val="center"/>
        <w:rPr>
          <w:i/>
          <w:sz w:val="20"/>
        </w:rPr>
      </w:pPr>
      <w:r>
        <w:rPr>
          <w:i/>
          <w:sz w:val="20"/>
        </w:rPr>
        <w:t>RSR Rungta College of Engineering &amp; Technology, Bhilai Chhattisgarh,India</w:t>
      </w:r>
    </w:p>
    <w:p>
      <w:pPr>
        <w:pStyle w:val="4"/>
        <w:rPr>
          <w:i/>
        </w:rPr>
      </w:pPr>
    </w:p>
    <w:p>
      <w:pPr>
        <w:pStyle w:val="4"/>
        <w:rPr>
          <w:i/>
        </w:rPr>
      </w:pPr>
    </w:p>
    <w:p>
      <w:pPr>
        <w:pStyle w:val="4"/>
        <w:rPr>
          <w:i/>
        </w:rPr>
      </w:pPr>
    </w:p>
    <w:p>
      <w:pPr>
        <w:pStyle w:val="4"/>
        <w:rPr>
          <w:i/>
        </w:rPr>
      </w:pPr>
    </w:p>
    <w:p>
      <w:pPr>
        <w:pStyle w:val="4"/>
        <w:rPr>
          <w:i/>
        </w:rPr>
      </w:pPr>
    </w:p>
    <w:p>
      <w:pPr>
        <w:pStyle w:val="4"/>
        <w:rPr>
          <w:i/>
        </w:rPr>
      </w:pPr>
    </w:p>
    <w:p>
      <w:pPr>
        <w:pStyle w:val="4"/>
        <w:spacing w:before="1"/>
        <w:rPr>
          <w:i/>
          <w:sz w:val="24"/>
        </w:rPr>
      </w:pPr>
    </w:p>
    <w:p>
      <w:pPr>
        <w:spacing w:after="0"/>
        <w:rPr>
          <w:sz w:val="24"/>
        </w:rPr>
        <w:sectPr>
          <w:type w:val="continuous"/>
          <w:pgSz w:w="11850" w:h="16790"/>
          <w:pgMar w:top="1600" w:right="1620" w:bottom="280" w:left="1600" w:header="720" w:footer="720" w:gutter="0"/>
        </w:sectPr>
      </w:pPr>
    </w:p>
    <w:p>
      <w:pPr>
        <w:pStyle w:val="4"/>
        <w:spacing w:before="2"/>
        <w:rPr>
          <w:i/>
          <w:sz w:val="19"/>
        </w:rPr>
      </w:pPr>
    </w:p>
    <w:p>
      <w:pPr>
        <w:spacing w:before="0"/>
        <w:ind w:left="200" w:right="38" w:firstLine="0"/>
        <w:jc w:val="both"/>
        <w:rPr>
          <w:i/>
          <w:sz w:val="20"/>
        </w:rPr>
      </w:pPr>
      <w:r>
        <w:rPr>
          <w:b/>
          <w:i/>
          <w:spacing w:val="2"/>
          <w:sz w:val="20"/>
        </w:rPr>
        <w:t xml:space="preserve">Abstract– </w:t>
      </w:r>
      <w:r>
        <w:rPr>
          <w:i/>
          <w:sz w:val="20"/>
        </w:rPr>
        <w:t>Soil stabilization is the process which improves the physical properties of soil, such as increasing shear strength, bearing capacity etc. which can be done by use of controlled compaction or addition of suitable mixtures like cement, lime and waste materials like  cement, fly ash, phosphogypsum, plastic etc. This research work mainly focuses on soil stabilization using cement to improve geotechnical properties such as plasticity, compaction, and unconfined compressive strength of the studied soil.These properties were determined before as well as after the stabilization of soil.In this work it is found that the dry density of soil increased and optimum moisture content decreased by addition of cement in various properties. Also it is observed that at 15% addition of cement, no change is found in dry density as well as in moisture contents.</w:t>
      </w:r>
    </w:p>
    <w:p>
      <w:pPr>
        <w:pStyle w:val="4"/>
        <w:rPr>
          <w:i/>
          <w:sz w:val="22"/>
        </w:rPr>
      </w:pPr>
    </w:p>
    <w:p>
      <w:pPr>
        <w:pStyle w:val="4"/>
        <w:spacing w:before="2"/>
        <w:rPr>
          <w:i/>
          <w:sz w:val="18"/>
        </w:rPr>
      </w:pPr>
    </w:p>
    <w:p>
      <w:pPr>
        <w:tabs>
          <w:tab w:val="left" w:pos="1584"/>
          <w:tab w:val="left" w:pos="2237"/>
          <w:tab w:val="left" w:pos="3475"/>
          <w:tab w:val="left" w:pos="3672"/>
        </w:tabs>
        <w:spacing w:before="0"/>
        <w:ind w:left="200" w:right="43" w:firstLine="0"/>
        <w:jc w:val="both"/>
        <w:rPr>
          <w:i/>
          <w:sz w:val="20"/>
        </w:rPr>
      </w:pPr>
      <w:r>
        <w:rPr>
          <w:b/>
          <w:i/>
          <w:spacing w:val="2"/>
          <w:sz w:val="20"/>
        </w:rPr>
        <w:t>Keywords</w:t>
      </w:r>
      <w:r>
        <w:rPr>
          <w:i/>
          <w:spacing w:val="2"/>
          <w:sz w:val="20"/>
        </w:rPr>
        <w:t xml:space="preserve">- </w:t>
      </w:r>
      <w:r>
        <w:rPr>
          <w:i/>
          <w:sz w:val="20"/>
        </w:rPr>
        <w:t xml:space="preserve">Specific  Gravity  </w:t>
      </w:r>
      <w:r>
        <w:rPr>
          <w:i/>
          <w:spacing w:val="2"/>
          <w:sz w:val="20"/>
        </w:rPr>
        <w:t xml:space="preserve">Test,Water </w:t>
      </w:r>
      <w:r>
        <w:rPr>
          <w:i/>
          <w:sz w:val="20"/>
        </w:rPr>
        <w:t>Content</w:t>
      </w:r>
      <w:r>
        <w:rPr>
          <w:i/>
          <w:sz w:val="20"/>
        </w:rPr>
        <w:tab/>
      </w:r>
      <w:r>
        <w:rPr>
          <w:i/>
          <w:spacing w:val="2"/>
          <w:sz w:val="20"/>
        </w:rPr>
        <w:t>Test,Standard</w:t>
      </w:r>
      <w:r>
        <w:rPr>
          <w:i/>
          <w:spacing w:val="2"/>
          <w:sz w:val="20"/>
        </w:rPr>
        <w:tab/>
      </w:r>
      <w:r>
        <w:rPr>
          <w:i/>
          <w:sz w:val="20"/>
        </w:rPr>
        <w:t xml:space="preserve">Proctor </w:t>
      </w:r>
      <w:r>
        <w:rPr>
          <w:i/>
          <w:spacing w:val="2"/>
          <w:sz w:val="20"/>
        </w:rPr>
        <w:t>Test,California</w:t>
      </w:r>
      <w:r>
        <w:rPr>
          <w:i/>
          <w:spacing w:val="2"/>
          <w:sz w:val="20"/>
        </w:rPr>
        <w:tab/>
      </w:r>
      <w:r>
        <w:rPr>
          <w:i/>
          <w:spacing w:val="2"/>
          <w:sz w:val="20"/>
        </w:rPr>
        <w:tab/>
      </w:r>
      <w:r>
        <w:rPr>
          <w:i/>
          <w:sz w:val="20"/>
        </w:rPr>
        <w:t>Bearing</w:t>
      </w:r>
      <w:r>
        <w:rPr>
          <w:i/>
          <w:sz w:val="20"/>
        </w:rPr>
        <w:tab/>
      </w:r>
      <w:r>
        <w:rPr>
          <w:i/>
          <w:sz w:val="20"/>
        </w:rPr>
        <w:tab/>
      </w:r>
      <w:r>
        <w:rPr>
          <w:i/>
          <w:sz w:val="20"/>
        </w:rPr>
        <w:t xml:space="preserve">Ratio </w:t>
      </w:r>
      <w:r>
        <w:rPr>
          <w:i/>
          <w:spacing w:val="2"/>
          <w:sz w:val="20"/>
        </w:rPr>
        <w:t>Test,Unconfined Compression</w:t>
      </w:r>
      <w:r>
        <w:rPr>
          <w:i/>
          <w:spacing w:val="19"/>
          <w:sz w:val="20"/>
        </w:rPr>
        <w:t xml:space="preserve"> </w:t>
      </w:r>
      <w:r>
        <w:rPr>
          <w:i/>
          <w:sz w:val="20"/>
        </w:rPr>
        <w:t>Test.</w:t>
      </w:r>
    </w:p>
    <w:p>
      <w:pPr>
        <w:pStyle w:val="3"/>
        <w:spacing w:before="92"/>
        <w:ind w:left="1191"/>
        <w:jc w:val="left"/>
      </w:pPr>
      <w:r>
        <w:rPr>
          <w:b w:val="0"/>
        </w:rPr>
        <w:br w:type="column"/>
      </w:r>
      <w:bookmarkStart w:id="0" w:name="INTRODUCTION"/>
      <w:bookmarkEnd w:id="0"/>
      <w:r>
        <w:t>INTRODUCTION</w:t>
      </w:r>
    </w:p>
    <w:p>
      <w:pPr>
        <w:pStyle w:val="4"/>
        <w:spacing w:before="6"/>
        <w:rPr>
          <w:b/>
          <w:sz w:val="26"/>
        </w:rPr>
      </w:pPr>
    </w:p>
    <w:p>
      <w:pPr>
        <w:pStyle w:val="4"/>
        <w:spacing w:before="1" w:line="276" w:lineRule="auto"/>
        <w:ind w:left="200" w:right="161"/>
        <w:jc w:val="both"/>
      </w:pPr>
      <w:r>
        <w:t>A sustainable transport system must provide mobility and accessibility to all urban residents in a safe and environment friendly mode of transport. This is a complex and difficult task when the needs and demands of people belonging to different income groups are not only different but also often conflicting. For example, if a large proportion of the population cannot afford to use motorized transport - private vehicles or public buses – then they have to either walk or ride bicycles to work</w:t>
      </w:r>
      <w:r>
        <w:rPr>
          <w:spacing w:val="-7"/>
        </w:rPr>
        <w:t xml:space="preserve"> </w:t>
      </w:r>
      <w:r>
        <w:t>.</w:t>
      </w:r>
    </w:p>
    <w:p>
      <w:pPr>
        <w:pStyle w:val="4"/>
        <w:spacing w:before="2" w:line="276" w:lineRule="auto"/>
        <w:ind w:left="200" w:right="160"/>
        <w:jc w:val="both"/>
      </w:pPr>
      <w:r>
        <w:t>[1]. Provision of safe infrastructure for bicyclists and pedestrians may need segregation of road space for bicyclists and pedestrian from motorised traffic or reduction in speeds of vehicles. Bothmeasures could result, though not inevitable, in restricting mobility of car users. Similarly, measures to reduce pollution may at times conflict with those needed for reduction in traffic crashes</w:t>
      </w:r>
    </w:p>
    <w:p>
      <w:pPr>
        <w:pStyle w:val="4"/>
        <w:spacing w:line="276" w:lineRule="auto"/>
        <w:ind w:left="200" w:right="160"/>
        <w:jc w:val="both"/>
      </w:pPr>
      <w:r>
        <w:t>[2]. For example, increases in average vehicle speeds may reduce emissions but they can result in an increase in accident rates.But most public</w:t>
      </w:r>
    </w:p>
    <w:p>
      <w:pPr>
        <w:spacing w:after="0" w:line="276" w:lineRule="auto"/>
        <w:jc w:val="both"/>
        <w:sectPr>
          <w:type w:val="continuous"/>
          <w:pgSz w:w="11850" w:h="16790"/>
          <w:pgMar w:top="1600" w:right="1620" w:bottom="280" w:left="1600" w:header="720" w:footer="720" w:gutter="0"/>
          <w:cols w:equalWidth="0" w:num="2">
            <w:col w:w="4172" w:space="164"/>
            <w:col w:w="4294"/>
          </w:cols>
        </w:sectPr>
      </w:pPr>
    </w:p>
    <w:p>
      <w:pPr>
        <w:pStyle w:val="4"/>
        <w:spacing w:before="76" w:line="276" w:lineRule="auto"/>
        <w:ind w:left="200" w:right="38"/>
        <w:jc w:val="both"/>
      </w:pPr>
      <w:r>
        <w:t>discussion and government policy documents dealing with transportation and health  focus only on air pollution as the main concern. This  is because air pollution is generally visible and its deleterious effects are palpable. It is easy for most people to connect the associations between qualities of motor vehicles, exhaust fumes and increased morbidity due to pollution. However, most individuals are not able to understand the complex interaction of factor associated with road accidents. Health problems due to pollution are seen as worthy of public action whereas those due to injury and death in accidents as due to individual mistakes. Therefore, policy documents dealing with  sustainable development for cities always include options for pollution reduction but rarely for road traffic injury control</w:t>
      </w:r>
    </w:p>
    <w:p>
      <w:pPr>
        <w:pStyle w:val="4"/>
        <w:tabs>
          <w:tab w:val="left" w:pos="1042"/>
          <w:tab w:val="left" w:pos="2537"/>
          <w:tab w:val="left" w:pos="3835"/>
        </w:tabs>
        <w:spacing w:before="1" w:line="276" w:lineRule="auto"/>
        <w:ind w:left="200" w:right="39"/>
        <w:jc w:val="both"/>
      </w:pPr>
      <w:r>
        <w:t>[3]. In this project we discuss some of the issues concerning public transport, safety and the environment. We illustrate that unless the needs of nonmotorised modes of traffic are met it will be almost impossible to design any sustainable transportation system for urban areas.We show that</w:t>
      </w:r>
      <w:r>
        <w:tab/>
      </w:r>
      <w:r>
        <w:t>pedestrians,</w:t>
      </w:r>
      <w:r>
        <w:tab/>
      </w:r>
      <w:r>
        <w:t>bicyclists</w:t>
      </w:r>
      <w:r>
        <w:tab/>
      </w:r>
      <w:r>
        <w:t>and non-motorisedrickshas are the most critical elements.</w:t>
      </w:r>
    </w:p>
    <w:p>
      <w:pPr>
        <w:pStyle w:val="4"/>
        <w:spacing w:before="10"/>
        <w:rPr>
          <w:sz w:val="23"/>
        </w:rPr>
      </w:pPr>
    </w:p>
    <w:p>
      <w:pPr>
        <w:pStyle w:val="3"/>
        <w:ind w:left="1365" w:right="1223"/>
      </w:pPr>
      <w:r>
        <w:t>GOALS</w:t>
      </w:r>
    </w:p>
    <w:p>
      <w:pPr>
        <w:pStyle w:val="4"/>
        <w:spacing w:before="1"/>
        <w:rPr>
          <w:b/>
          <w:sz w:val="24"/>
        </w:rPr>
      </w:pPr>
    </w:p>
    <w:p>
      <w:pPr>
        <w:pStyle w:val="9"/>
        <w:numPr>
          <w:ilvl w:val="0"/>
          <w:numId w:val="1"/>
        </w:numPr>
        <w:tabs>
          <w:tab w:val="left" w:pos="352"/>
        </w:tabs>
        <w:spacing w:before="0" w:after="0" w:line="276" w:lineRule="auto"/>
        <w:ind w:left="200" w:right="42" w:firstLine="0"/>
        <w:jc w:val="both"/>
        <w:rPr>
          <w:sz w:val="20"/>
        </w:rPr>
      </w:pPr>
      <w:r>
        <w:rPr>
          <w:sz w:val="20"/>
        </w:rPr>
        <w:t>Evaluating the soil properties of the area under consideration.</w:t>
      </w:r>
    </w:p>
    <w:p>
      <w:pPr>
        <w:pStyle w:val="9"/>
        <w:numPr>
          <w:ilvl w:val="0"/>
          <w:numId w:val="1"/>
        </w:numPr>
        <w:tabs>
          <w:tab w:val="left" w:pos="512"/>
        </w:tabs>
        <w:spacing w:before="0" w:after="0" w:line="276" w:lineRule="auto"/>
        <w:ind w:left="200" w:right="41" w:firstLine="0"/>
        <w:jc w:val="both"/>
        <w:rPr>
          <w:sz w:val="20"/>
        </w:rPr>
      </w:pPr>
      <w:r>
        <w:rPr>
          <w:sz w:val="20"/>
        </w:rPr>
        <w:t>Deciding the property of soil which needs to be altered to get the design value and choose the effective and economical method for stabilization. 3.Designing the Stabilized  soil mix sample and testing it in the lab for intended stability and durability values.</w:t>
      </w:r>
    </w:p>
    <w:p>
      <w:pPr>
        <w:pStyle w:val="4"/>
        <w:spacing w:before="10"/>
        <w:rPr>
          <w:sz w:val="27"/>
        </w:rPr>
      </w:pPr>
    </w:p>
    <w:p>
      <w:pPr>
        <w:pStyle w:val="3"/>
        <w:ind w:left="1368" w:right="1223"/>
      </w:pPr>
      <w:r>
        <w:t>APPLICATION</w:t>
      </w:r>
    </w:p>
    <w:p>
      <w:pPr>
        <w:pStyle w:val="4"/>
        <w:rPr>
          <w:b/>
          <w:sz w:val="28"/>
        </w:rPr>
      </w:pPr>
    </w:p>
    <w:p>
      <w:pPr>
        <w:pStyle w:val="9"/>
        <w:numPr>
          <w:ilvl w:val="0"/>
          <w:numId w:val="2"/>
        </w:numPr>
        <w:tabs>
          <w:tab w:val="left" w:pos="620"/>
        </w:tabs>
        <w:spacing w:before="1" w:after="0" w:line="240" w:lineRule="auto"/>
        <w:ind w:left="620" w:right="0" w:hanging="420"/>
        <w:jc w:val="both"/>
        <w:rPr>
          <w:sz w:val="20"/>
        </w:rPr>
      </w:pPr>
      <w:r>
        <w:rPr>
          <w:sz w:val="20"/>
        </w:rPr>
        <w:t>Improve the characteristics of the</w:t>
      </w:r>
      <w:r>
        <w:rPr>
          <w:spacing w:val="-6"/>
          <w:sz w:val="20"/>
        </w:rPr>
        <w:t xml:space="preserve"> </w:t>
      </w:r>
      <w:r>
        <w:rPr>
          <w:sz w:val="20"/>
        </w:rPr>
        <w:t>soil.</w:t>
      </w:r>
    </w:p>
    <w:p>
      <w:pPr>
        <w:pStyle w:val="4"/>
      </w:pPr>
    </w:p>
    <w:p>
      <w:pPr>
        <w:pStyle w:val="9"/>
        <w:numPr>
          <w:ilvl w:val="0"/>
          <w:numId w:val="2"/>
        </w:numPr>
        <w:tabs>
          <w:tab w:val="left" w:pos="620"/>
        </w:tabs>
        <w:spacing w:before="0" w:after="0" w:line="240" w:lineRule="auto"/>
        <w:ind w:left="620" w:right="42" w:hanging="420"/>
        <w:jc w:val="both"/>
        <w:rPr>
          <w:sz w:val="20"/>
        </w:rPr>
      </w:pPr>
      <w:r>
        <w:rPr>
          <w:sz w:val="20"/>
        </w:rPr>
        <w:t>Using cement as a stabilizer in (0%, 5%, 10%, 15%) soil sample to increase the strength.</w:t>
      </w:r>
    </w:p>
    <w:p>
      <w:pPr>
        <w:pStyle w:val="4"/>
      </w:pPr>
    </w:p>
    <w:p>
      <w:pPr>
        <w:pStyle w:val="9"/>
        <w:numPr>
          <w:ilvl w:val="0"/>
          <w:numId w:val="2"/>
        </w:numPr>
        <w:tabs>
          <w:tab w:val="left" w:pos="620"/>
        </w:tabs>
        <w:spacing w:before="0" w:after="0" w:line="240" w:lineRule="auto"/>
        <w:ind w:left="620" w:right="40" w:hanging="420"/>
        <w:jc w:val="both"/>
        <w:rPr>
          <w:sz w:val="20"/>
        </w:rPr>
      </w:pPr>
      <w:r>
        <w:rPr>
          <w:sz w:val="20"/>
        </w:rPr>
        <w:t>Test performed specific gravity test, water content test, proctor test, CBR Test, direct shear test, triaxial shear strength</w:t>
      </w:r>
      <w:r>
        <w:rPr>
          <w:spacing w:val="-2"/>
          <w:sz w:val="20"/>
        </w:rPr>
        <w:t xml:space="preserve"> </w:t>
      </w:r>
      <w:r>
        <w:rPr>
          <w:sz w:val="20"/>
        </w:rPr>
        <w:t>test.</w:t>
      </w:r>
    </w:p>
    <w:p>
      <w:pPr>
        <w:pStyle w:val="4"/>
        <w:spacing w:before="1"/>
      </w:pPr>
    </w:p>
    <w:p>
      <w:pPr>
        <w:pStyle w:val="9"/>
        <w:numPr>
          <w:ilvl w:val="0"/>
          <w:numId w:val="2"/>
        </w:numPr>
        <w:tabs>
          <w:tab w:val="left" w:pos="620"/>
        </w:tabs>
        <w:spacing w:before="0" w:after="0" w:line="240" w:lineRule="auto"/>
        <w:ind w:left="620" w:right="0" w:hanging="420"/>
        <w:jc w:val="both"/>
        <w:rPr>
          <w:sz w:val="20"/>
        </w:rPr>
      </w:pPr>
      <w:r>
        <w:rPr>
          <w:sz w:val="20"/>
        </w:rPr>
        <w:t>To study about soil cement</w:t>
      </w:r>
      <w:r>
        <w:rPr>
          <w:spacing w:val="-2"/>
          <w:sz w:val="20"/>
        </w:rPr>
        <w:t xml:space="preserve"> </w:t>
      </w:r>
      <w:r>
        <w:rPr>
          <w:sz w:val="20"/>
        </w:rPr>
        <w:t>road.</w:t>
      </w:r>
    </w:p>
    <w:p>
      <w:pPr>
        <w:pStyle w:val="9"/>
        <w:numPr>
          <w:ilvl w:val="0"/>
          <w:numId w:val="2"/>
        </w:numPr>
        <w:tabs>
          <w:tab w:val="left" w:pos="619"/>
          <w:tab w:val="left" w:pos="620"/>
        </w:tabs>
        <w:spacing w:before="76" w:after="0" w:line="240" w:lineRule="auto"/>
        <w:ind w:left="620" w:right="168" w:hanging="420"/>
        <w:jc w:val="left"/>
        <w:rPr>
          <w:sz w:val="20"/>
        </w:rPr>
      </w:pPr>
      <w:r>
        <w:rPr>
          <w:w w:val="99"/>
          <w:sz w:val="20"/>
        </w:rPr>
        <w:br w:type="column"/>
      </w:r>
      <w:r>
        <w:rPr>
          <w:sz w:val="20"/>
        </w:rPr>
        <w:t>To study about construction methods by using soil</w:t>
      </w:r>
      <w:r>
        <w:rPr>
          <w:spacing w:val="2"/>
          <w:sz w:val="20"/>
        </w:rPr>
        <w:t xml:space="preserve"> </w:t>
      </w:r>
      <w:r>
        <w:rPr>
          <w:sz w:val="20"/>
        </w:rPr>
        <w:t>cement.</w:t>
      </w:r>
    </w:p>
    <w:p>
      <w:pPr>
        <w:pStyle w:val="4"/>
        <w:spacing w:before="1"/>
      </w:pPr>
    </w:p>
    <w:p>
      <w:pPr>
        <w:pStyle w:val="9"/>
        <w:numPr>
          <w:ilvl w:val="0"/>
          <w:numId w:val="2"/>
        </w:numPr>
        <w:tabs>
          <w:tab w:val="left" w:pos="619"/>
          <w:tab w:val="left" w:pos="620"/>
        </w:tabs>
        <w:spacing w:before="0" w:after="0" w:line="240" w:lineRule="auto"/>
        <w:ind w:left="620" w:right="168" w:hanging="420"/>
        <w:jc w:val="left"/>
        <w:rPr>
          <w:sz w:val="20"/>
        </w:rPr>
      </w:pPr>
      <w:r>
        <w:rPr>
          <w:sz w:val="20"/>
        </w:rPr>
        <w:t>To compare bearing capacity of soil and soil</w:t>
      </w:r>
      <w:r>
        <w:rPr>
          <w:spacing w:val="-1"/>
          <w:sz w:val="20"/>
        </w:rPr>
        <w:t xml:space="preserve"> </w:t>
      </w:r>
      <w:r>
        <w:rPr>
          <w:sz w:val="20"/>
        </w:rPr>
        <w:t>cement.</w:t>
      </w:r>
    </w:p>
    <w:p>
      <w:pPr>
        <w:pStyle w:val="4"/>
        <w:spacing w:line="213" w:lineRule="exact"/>
        <w:ind w:left="200"/>
        <w:rPr>
          <w:rFonts w:ascii="Wingdings" w:hAnsi="Wingdings"/>
        </w:rPr>
      </w:pPr>
      <w:r>
        <w:rPr>
          <w:rFonts w:ascii="Wingdings" w:hAnsi="Wingdings"/>
          <w:w w:val="99"/>
        </w:rPr>
        <w:t></w:t>
      </w:r>
    </w:p>
    <w:p>
      <w:pPr>
        <w:pStyle w:val="9"/>
        <w:numPr>
          <w:ilvl w:val="0"/>
          <w:numId w:val="2"/>
        </w:numPr>
        <w:tabs>
          <w:tab w:val="left" w:pos="619"/>
          <w:tab w:val="left" w:pos="620"/>
        </w:tabs>
        <w:spacing w:before="9" w:after="0" w:line="240" w:lineRule="auto"/>
        <w:ind w:left="620" w:right="164" w:hanging="420"/>
        <w:jc w:val="left"/>
        <w:rPr>
          <w:sz w:val="20"/>
        </w:rPr>
      </w:pPr>
      <w:r>
        <w:rPr>
          <w:sz w:val="20"/>
        </w:rPr>
        <w:t>To discuss about various properties of soil cement.</w:t>
      </w:r>
    </w:p>
    <w:p>
      <w:pPr>
        <w:pStyle w:val="4"/>
        <w:spacing w:before="10"/>
        <w:rPr>
          <w:sz w:val="19"/>
        </w:rPr>
      </w:pPr>
    </w:p>
    <w:p>
      <w:pPr>
        <w:pStyle w:val="9"/>
        <w:numPr>
          <w:ilvl w:val="0"/>
          <w:numId w:val="2"/>
        </w:numPr>
        <w:tabs>
          <w:tab w:val="left" w:pos="619"/>
          <w:tab w:val="left" w:pos="620"/>
          <w:tab w:val="left" w:pos="1111"/>
          <w:tab w:val="left" w:pos="1959"/>
          <w:tab w:val="left" w:pos="2674"/>
          <w:tab w:val="left" w:pos="3833"/>
        </w:tabs>
        <w:spacing w:before="0" w:after="0" w:line="240" w:lineRule="auto"/>
        <w:ind w:left="620" w:right="170" w:hanging="420"/>
        <w:jc w:val="left"/>
        <w:rPr>
          <w:sz w:val="20"/>
        </w:rPr>
      </w:pPr>
      <w:r>
        <w:rPr>
          <w:sz w:val="20"/>
        </w:rPr>
        <w:t>To</w:t>
      </w:r>
      <w:r>
        <w:rPr>
          <w:sz w:val="20"/>
        </w:rPr>
        <w:tab/>
      </w:r>
      <w:r>
        <w:rPr>
          <w:sz w:val="20"/>
        </w:rPr>
        <w:t>discuss</w:t>
      </w:r>
      <w:r>
        <w:rPr>
          <w:sz w:val="20"/>
        </w:rPr>
        <w:tab/>
      </w:r>
      <w:r>
        <w:rPr>
          <w:sz w:val="20"/>
        </w:rPr>
        <w:t>about</w:t>
      </w:r>
      <w:r>
        <w:rPr>
          <w:sz w:val="20"/>
        </w:rPr>
        <w:tab/>
      </w:r>
      <w:r>
        <w:rPr>
          <w:sz w:val="20"/>
        </w:rPr>
        <w:t>advantages</w:t>
      </w:r>
      <w:r>
        <w:rPr>
          <w:sz w:val="20"/>
        </w:rPr>
        <w:tab/>
      </w:r>
      <w:r>
        <w:rPr>
          <w:spacing w:val="-7"/>
          <w:sz w:val="20"/>
        </w:rPr>
        <w:t xml:space="preserve">and </w:t>
      </w:r>
      <w:r>
        <w:rPr>
          <w:sz w:val="20"/>
        </w:rPr>
        <w:t>disadvantages of soil cement</w:t>
      </w:r>
      <w:r>
        <w:rPr>
          <w:spacing w:val="-5"/>
          <w:sz w:val="20"/>
        </w:rPr>
        <w:t xml:space="preserve"> </w:t>
      </w:r>
      <w:r>
        <w:rPr>
          <w:sz w:val="20"/>
        </w:rPr>
        <w:t>roads.</w:t>
      </w:r>
    </w:p>
    <w:p>
      <w:pPr>
        <w:pStyle w:val="4"/>
        <w:rPr>
          <w:sz w:val="22"/>
        </w:rPr>
      </w:pPr>
    </w:p>
    <w:p>
      <w:pPr>
        <w:pStyle w:val="4"/>
        <w:rPr>
          <w:sz w:val="22"/>
        </w:rPr>
      </w:pPr>
    </w:p>
    <w:p>
      <w:pPr>
        <w:pStyle w:val="4"/>
        <w:spacing w:before="11"/>
        <w:rPr>
          <w:sz w:val="23"/>
        </w:rPr>
      </w:pPr>
    </w:p>
    <w:p>
      <w:pPr>
        <w:pStyle w:val="3"/>
        <w:ind w:left="545" w:right="518"/>
      </w:pPr>
      <w:r>
        <w:t>METHODOLOGY</w:t>
      </w:r>
    </w:p>
    <w:p>
      <w:pPr>
        <w:pStyle w:val="4"/>
        <w:spacing w:before="2"/>
        <w:rPr>
          <w:b/>
          <w:sz w:val="22"/>
        </w:rPr>
      </w:pPr>
    </w:p>
    <w:p>
      <w:pPr>
        <w:pStyle w:val="4"/>
        <w:ind w:left="200" w:right="163"/>
        <w:jc w:val="both"/>
      </w:pPr>
      <w:r>
        <w:rPr>
          <w:color w:val="212121"/>
        </w:rPr>
        <w:t xml:space="preserve">The Proctor compaction test is a laboratory method of experimentally determining the optimal   </w:t>
      </w:r>
      <w:r>
        <w:t xml:space="preserve">moisture   content   </w:t>
      </w:r>
      <w:r>
        <w:rPr>
          <w:color w:val="212121"/>
        </w:rPr>
        <w:t xml:space="preserve">at    which    a given </w:t>
      </w:r>
      <w:r>
        <w:t xml:space="preserve">soil </w:t>
      </w:r>
      <w:r>
        <w:rPr>
          <w:color w:val="212121"/>
        </w:rPr>
        <w:t xml:space="preserve">type will become most dense and achieve its maximum dry </w:t>
      </w:r>
      <w:r>
        <w:t>density</w:t>
      </w:r>
      <w:r>
        <w:rPr>
          <w:color w:val="212121"/>
        </w:rPr>
        <w:t xml:space="preserve">. The term Proctor is in honor of </w:t>
      </w:r>
      <w:r>
        <w:t>R. R. Proctor</w:t>
      </w:r>
      <w:r>
        <w:rPr>
          <w:color w:val="212121"/>
        </w:rPr>
        <w:t xml:space="preserve">, who  in 1933 showed that the dry density of a soil for a given compactive effort depends on the amount of water the soil contains during </w:t>
      </w:r>
      <w:r>
        <w:t>soil compaction.</w:t>
      </w:r>
    </w:p>
    <w:p>
      <w:pPr>
        <w:pStyle w:val="4"/>
        <w:spacing w:before="8"/>
        <w:rPr>
          <w:sz w:val="12"/>
        </w:rPr>
      </w:pPr>
      <w:r>
        <w:drawing>
          <wp:anchor distT="0" distB="0" distL="0" distR="0" simplePos="0" relativeHeight="0" behindDoc="0" locked="0" layoutInCell="1" allowOverlap="1">
            <wp:simplePos x="0" y="0"/>
            <wp:positionH relativeFrom="page">
              <wp:posOffset>4157345</wp:posOffset>
            </wp:positionH>
            <wp:positionV relativeFrom="paragraph">
              <wp:posOffset>117475</wp:posOffset>
            </wp:positionV>
            <wp:extent cx="2122805" cy="1848485"/>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4" cstate="print"/>
                    <a:stretch>
                      <a:fillRect/>
                    </a:stretch>
                  </pic:blipFill>
                  <pic:spPr>
                    <a:xfrm>
                      <a:off x="0" y="0"/>
                      <a:ext cx="2123049" cy="1848230"/>
                    </a:xfrm>
                    <a:prstGeom prst="rect">
                      <a:avLst/>
                    </a:prstGeom>
                  </pic:spPr>
                </pic:pic>
              </a:graphicData>
            </a:graphic>
          </wp:anchor>
        </w:drawing>
      </w:r>
      <w:r>
        <w:drawing>
          <wp:anchor distT="0" distB="0" distL="0" distR="0" simplePos="0" relativeHeight="1024" behindDoc="0" locked="0" layoutInCell="1" allowOverlap="1">
            <wp:simplePos x="0" y="0"/>
            <wp:positionH relativeFrom="page">
              <wp:posOffset>4178300</wp:posOffset>
            </wp:positionH>
            <wp:positionV relativeFrom="paragraph">
              <wp:posOffset>2182495</wp:posOffset>
            </wp:positionV>
            <wp:extent cx="2104390" cy="1736725"/>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5" cstate="print"/>
                    <a:stretch>
                      <a:fillRect/>
                    </a:stretch>
                  </pic:blipFill>
                  <pic:spPr>
                    <a:xfrm>
                      <a:off x="0" y="0"/>
                      <a:ext cx="2104446" cy="1736883"/>
                    </a:xfrm>
                    <a:prstGeom prst="rect">
                      <a:avLst/>
                    </a:prstGeom>
                  </pic:spPr>
                </pic:pic>
              </a:graphicData>
            </a:graphic>
          </wp:anchor>
        </w:drawing>
      </w:r>
    </w:p>
    <w:p>
      <w:pPr>
        <w:pStyle w:val="4"/>
        <w:spacing w:before="8"/>
        <w:rPr>
          <w:sz w:val="23"/>
        </w:rPr>
      </w:pPr>
    </w:p>
    <w:p>
      <w:pPr>
        <w:pStyle w:val="4"/>
        <w:spacing w:before="1"/>
        <w:rPr>
          <w:sz w:val="28"/>
        </w:rPr>
      </w:pPr>
    </w:p>
    <w:p>
      <w:pPr>
        <w:pStyle w:val="4"/>
        <w:ind w:left="545" w:right="518"/>
        <w:jc w:val="center"/>
      </w:pPr>
      <w:r>
        <w:t>Fig.Collection of soil sample &amp; Sieving</w:t>
      </w:r>
    </w:p>
    <w:p>
      <w:pPr>
        <w:spacing w:after="0"/>
        <w:jc w:val="center"/>
        <w:sectPr>
          <w:pgSz w:w="11850" w:h="16790"/>
          <w:pgMar w:top="1360" w:right="1620" w:bottom="280" w:left="1600" w:header="720" w:footer="720" w:gutter="0"/>
          <w:cols w:equalWidth="0" w:num="2">
            <w:col w:w="4173" w:space="164"/>
            <w:col w:w="4293"/>
          </w:cols>
        </w:sectPr>
      </w:pPr>
    </w:p>
    <w:p>
      <w:pPr>
        <w:pStyle w:val="4"/>
        <w:spacing w:before="8"/>
        <w:rPr>
          <w:sz w:val="6"/>
        </w:rPr>
      </w:pPr>
    </w:p>
    <w:p>
      <w:pPr>
        <w:pStyle w:val="4"/>
        <w:ind w:left="200"/>
      </w:pPr>
      <w:r>
        <w:drawing>
          <wp:inline distT="0" distB="0" distL="0" distR="0">
            <wp:extent cx="2330450" cy="1818640"/>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a:picLocks noChangeAspect="1"/>
                    </pic:cNvPicPr>
                  </pic:nvPicPr>
                  <pic:blipFill>
                    <a:blip r:embed="rId6" cstate="print"/>
                    <a:stretch>
                      <a:fillRect/>
                    </a:stretch>
                  </pic:blipFill>
                  <pic:spPr>
                    <a:xfrm>
                      <a:off x="0" y="0"/>
                      <a:ext cx="2330457" cy="1818894"/>
                    </a:xfrm>
                    <a:prstGeom prst="rect">
                      <a:avLst/>
                    </a:prstGeom>
                  </pic:spPr>
                </pic:pic>
              </a:graphicData>
            </a:graphic>
          </wp:inline>
        </w:drawing>
      </w:r>
    </w:p>
    <w:p>
      <w:pPr>
        <w:pStyle w:val="4"/>
      </w:pPr>
    </w:p>
    <w:p>
      <w:pPr>
        <w:pStyle w:val="4"/>
        <w:rPr>
          <w:sz w:val="14"/>
        </w:rPr>
      </w:pPr>
      <w:r>
        <w:drawing>
          <wp:anchor distT="0" distB="0" distL="0" distR="0" simplePos="0" relativeHeight="1024" behindDoc="0" locked="0" layoutInCell="1" allowOverlap="1">
            <wp:simplePos x="0" y="0"/>
            <wp:positionH relativeFrom="page">
              <wp:posOffset>1143000</wp:posOffset>
            </wp:positionH>
            <wp:positionV relativeFrom="paragraph">
              <wp:posOffset>127000</wp:posOffset>
            </wp:positionV>
            <wp:extent cx="2330450" cy="1852295"/>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pic:cNvPicPr>
                      <a:picLocks noChangeAspect="1"/>
                    </pic:cNvPicPr>
                  </pic:nvPicPr>
                  <pic:blipFill>
                    <a:blip r:embed="rId7" cstate="print"/>
                    <a:stretch>
                      <a:fillRect/>
                    </a:stretch>
                  </pic:blipFill>
                  <pic:spPr>
                    <a:xfrm>
                      <a:off x="0" y="0"/>
                      <a:ext cx="2330515" cy="1852422"/>
                    </a:xfrm>
                    <a:prstGeom prst="rect">
                      <a:avLst/>
                    </a:prstGeom>
                  </pic:spPr>
                </pic:pic>
              </a:graphicData>
            </a:graphic>
          </wp:anchor>
        </w:drawing>
      </w:r>
    </w:p>
    <w:p>
      <w:pPr>
        <w:pStyle w:val="4"/>
        <w:spacing w:before="91"/>
        <w:ind w:left="634" w:right="491"/>
        <w:jc w:val="center"/>
      </w:pPr>
      <w:r>
        <w:t>Fig.Addition of cement</w:t>
      </w:r>
    </w:p>
    <w:p>
      <w:pPr>
        <w:pStyle w:val="4"/>
        <w:rPr>
          <w:sz w:val="22"/>
        </w:rPr>
      </w:pPr>
    </w:p>
    <w:p>
      <w:pPr>
        <w:pStyle w:val="4"/>
      </w:pPr>
    </w:p>
    <w:p>
      <w:pPr>
        <w:pStyle w:val="4"/>
        <w:ind w:left="200" w:right="38"/>
        <w:jc w:val="both"/>
      </w:pPr>
      <w:r>
        <w:t>The California bearingratio (CBR) is a penetration test for evaluation of the mechanical strength of natural ground, subgrades and basecourses beneath new carriageway construction. It was developed by the California Department of Transportation before World War.</w:t>
      </w:r>
    </w:p>
    <w:p>
      <w:pPr>
        <w:pStyle w:val="4"/>
        <w:spacing w:before="7"/>
        <w:rPr>
          <w:sz w:val="28"/>
        </w:rPr>
      </w:pPr>
    </w:p>
    <w:p>
      <w:pPr>
        <w:spacing w:before="0"/>
        <w:ind w:left="200" w:right="39" w:firstLine="0"/>
        <w:jc w:val="both"/>
        <w:rPr>
          <w:sz w:val="20"/>
        </w:rPr>
      </w:pPr>
      <w:r>
        <w:rPr>
          <w:sz w:val="20"/>
        </w:rPr>
        <w:t xml:space="preserve">It is the </w:t>
      </w:r>
      <w:r>
        <w:rPr>
          <w:b/>
          <w:sz w:val="20"/>
        </w:rPr>
        <w:t xml:space="preserve">ratio of force per unit area </w:t>
      </w:r>
      <w:r>
        <w:rPr>
          <w:sz w:val="20"/>
        </w:rPr>
        <w:t xml:space="preserve">required to penetrate a soil mass with standard circular piston at the rate of 1.25 mm/min. to that required for the </w:t>
      </w:r>
      <w:r>
        <w:rPr>
          <w:b/>
          <w:sz w:val="20"/>
        </w:rPr>
        <w:t xml:space="preserve">corresponding penetration </w:t>
      </w:r>
      <w:r>
        <w:rPr>
          <w:sz w:val="20"/>
        </w:rPr>
        <w:t xml:space="preserve">of  a standard material. The California Bearing Ratio Test (CBR Test) is a penetration test developed by </w:t>
      </w:r>
      <w:r>
        <w:rPr>
          <w:b/>
          <w:i/>
          <w:sz w:val="20"/>
        </w:rPr>
        <w:t xml:space="preserve">California State Highway Department (U.S.A.) </w:t>
      </w:r>
      <w:r>
        <w:rPr>
          <w:sz w:val="20"/>
        </w:rPr>
        <w:t xml:space="preserve">for evaluating the bearing capacity of subgrade soil for </w:t>
      </w:r>
      <w:r>
        <w:rPr>
          <w:sz w:val="20"/>
          <w:u w:val="single"/>
        </w:rPr>
        <w:t>design of flexible</w:t>
      </w:r>
      <w:r>
        <w:rPr>
          <w:sz w:val="20"/>
        </w:rPr>
        <w:t xml:space="preserve"> </w:t>
      </w:r>
      <w:r>
        <w:rPr>
          <w:sz w:val="20"/>
          <w:u w:val="single"/>
        </w:rPr>
        <w:t>pavement.</w:t>
      </w:r>
    </w:p>
    <w:p>
      <w:pPr>
        <w:pStyle w:val="4"/>
        <w:rPr>
          <w:sz w:val="22"/>
        </w:rPr>
      </w:pPr>
    </w:p>
    <w:p>
      <w:pPr>
        <w:pStyle w:val="4"/>
        <w:rPr>
          <w:sz w:val="18"/>
        </w:rPr>
      </w:pPr>
    </w:p>
    <w:p>
      <w:pPr>
        <w:spacing w:before="0"/>
        <w:ind w:left="639" w:right="490" w:firstLine="0"/>
        <w:jc w:val="center"/>
        <w:rPr>
          <w:b/>
          <w:sz w:val="20"/>
        </w:rPr>
      </w:pPr>
      <w:r>
        <w:rPr>
          <w:b/>
          <w:sz w:val="20"/>
        </w:rPr>
        <w:t>Unconfined Compression Test</w:t>
      </w:r>
    </w:p>
    <w:p>
      <w:pPr>
        <w:pStyle w:val="4"/>
        <w:spacing w:before="10"/>
        <w:rPr>
          <w:b/>
          <w:sz w:val="19"/>
        </w:rPr>
      </w:pPr>
    </w:p>
    <w:p>
      <w:pPr>
        <w:pStyle w:val="4"/>
        <w:ind w:left="200" w:right="40"/>
        <w:jc w:val="both"/>
      </w:pPr>
      <w:r>
        <w:t>The unconfined compression test is by far the most popular method of soil shear testing because it is one of the fastest and cheapest methods of measuring shear strength. The method is used primarily for saturated, cohesive soils recovered from thin-walled sampling tubes. The unconfined compression test is</w:t>
      </w:r>
    </w:p>
    <w:p>
      <w:pPr>
        <w:pStyle w:val="4"/>
        <w:spacing w:before="76"/>
        <w:ind w:left="200" w:right="162"/>
        <w:jc w:val="both"/>
      </w:pPr>
      <w:r>
        <w:br w:type="column"/>
      </w:r>
      <w:r>
        <w:t>inappropriate for dry sands or crumbly clays because the materials would fall apart without some land of lateral confinement</w:t>
      </w:r>
      <w:r>
        <w:rPr>
          <w:color w:val="365F91"/>
        </w:rPr>
        <w:t>..</w:t>
      </w:r>
    </w:p>
    <w:p>
      <w:pPr>
        <w:pStyle w:val="4"/>
        <w:rPr>
          <w:sz w:val="22"/>
        </w:rPr>
      </w:pPr>
    </w:p>
    <w:p>
      <w:pPr>
        <w:pStyle w:val="4"/>
        <w:spacing w:before="6"/>
        <w:rPr>
          <w:sz w:val="18"/>
        </w:rPr>
      </w:pPr>
    </w:p>
    <w:p>
      <w:pPr>
        <w:pStyle w:val="4"/>
        <w:spacing w:line="237" w:lineRule="auto"/>
        <w:ind w:left="200" w:right="164" w:hanging="1"/>
        <w:jc w:val="center"/>
      </w:pPr>
      <w:r>
        <w:rPr>
          <w:position w:val="1"/>
        </w:rPr>
        <w:t>The unconfined compressive strength (q</w:t>
      </w:r>
      <w:r>
        <w:rPr>
          <w:position w:val="1"/>
          <w:vertAlign w:val="subscript"/>
        </w:rPr>
        <w:t>u</w:t>
      </w:r>
      <w:r>
        <w:rPr>
          <w:position w:val="1"/>
          <w:vertAlign w:val="baseline"/>
        </w:rPr>
        <w:t xml:space="preserve">) is the </w:t>
      </w:r>
      <w:r>
        <w:rPr>
          <w:vertAlign w:val="baseline"/>
        </w:rPr>
        <w:t xml:space="preserve">load per unit area at which the cylindrical specimen of a cohesive soil falls in compression. </w:t>
      </w:r>
      <w:r>
        <w:rPr>
          <w:position w:val="1"/>
          <w:vertAlign w:val="baseline"/>
        </w:rPr>
        <w:t>q</w:t>
      </w:r>
      <w:r>
        <w:rPr>
          <w:position w:val="1"/>
          <w:vertAlign w:val="subscript"/>
        </w:rPr>
        <w:t>u</w:t>
      </w:r>
      <w:r>
        <w:rPr>
          <w:position w:val="1"/>
          <w:vertAlign w:val="baseline"/>
        </w:rPr>
        <w:t xml:space="preserve"> = P/A</w:t>
      </w:r>
    </w:p>
    <w:p>
      <w:pPr>
        <w:pStyle w:val="4"/>
        <w:spacing w:line="214" w:lineRule="exact"/>
        <w:ind w:left="200"/>
        <w:jc w:val="both"/>
      </w:pPr>
      <w:r>
        <w:t>Where P= axial load at failure, A= corrected</w:t>
      </w:r>
    </w:p>
    <w:p>
      <w:pPr>
        <w:pStyle w:val="4"/>
        <w:spacing w:line="313" w:lineRule="exact"/>
        <w:ind w:left="200"/>
        <w:jc w:val="both"/>
      </w:pPr>
      <w:r>
        <w:t xml:space="preserve">area , where </w:t>
      </w:r>
      <w:r>
        <w:rPr>
          <w:spacing w:val="3"/>
        </w:rPr>
        <w:drawing>
          <wp:inline distT="0" distB="0" distL="0" distR="0">
            <wp:extent cx="202565" cy="168910"/>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png"/>
                    <pic:cNvPicPr>
                      <a:picLocks noChangeAspect="1"/>
                    </pic:cNvPicPr>
                  </pic:nvPicPr>
                  <pic:blipFill>
                    <a:blip r:embed="rId8" cstate="print"/>
                    <a:stretch>
                      <a:fillRect/>
                    </a:stretch>
                  </pic:blipFill>
                  <pic:spPr>
                    <a:xfrm>
                      <a:off x="0" y="0"/>
                      <a:ext cx="202691" cy="169164"/>
                    </a:xfrm>
                    <a:prstGeom prst="rect">
                      <a:avLst/>
                    </a:prstGeom>
                  </pic:spPr>
                </pic:pic>
              </a:graphicData>
            </a:graphic>
          </wp:inline>
        </w:drawing>
      </w:r>
      <w:r>
        <w:rPr>
          <w:spacing w:val="6"/>
        </w:rPr>
        <w:t xml:space="preserve"> </w:t>
      </w:r>
      <w:r>
        <w:t>is the initial area</w:t>
      </w:r>
      <w:r>
        <w:rPr>
          <w:spacing w:val="-5"/>
        </w:rPr>
        <w:t xml:space="preserve"> </w:t>
      </w:r>
      <w:r>
        <w:t>of</w:t>
      </w:r>
    </w:p>
    <w:p>
      <w:pPr>
        <w:pStyle w:val="4"/>
        <w:spacing w:before="2"/>
        <w:rPr>
          <w:sz w:val="26"/>
        </w:rPr>
      </w:pPr>
    </w:p>
    <w:p>
      <w:pPr>
        <w:pStyle w:val="4"/>
        <w:ind w:left="200" w:right="163"/>
        <w:jc w:val="both"/>
      </w:pPr>
      <w:r>
        <w:t xml:space="preserve">the  specimen,   </w:t>
      </w:r>
      <w:r>
        <w:rPr>
          <w:spacing w:val="23"/>
          <w:position w:val="1"/>
        </w:rPr>
        <w:drawing>
          <wp:inline distT="0" distB="0" distL="0" distR="0">
            <wp:extent cx="101600" cy="124460"/>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png"/>
                    <pic:cNvPicPr>
                      <a:picLocks noChangeAspect="1"/>
                    </pic:cNvPicPr>
                  </pic:nvPicPr>
                  <pic:blipFill>
                    <a:blip r:embed="rId9" cstate="print"/>
                    <a:stretch>
                      <a:fillRect/>
                    </a:stretch>
                  </pic:blipFill>
                  <pic:spPr>
                    <a:xfrm>
                      <a:off x="0" y="0"/>
                      <a:ext cx="102108" cy="124968"/>
                    </a:xfrm>
                    <a:prstGeom prst="rect">
                      <a:avLst/>
                    </a:prstGeom>
                  </pic:spPr>
                </pic:pic>
              </a:graphicData>
            </a:graphic>
          </wp:inline>
        </w:drawing>
      </w:r>
      <w:r>
        <w:rPr>
          <w:spacing w:val="18"/>
        </w:rPr>
        <w:t xml:space="preserve"> </w:t>
      </w:r>
      <w:r>
        <w:t>= axial strain = change in length/original</w:t>
      </w:r>
      <w:r>
        <w:rPr>
          <w:spacing w:val="-1"/>
        </w:rPr>
        <w:t xml:space="preserve"> </w:t>
      </w:r>
      <w:r>
        <w:t>length.</w:t>
      </w:r>
    </w:p>
    <w:p>
      <w:pPr>
        <w:pStyle w:val="4"/>
        <w:spacing w:before="11"/>
        <w:rPr>
          <w:sz w:val="25"/>
        </w:rPr>
      </w:pPr>
    </w:p>
    <w:p>
      <w:pPr>
        <w:pStyle w:val="4"/>
        <w:ind w:left="200" w:right="164"/>
        <w:jc w:val="both"/>
      </w:pPr>
      <w:r>
        <w:t>The undrained shear strength (s) of the soil is equal to the one half of the unconfined compressive</w:t>
      </w:r>
      <w:r>
        <w:rPr>
          <w:spacing w:val="-1"/>
        </w:rPr>
        <w:t xml:space="preserve"> </w:t>
      </w:r>
      <w:r>
        <w:t>strength,</w:t>
      </w:r>
    </w:p>
    <w:p>
      <w:pPr>
        <w:pStyle w:val="4"/>
        <w:ind w:left="1695"/>
      </w:pPr>
      <w:r>
        <w:drawing>
          <wp:inline distT="0" distB="0" distL="0" distR="0">
            <wp:extent cx="536575" cy="395605"/>
            <wp:effectExtent l="0" t="0" r="0" b="0"/>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jpeg"/>
                    <pic:cNvPicPr>
                      <a:picLocks noChangeAspect="1"/>
                    </pic:cNvPicPr>
                  </pic:nvPicPr>
                  <pic:blipFill>
                    <a:blip r:embed="rId10" cstate="print"/>
                    <a:stretch>
                      <a:fillRect/>
                    </a:stretch>
                  </pic:blipFill>
                  <pic:spPr>
                    <a:xfrm>
                      <a:off x="0" y="0"/>
                      <a:ext cx="537016" cy="396049"/>
                    </a:xfrm>
                    <a:prstGeom prst="rect">
                      <a:avLst/>
                    </a:prstGeom>
                  </pic:spPr>
                </pic:pic>
              </a:graphicData>
            </a:graphic>
          </wp:inline>
        </w:drawing>
      </w:r>
    </w:p>
    <w:p>
      <w:pPr>
        <w:pStyle w:val="4"/>
      </w:pPr>
    </w:p>
    <w:p>
      <w:pPr>
        <w:pStyle w:val="4"/>
        <w:spacing w:before="4"/>
        <w:rPr>
          <w:sz w:val="13"/>
        </w:rPr>
      </w:pPr>
      <w:r>
        <w:drawing>
          <wp:anchor distT="0" distB="0" distL="0" distR="0" simplePos="0" relativeHeight="1024" behindDoc="0" locked="0" layoutInCell="1" allowOverlap="1">
            <wp:simplePos x="0" y="0"/>
            <wp:positionH relativeFrom="page">
              <wp:posOffset>4234815</wp:posOffset>
            </wp:positionH>
            <wp:positionV relativeFrom="paragraph">
              <wp:posOffset>121920</wp:posOffset>
            </wp:positionV>
            <wp:extent cx="1871345" cy="2286000"/>
            <wp:effectExtent l="0" t="0" r="0"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8.jpeg"/>
                    <pic:cNvPicPr>
                      <a:picLocks noChangeAspect="1"/>
                    </pic:cNvPicPr>
                  </pic:nvPicPr>
                  <pic:blipFill>
                    <a:blip r:embed="rId11" cstate="print"/>
                    <a:stretch>
                      <a:fillRect/>
                    </a:stretch>
                  </pic:blipFill>
                  <pic:spPr>
                    <a:xfrm>
                      <a:off x="0" y="0"/>
                      <a:ext cx="1871263" cy="2286000"/>
                    </a:xfrm>
                    <a:prstGeom prst="rect">
                      <a:avLst/>
                    </a:prstGeom>
                  </pic:spPr>
                </pic:pic>
              </a:graphicData>
            </a:graphic>
          </wp:anchor>
        </w:drawing>
      </w:r>
    </w:p>
    <w:p>
      <w:pPr>
        <w:pStyle w:val="4"/>
        <w:rPr>
          <w:sz w:val="22"/>
        </w:rPr>
      </w:pPr>
    </w:p>
    <w:p>
      <w:pPr>
        <w:pStyle w:val="4"/>
        <w:spacing w:before="6"/>
        <w:rPr>
          <w:sz w:val="17"/>
        </w:rPr>
      </w:pPr>
    </w:p>
    <w:p>
      <w:pPr>
        <w:pStyle w:val="4"/>
        <w:spacing w:line="276" w:lineRule="auto"/>
        <w:ind w:left="200" w:right="159"/>
        <w:jc w:val="both"/>
      </w:pPr>
      <w:r>
        <w:t>Infrastructure is a major sector that propels overall development of Indian economy. Due to which we are facing various environmental problems. The tests such as liquid limit, plastic limit, standard proctor compaction test, California bearing ratio (CBR) test and unconfined compressive strength (UCS) have been conducted to check the improvement in the properties of black cotton soil. Soil stabilization is very important for any structure and it has to be strong enough to support the entire structure. For foundation to be strong the soil around it plays a very important role. Expansive soils like black cotton soil always create problems in foundation. The problems are swelling, shrinkage and unequal</w:t>
      </w:r>
      <w:r>
        <w:rPr>
          <w:spacing w:val="1"/>
        </w:rPr>
        <w:t xml:space="preserve"> </w:t>
      </w:r>
      <w:r>
        <w:t>settlement.</w:t>
      </w:r>
    </w:p>
    <w:p>
      <w:pPr>
        <w:spacing w:after="0" w:line="276" w:lineRule="auto"/>
        <w:jc w:val="both"/>
        <w:sectPr>
          <w:pgSz w:w="11850" w:h="16790"/>
          <w:pgMar w:top="1360" w:right="1620" w:bottom="280" w:left="1600" w:header="720" w:footer="720" w:gutter="0"/>
          <w:cols w:equalWidth="0" w:num="2">
            <w:col w:w="4172" w:space="165"/>
            <w:col w:w="4293"/>
          </w:cols>
        </w:sectPr>
      </w:pPr>
    </w:p>
    <w:p>
      <w:pPr>
        <w:pStyle w:val="4"/>
        <w:rPr>
          <w:sz w:val="24"/>
        </w:rPr>
      </w:pPr>
    </w:p>
    <w:p>
      <w:pPr>
        <w:pStyle w:val="3"/>
        <w:spacing w:before="144"/>
        <w:ind w:left="635" w:right="491"/>
      </w:pPr>
      <w:r>
        <w:t>Results</w:t>
      </w:r>
    </w:p>
    <w:p>
      <w:pPr>
        <w:pStyle w:val="4"/>
        <w:spacing w:before="128"/>
        <w:ind w:left="200"/>
        <w:jc w:val="both"/>
      </w:pPr>
      <w:r>
        <w:t>Standard Proctor Test(0% CEMENT)</w:t>
      </w:r>
    </w:p>
    <w:p>
      <w:pPr>
        <w:pStyle w:val="4"/>
        <w:spacing w:before="6"/>
        <w:rPr>
          <w:sz w:val="11"/>
        </w:rPr>
      </w:pPr>
    </w:p>
    <w:tbl>
      <w:tblPr>
        <w:tblStyle w:val="7"/>
        <w:tblW w:w="0" w:type="auto"/>
        <w:tblInd w:w="145" w:type="dxa"/>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0" w:type="dxa"/>
          <w:bottom w:w="0" w:type="dxa"/>
          <w:right w:w="0" w:type="dxa"/>
        </w:tblCellMar>
      </w:tblPr>
      <w:tblGrid>
        <w:gridCol w:w="1938"/>
        <w:gridCol w:w="2100"/>
      </w:tblGrid>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CellMar>
            <w:top w:w="0" w:type="dxa"/>
            <w:left w:w="0" w:type="dxa"/>
            <w:bottom w:w="0" w:type="dxa"/>
            <w:right w:w="0" w:type="dxa"/>
          </w:tblCellMar>
        </w:tblPrEx>
        <w:trPr>
          <w:trHeight w:val="446" w:hRule="atLeast"/>
        </w:trPr>
        <w:tc>
          <w:tcPr>
            <w:tcW w:w="1938" w:type="dxa"/>
            <w:tcBorders>
              <w:top w:val="nil"/>
              <w:left w:val="nil"/>
              <w:right w:val="single" w:color="FFFFFF" w:sz="6" w:space="0"/>
            </w:tcBorders>
            <w:shd w:val="clear" w:color="auto" w:fill="619DD1"/>
          </w:tcPr>
          <w:p>
            <w:pPr>
              <w:pStyle w:val="10"/>
              <w:rPr>
                <w:b/>
                <w:sz w:val="20"/>
              </w:rPr>
            </w:pPr>
            <w:r>
              <w:rPr>
                <w:b/>
                <w:sz w:val="20"/>
              </w:rPr>
              <w:t>Moisture content(%)</w:t>
            </w:r>
          </w:p>
        </w:tc>
        <w:tc>
          <w:tcPr>
            <w:tcW w:w="2100" w:type="dxa"/>
            <w:tcBorders>
              <w:top w:val="nil"/>
              <w:left w:val="single" w:color="FFFFFF" w:sz="6" w:space="0"/>
              <w:right w:val="nil"/>
            </w:tcBorders>
            <w:shd w:val="clear" w:color="auto" w:fill="619DD1"/>
          </w:tcPr>
          <w:p>
            <w:pPr>
              <w:pStyle w:val="10"/>
              <w:ind w:left="60"/>
              <w:rPr>
                <w:b/>
                <w:sz w:val="20"/>
              </w:rPr>
            </w:pPr>
            <w:r>
              <w:rPr>
                <w:b/>
                <w:sz w:val="20"/>
              </w:rPr>
              <w:t>Dry density(g/cc)</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CellMar>
            <w:top w:w="0" w:type="dxa"/>
            <w:left w:w="0" w:type="dxa"/>
            <w:bottom w:w="0" w:type="dxa"/>
            <w:right w:w="0" w:type="dxa"/>
          </w:tblCellMar>
        </w:tblPrEx>
        <w:trPr>
          <w:trHeight w:val="394" w:hRule="atLeast"/>
        </w:trPr>
        <w:tc>
          <w:tcPr>
            <w:tcW w:w="1938" w:type="dxa"/>
            <w:tcBorders>
              <w:left w:val="nil"/>
              <w:bottom w:val="single" w:color="FFFFFF" w:sz="6" w:space="0"/>
              <w:right w:val="single" w:color="FFFFFF" w:sz="6" w:space="0"/>
            </w:tcBorders>
            <w:shd w:val="clear" w:color="auto" w:fill="D2DFED"/>
          </w:tcPr>
          <w:p>
            <w:pPr>
              <w:pStyle w:val="10"/>
              <w:spacing w:before="71"/>
              <w:rPr>
                <w:sz w:val="20"/>
              </w:rPr>
            </w:pPr>
            <w:r>
              <w:rPr>
                <w:sz w:val="20"/>
              </w:rPr>
              <w:t>15.07</w:t>
            </w:r>
          </w:p>
        </w:tc>
        <w:tc>
          <w:tcPr>
            <w:tcW w:w="2100" w:type="dxa"/>
            <w:tcBorders>
              <w:left w:val="single" w:color="FFFFFF" w:sz="6" w:space="0"/>
              <w:bottom w:val="single" w:color="FFFFFF" w:sz="6" w:space="0"/>
              <w:right w:val="nil"/>
            </w:tcBorders>
            <w:shd w:val="clear" w:color="auto" w:fill="D2DFED"/>
          </w:tcPr>
          <w:p>
            <w:pPr>
              <w:pStyle w:val="10"/>
              <w:spacing w:before="71"/>
              <w:ind w:left="60"/>
              <w:rPr>
                <w:sz w:val="20"/>
              </w:rPr>
            </w:pPr>
            <w:r>
              <w:rPr>
                <w:sz w:val="20"/>
              </w:rPr>
              <w:t>13.08</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CellMar>
            <w:top w:w="0" w:type="dxa"/>
            <w:left w:w="0" w:type="dxa"/>
            <w:bottom w:w="0" w:type="dxa"/>
            <w:right w:w="0" w:type="dxa"/>
          </w:tblCellMar>
        </w:tblPrEx>
        <w:trPr>
          <w:trHeight w:val="481" w:hRule="atLeast"/>
        </w:trPr>
        <w:tc>
          <w:tcPr>
            <w:tcW w:w="1938" w:type="dxa"/>
            <w:tcBorders>
              <w:top w:val="single" w:color="FFFFFF" w:sz="6" w:space="0"/>
              <w:left w:val="nil"/>
              <w:bottom w:val="single" w:color="FFFFFF" w:sz="6" w:space="0"/>
              <w:right w:val="single" w:color="FFFFFF" w:sz="6" w:space="0"/>
            </w:tcBorders>
            <w:shd w:val="clear" w:color="auto" w:fill="EAEFF7"/>
          </w:tcPr>
          <w:p>
            <w:pPr>
              <w:pStyle w:val="10"/>
              <w:spacing w:before="74"/>
              <w:rPr>
                <w:sz w:val="20"/>
              </w:rPr>
            </w:pPr>
            <w:r>
              <w:rPr>
                <w:sz w:val="20"/>
              </w:rPr>
              <w:t>15.19</w:t>
            </w:r>
          </w:p>
        </w:tc>
        <w:tc>
          <w:tcPr>
            <w:tcW w:w="2100" w:type="dxa"/>
            <w:tcBorders>
              <w:top w:val="single" w:color="FFFFFF" w:sz="6" w:space="0"/>
              <w:left w:val="single" w:color="FFFFFF" w:sz="6" w:space="0"/>
              <w:bottom w:val="single" w:color="FFFFFF" w:sz="6" w:space="0"/>
              <w:right w:val="nil"/>
            </w:tcBorders>
            <w:shd w:val="clear" w:color="auto" w:fill="EAEFF7"/>
          </w:tcPr>
          <w:p>
            <w:pPr>
              <w:pStyle w:val="10"/>
              <w:spacing w:before="74"/>
              <w:ind w:left="60"/>
              <w:rPr>
                <w:sz w:val="20"/>
              </w:rPr>
            </w:pPr>
            <w:r>
              <w:rPr>
                <w:sz w:val="20"/>
              </w:rPr>
              <w:t>13.6</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CellMar>
            <w:top w:w="0" w:type="dxa"/>
            <w:left w:w="0" w:type="dxa"/>
            <w:bottom w:w="0" w:type="dxa"/>
            <w:right w:w="0" w:type="dxa"/>
          </w:tblCellMar>
        </w:tblPrEx>
        <w:trPr>
          <w:trHeight w:val="504" w:hRule="atLeast"/>
        </w:trPr>
        <w:tc>
          <w:tcPr>
            <w:tcW w:w="1938" w:type="dxa"/>
            <w:tcBorders>
              <w:top w:val="single" w:color="FFFFFF" w:sz="6" w:space="0"/>
              <w:left w:val="nil"/>
              <w:bottom w:val="single" w:color="FFFFFF" w:sz="8" w:space="0"/>
              <w:right w:val="single" w:color="FFFFFF" w:sz="6" w:space="0"/>
            </w:tcBorders>
            <w:shd w:val="clear" w:color="auto" w:fill="D2DFED"/>
          </w:tcPr>
          <w:p>
            <w:pPr>
              <w:pStyle w:val="10"/>
              <w:spacing w:before="75"/>
              <w:rPr>
                <w:sz w:val="20"/>
              </w:rPr>
            </w:pPr>
            <w:r>
              <w:rPr>
                <w:sz w:val="20"/>
              </w:rPr>
              <w:t>16.23</w:t>
            </w:r>
          </w:p>
        </w:tc>
        <w:tc>
          <w:tcPr>
            <w:tcW w:w="2100" w:type="dxa"/>
            <w:tcBorders>
              <w:top w:val="single" w:color="FFFFFF" w:sz="6" w:space="0"/>
              <w:left w:val="single" w:color="FFFFFF" w:sz="6" w:space="0"/>
              <w:bottom w:val="single" w:color="FFFFFF" w:sz="8" w:space="0"/>
              <w:right w:val="nil"/>
            </w:tcBorders>
            <w:shd w:val="clear" w:color="auto" w:fill="D2DFED"/>
          </w:tcPr>
          <w:p>
            <w:pPr>
              <w:pStyle w:val="10"/>
              <w:spacing w:before="75"/>
              <w:ind w:left="60"/>
              <w:rPr>
                <w:sz w:val="20"/>
              </w:rPr>
            </w:pPr>
            <w:r>
              <w:rPr>
                <w:sz w:val="20"/>
              </w:rPr>
              <w:t>14.2</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CellMar>
            <w:top w:w="0" w:type="dxa"/>
            <w:left w:w="0" w:type="dxa"/>
            <w:bottom w:w="0" w:type="dxa"/>
            <w:right w:w="0" w:type="dxa"/>
          </w:tblCellMar>
        </w:tblPrEx>
        <w:trPr>
          <w:trHeight w:val="451" w:hRule="atLeast"/>
        </w:trPr>
        <w:tc>
          <w:tcPr>
            <w:tcW w:w="1938" w:type="dxa"/>
            <w:tcBorders>
              <w:top w:val="single" w:color="FFFFFF" w:sz="8" w:space="0"/>
              <w:left w:val="nil"/>
              <w:bottom w:val="nil"/>
              <w:right w:val="single" w:color="FFFFFF" w:sz="6" w:space="0"/>
            </w:tcBorders>
            <w:shd w:val="clear" w:color="auto" w:fill="EAEFF7"/>
          </w:tcPr>
          <w:p>
            <w:pPr>
              <w:pStyle w:val="10"/>
              <w:spacing w:before="71"/>
              <w:rPr>
                <w:sz w:val="20"/>
              </w:rPr>
            </w:pPr>
            <w:r>
              <w:rPr>
                <w:sz w:val="20"/>
              </w:rPr>
              <w:t>19.33</w:t>
            </w:r>
          </w:p>
        </w:tc>
        <w:tc>
          <w:tcPr>
            <w:tcW w:w="2100" w:type="dxa"/>
            <w:tcBorders>
              <w:top w:val="single" w:color="FFFFFF" w:sz="8" w:space="0"/>
              <w:left w:val="single" w:color="FFFFFF" w:sz="6" w:space="0"/>
              <w:bottom w:val="nil"/>
              <w:right w:val="nil"/>
            </w:tcBorders>
            <w:shd w:val="clear" w:color="auto" w:fill="EAEFF7"/>
          </w:tcPr>
          <w:p>
            <w:pPr>
              <w:pStyle w:val="10"/>
              <w:spacing w:before="71"/>
              <w:ind w:left="60"/>
              <w:rPr>
                <w:sz w:val="20"/>
              </w:rPr>
            </w:pPr>
            <w:r>
              <w:rPr>
                <w:sz w:val="20"/>
              </w:rPr>
              <w:t>13.52</w:t>
            </w:r>
          </w:p>
        </w:tc>
      </w:tr>
    </w:tbl>
    <w:p>
      <w:pPr>
        <w:pStyle w:val="4"/>
        <w:spacing w:before="5"/>
        <w:rPr>
          <w:sz w:val="31"/>
        </w:rPr>
      </w:pPr>
    </w:p>
    <w:p>
      <w:pPr>
        <w:pStyle w:val="4"/>
        <w:ind w:left="200" w:right="71"/>
        <w:jc w:val="both"/>
      </w:pPr>
      <w:bookmarkStart w:id="1" w:name="Standard Proctor Test(5% CEMENT) :-Stand"/>
      <w:bookmarkEnd w:id="1"/>
      <w:r>
        <w:t>Standard Proctor Test(5% CEMENT) :-Standard Proctor Test(5% CEMENT) :-</w:t>
      </w:r>
    </w:p>
    <w:p>
      <w:pPr>
        <w:pStyle w:val="4"/>
        <w:spacing w:before="5"/>
        <w:rPr>
          <w:sz w:val="12"/>
        </w:rPr>
      </w:pPr>
    </w:p>
    <w:tbl>
      <w:tblPr>
        <w:tblStyle w:val="7"/>
        <w:tblW w:w="0" w:type="auto"/>
        <w:tblInd w:w="117" w:type="dxa"/>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0" w:type="dxa"/>
          <w:bottom w:w="0" w:type="dxa"/>
          <w:right w:w="0" w:type="dxa"/>
        </w:tblCellMar>
      </w:tblPr>
      <w:tblGrid>
        <w:gridCol w:w="1953"/>
        <w:gridCol w:w="2087"/>
      </w:tblGrid>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CellMar>
            <w:top w:w="0" w:type="dxa"/>
            <w:left w:w="0" w:type="dxa"/>
            <w:bottom w:w="0" w:type="dxa"/>
            <w:right w:w="0" w:type="dxa"/>
          </w:tblCellMar>
        </w:tblPrEx>
        <w:trPr>
          <w:trHeight w:val="493" w:hRule="atLeast"/>
        </w:trPr>
        <w:tc>
          <w:tcPr>
            <w:tcW w:w="1953" w:type="dxa"/>
            <w:tcBorders>
              <w:top w:val="nil"/>
              <w:left w:val="nil"/>
              <w:right w:val="single" w:color="FFFFFF" w:sz="6" w:space="0"/>
            </w:tcBorders>
            <w:shd w:val="clear" w:color="auto" w:fill="619DD1"/>
          </w:tcPr>
          <w:p>
            <w:pPr>
              <w:pStyle w:val="10"/>
              <w:ind w:left="63"/>
              <w:rPr>
                <w:b/>
                <w:sz w:val="18"/>
              </w:rPr>
            </w:pPr>
            <w:r>
              <w:rPr>
                <w:b/>
                <w:sz w:val="18"/>
              </w:rPr>
              <w:t>Moisture content(%)</w:t>
            </w:r>
          </w:p>
        </w:tc>
        <w:tc>
          <w:tcPr>
            <w:tcW w:w="2087" w:type="dxa"/>
            <w:tcBorders>
              <w:top w:val="nil"/>
              <w:left w:val="single" w:color="FFFFFF" w:sz="6" w:space="0"/>
              <w:right w:val="nil"/>
            </w:tcBorders>
            <w:shd w:val="clear" w:color="auto" w:fill="619DD1"/>
          </w:tcPr>
          <w:p>
            <w:pPr>
              <w:pStyle w:val="10"/>
              <w:rPr>
                <w:b/>
                <w:sz w:val="18"/>
              </w:rPr>
            </w:pPr>
            <w:r>
              <w:rPr>
                <w:b/>
                <w:sz w:val="18"/>
              </w:rPr>
              <w:t>Dry Density(g/cc)</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CellMar>
            <w:top w:w="0" w:type="dxa"/>
            <w:left w:w="0" w:type="dxa"/>
            <w:bottom w:w="0" w:type="dxa"/>
            <w:right w:w="0" w:type="dxa"/>
          </w:tblCellMar>
        </w:tblPrEx>
        <w:trPr>
          <w:trHeight w:val="361" w:hRule="atLeast"/>
        </w:trPr>
        <w:tc>
          <w:tcPr>
            <w:tcW w:w="1953" w:type="dxa"/>
            <w:tcBorders>
              <w:left w:val="nil"/>
              <w:bottom w:val="single" w:color="FFFFFF" w:sz="6" w:space="0"/>
              <w:right w:val="single" w:color="FFFFFF" w:sz="6" w:space="0"/>
            </w:tcBorders>
            <w:shd w:val="clear" w:color="auto" w:fill="D2DFED"/>
          </w:tcPr>
          <w:p>
            <w:pPr>
              <w:pStyle w:val="10"/>
              <w:spacing w:before="71"/>
              <w:ind w:left="63"/>
              <w:rPr>
                <w:sz w:val="18"/>
              </w:rPr>
            </w:pPr>
            <w:r>
              <w:rPr>
                <w:sz w:val="18"/>
              </w:rPr>
              <w:t>15.32</w:t>
            </w:r>
          </w:p>
        </w:tc>
        <w:tc>
          <w:tcPr>
            <w:tcW w:w="2087" w:type="dxa"/>
            <w:tcBorders>
              <w:left w:val="single" w:color="FFFFFF" w:sz="6" w:space="0"/>
              <w:bottom w:val="single" w:color="FFFFFF" w:sz="6" w:space="0"/>
              <w:right w:val="nil"/>
            </w:tcBorders>
            <w:shd w:val="clear" w:color="auto" w:fill="D2DFED"/>
          </w:tcPr>
          <w:p>
            <w:pPr>
              <w:pStyle w:val="10"/>
              <w:spacing w:before="71"/>
              <w:rPr>
                <w:sz w:val="18"/>
              </w:rPr>
            </w:pPr>
            <w:r>
              <w:rPr>
                <w:sz w:val="18"/>
              </w:rPr>
              <w:t>14.08</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CellMar>
            <w:top w:w="0" w:type="dxa"/>
            <w:left w:w="0" w:type="dxa"/>
            <w:bottom w:w="0" w:type="dxa"/>
            <w:right w:w="0" w:type="dxa"/>
          </w:tblCellMar>
        </w:tblPrEx>
        <w:trPr>
          <w:trHeight w:val="402" w:hRule="atLeast"/>
        </w:trPr>
        <w:tc>
          <w:tcPr>
            <w:tcW w:w="1953" w:type="dxa"/>
            <w:tcBorders>
              <w:top w:val="single" w:color="FFFFFF" w:sz="6" w:space="0"/>
              <w:left w:val="nil"/>
              <w:bottom w:val="single" w:color="FFFFFF" w:sz="6" w:space="0"/>
              <w:right w:val="single" w:color="FFFFFF" w:sz="6" w:space="0"/>
            </w:tcBorders>
            <w:shd w:val="clear" w:color="auto" w:fill="EAEFF7"/>
          </w:tcPr>
          <w:p>
            <w:pPr>
              <w:pStyle w:val="10"/>
              <w:spacing w:before="74"/>
              <w:ind w:left="63"/>
              <w:rPr>
                <w:sz w:val="18"/>
              </w:rPr>
            </w:pPr>
            <w:r>
              <w:rPr>
                <w:sz w:val="18"/>
              </w:rPr>
              <w:t>15.22</w:t>
            </w:r>
          </w:p>
        </w:tc>
        <w:tc>
          <w:tcPr>
            <w:tcW w:w="2087" w:type="dxa"/>
            <w:tcBorders>
              <w:top w:val="single" w:color="FFFFFF" w:sz="6" w:space="0"/>
              <w:left w:val="single" w:color="FFFFFF" w:sz="6" w:space="0"/>
              <w:bottom w:val="single" w:color="FFFFFF" w:sz="6" w:space="0"/>
              <w:right w:val="nil"/>
            </w:tcBorders>
            <w:shd w:val="clear" w:color="auto" w:fill="EAEFF7"/>
          </w:tcPr>
          <w:p>
            <w:pPr>
              <w:pStyle w:val="10"/>
              <w:spacing w:before="74"/>
              <w:rPr>
                <w:sz w:val="18"/>
              </w:rPr>
            </w:pPr>
            <w:r>
              <w:rPr>
                <w:sz w:val="18"/>
              </w:rPr>
              <w:t>14.6</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CellMar>
            <w:top w:w="0" w:type="dxa"/>
            <w:left w:w="0" w:type="dxa"/>
            <w:bottom w:w="0" w:type="dxa"/>
            <w:right w:w="0" w:type="dxa"/>
          </w:tblCellMar>
        </w:tblPrEx>
        <w:trPr>
          <w:trHeight w:val="399" w:hRule="atLeast"/>
        </w:trPr>
        <w:tc>
          <w:tcPr>
            <w:tcW w:w="1953" w:type="dxa"/>
            <w:tcBorders>
              <w:top w:val="single" w:color="FFFFFF" w:sz="6" w:space="0"/>
              <w:left w:val="nil"/>
              <w:bottom w:val="single" w:color="FFFFFF" w:sz="6" w:space="0"/>
              <w:right w:val="single" w:color="FFFFFF" w:sz="6" w:space="0"/>
            </w:tcBorders>
            <w:shd w:val="clear" w:color="auto" w:fill="D2DFED"/>
          </w:tcPr>
          <w:p>
            <w:pPr>
              <w:pStyle w:val="10"/>
              <w:ind w:left="63"/>
              <w:rPr>
                <w:sz w:val="18"/>
              </w:rPr>
            </w:pPr>
            <w:r>
              <w:rPr>
                <w:sz w:val="18"/>
              </w:rPr>
              <w:t>17.13</w:t>
            </w:r>
          </w:p>
        </w:tc>
        <w:tc>
          <w:tcPr>
            <w:tcW w:w="2087" w:type="dxa"/>
            <w:tcBorders>
              <w:top w:val="single" w:color="FFFFFF" w:sz="6" w:space="0"/>
              <w:left w:val="single" w:color="FFFFFF" w:sz="6" w:space="0"/>
              <w:bottom w:val="single" w:color="FFFFFF" w:sz="6" w:space="0"/>
              <w:right w:val="nil"/>
            </w:tcBorders>
            <w:shd w:val="clear" w:color="auto" w:fill="D2DFED"/>
          </w:tcPr>
          <w:p>
            <w:pPr>
              <w:pStyle w:val="10"/>
              <w:rPr>
                <w:sz w:val="18"/>
              </w:rPr>
            </w:pPr>
            <w:r>
              <w:rPr>
                <w:sz w:val="18"/>
              </w:rPr>
              <w:t>15.2</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CellMar>
            <w:top w:w="0" w:type="dxa"/>
            <w:left w:w="0" w:type="dxa"/>
            <w:bottom w:w="0" w:type="dxa"/>
            <w:right w:w="0" w:type="dxa"/>
          </w:tblCellMar>
        </w:tblPrEx>
        <w:trPr>
          <w:trHeight w:val="482" w:hRule="atLeast"/>
        </w:trPr>
        <w:tc>
          <w:tcPr>
            <w:tcW w:w="1953" w:type="dxa"/>
            <w:tcBorders>
              <w:top w:val="single" w:color="FFFFFF" w:sz="6" w:space="0"/>
              <w:left w:val="nil"/>
              <w:bottom w:val="nil"/>
              <w:right w:val="single" w:color="FFFFFF" w:sz="6" w:space="0"/>
            </w:tcBorders>
            <w:shd w:val="clear" w:color="auto" w:fill="EAEFF7"/>
          </w:tcPr>
          <w:p>
            <w:pPr>
              <w:pStyle w:val="10"/>
              <w:spacing w:before="75"/>
              <w:ind w:left="63"/>
              <w:rPr>
                <w:sz w:val="18"/>
              </w:rPr>
            </w:pPr>
            <w:r>
              <w:rPr>
                <w:sz w:val="18"/>
              </w:rPr>
              <w:t>19.4</w:t>
            </w:r>
          </w:p>
        </w:tc>
        <w:tc>
          <w:tcPr>
            <w:tcW w:w="2087" w:type="dxa"/>
            <w:tcBorders>
              <w:top w:val="single" w:color="FFFFFF" w:sz="6" w:space="0"/>
              <w:left w:val="single" w:color="FFFFFF" w:sz="6" w:space="0"/>
              <w:bottom w:val="nil"/>
              <w:right w:val="nil"/>
            </w:tcBorders>
            <w:shd w:val="clear" w:color="auto" w:fill="EAEFF7"/>
          </w:tcPr>
          <w:p>
            <w:pPr>
              <w:pStyle w:val="10"/>
              <w:spacing w:before="75"/>
              <w:rPr>
                <w:sz w:val="18"/>
              </w:rPr>
            </w:pPr>
            <w:r>
              <w:rPr>
                <w:sz w:val="18"/>
              </w:rPr>
              <w:t>13.52</w:t>
            </w:r>
          </w:p>
        </w:tc>
      </w:tr>
    </w:tbl>
    <w:p>
      <w:pPr>
        <w:pStyle w:val="4"/>
        <w:rPr>
          <w:sz w:val="22"/>
        </w:rPr>
      </w:pPr>
    </w:p>
    <w:p>
      <w:pPr>
        <w:pStyle w:val="4"/>
        <w:spacing w:before="5"/>
        <w:rPr>
          <w:sz w:val="19"/>
        </w:rPr>
      </w:pPr>
    </w:p>
    <w:p>
      <w:pPr>
        <w:pStyle w:val="4"/>
        <w:ind w:left="200"/>
        <w:jc w:val="both"/>
      </w:pPr>
      <w:r>
        <w:t>Standard Proctor Test (10% CEMENT)</w:t>
      </w:r>
    </w:p>
    <w:p>
      <w:pPr>
        <w:pStyle w:val="4"/>
        <w:rPr>
          <w:sz w:val="15"/>
        </w:rPr>
      </w:pPr>
    </w:p>
    <w:tbl>
      <w:tblPr>
        <w:tblStyle w:val="7"/>
        <w:tblW w:w="0" w:type="auto"/>
        <w:tblInd w:w="162" w:type="dxa"/>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0" w:type="dxa"/>
          <w:bottom w:w="0" w:type="dxa"/>
          <w:right w:w="0" w:type="dxa"/>
        </w:tblCellMar>
      </w:tblPr>
      <w:tblGrid>
        <w:gridCol w:w="1746"/>
        <w:gridCol w:w="2233"/>
      </w:tblGrid>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CellMar>
            <w:top w:w="0" w:type="dxa"/>
            <w:left w:w="0" w:type="dxa"/>
            <w:bottom w:w="0" w:type="dxa"/>
            <w:right w:w="0" w:type="dxa"/>
          </w:tblCellMar>
        </w:tblPrEx>
        <w:trPr>
          <w:trHeight w:val="605" w:hRule="atLeast"/>
        </w:trPr>
        <w:tc>
          <w:tcPr>
            <w:tcW w:w="1746" w:type="dxa"/>
            <w:tcBorders>
              <w:top w:val="nil"/>
              <w:left w:val="nil"/>
              <w:right w:val="single" w:color="FFFFFF" w:sz="6" w:space="0"/>
            </w:tcBorders>
            <w:shd w:val="clear" w:color="auto" w:fill="619DD1"/>
          </w:tcPr>
          <w:p>
            <w:pPr>
              <w:pStyle w:val="10"/>
              <w:spacing w:before="75"/>
              <w:ind w:left="66" w:right="686"/>
              <w:rPr>
                <w:b/>
                <w:sz w:val="20"/>
              </w:rPr>
            </w:pPr>
            <w:r>
              <w:rPr>
                <w:b/>
                <w:sz w:val="20"/>
              </w:rPr>
              <w:t>Moisture content(%)</w:t>
            </w:r>
          </w:p>
        </w:tc>
        <w:tc>
          <w:tcPr>
            <w:tcW w:w="2233" w:type="dxa"/>
            <w:tcBorders>
              <w:top w:val="nil"/>
              <w:left w:val="single" w:color="FFFFFF" w:sz="6" w:space="0"/>
              <w:right w:val="nil"/>
            </w:tcBorders>
            <w:shd w:val="clear" w:color="auto" w:fill="619DD1"/>
          </w:tcPr>
          <w:p>
            <w:pPr>
              <w:pStyle w:val="10"/>
              <w:spacing w:before="75"/>
              <w:ind w:left="103"/>
              <w:rPr>
                <w:b/>
                <w:sz w:val="20"/>
              </w:rPr>
            </w:pPr>
            <w:r>
              <w:rPr>
                <w:b/>
                <w:sz w:val="20"/>
              </w:rPr>
              <w:t>Dry density(g/cc)</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CellMar>
            <w:top w:w="0" w:type="dxa"/>
            <w:left w:w="0" w:type="dxa"/>
            <w:bottom w:w="0" w:type="dxa"/>
            <w:right w:w="0" w:type="dxa"/>
          </w:tblCellMar>
        </w:tblPrEx>
        <w:trPr>
          <w:trHeight w:val="394" w:hRule="atLeast"/>
        </w:trPr>
        <w:tc>
          <w:tcPr>
            <w:tcW w:w="1746" w:type="dxa"/>
            <w:tcBorders>
              <w:left w:val="nil"/>
              <w:bottom w:val="single" w:color="FFFFFF" w:sz="6" w:space="0"/>
              <w:right w:val="single" w:color="FFFFFF" w:sz="6" w:space="0"/>
            </w:tcBorders>
            <w:shd w:val="clear" w:color="auto" w:fill="D2DFED"/>
          </w:tcPr>
          <w:p>
            <w:pPr>
              <w:pStyle w:val="10"/>
              <w:spacing w:before="72"/>
              <w:ind w:left="102"/>
              <w:rPr>
                <w:sz w:val="20"/>
              </w:rPr>
            </w:pPr>
            <w:r>
              <w:rPr>
                <w:sz w:val="20"/>
              </w:rPr>
              <w:t>15.2</w:t>
            </w:r>
          </w:p>
        </w:tc>
        <w:tc>
          <w:tcPr>
            <w:tcW w:w="2233" w:type="dxa"/>
            <w:tcBorders>
              <w:left w:val="single" w:color="FFFFFF" w:sz="6" w:space="0"/>
              <w:bottom w:val="single" w:color="FFFFFF" w:sz="6" w:space="0"/>
              <w:right w:val="nil"/>
            </w:tcBorders>
            <w:shd w:val="clear" w:color="auto" w:fill="D2DFED"/>
          </w:tcPr>
          <w:p>
            <w:pPr>
              <w:pStyle w:val="10"/>
              <w:spacing w:before="72"/>
              <w:ind w:left="103"/>
              <w:rPr>
                <w:sz w:val="20"/>
              </w:rPr>
            </w:pPr>
            <w:r>
              <w:rPr>
                <w:sz w:val="20"/>
              </w:rPr>
              <w:t>14.07</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CellMar>
            <w:top w:w="0" w:type="dxa"/>
            <w:left w:w="0" w:type="dxa"/>
            <w:bottom w:w="0" w:type="dxa"/>
            <w:right w:w="0" w:type="dxa"/>
          </w:tblCellMar>
        </w:tblPrEx>
        <w:trPr>
          <w:trHeight w:val="376" w:hRule="atLeast"/>
        </w:trPr>
        <w:tc>
          <w:tcPr>
            <w:tcW w:w="1746" w:type="dxa"/>
            <w:tcBorders>
              <w:top w:val="single" w:color="FFFFFF" w:sz="6" w:space="0"/>
              <w:left w:val="nil"/>
              <w:bottom w:val="single" w:color="FFFFFF" w:sz="8" w:space="0"/>
              <w:right w:val="single" w:color="FFFFFF" w:sz="6" w:space="0"/>
            </w:tcBorders>
            <w:shd w:val="clear" w:color="auto" w:fill="EAEFF7"/>
          </w:tcPr>
          <w:p>
            <w:pPr>
              <w:pStyle w:val="10"/>
              <w:rPr>
                <w:sz w:val="20"/>
              </w:rPr>
            </w:pPr>
            <w:r>
              <w:rPr>
                <w:sz w:val="20"/>
              </w:rPr>
              <w:t>15.8</w:t>
            </w:r>
          </w:p>
        </w:tc>
        <w:tc>
          <w:tcPr>
            <w:tcW w:w="2233" w:type="dxa"/>
            <w:tcBorders>
              <w:top w:val="single" w:color="FFFFFF" w:sz="6" w:space="0"/>
              <w:left w:val="single" w:color="FFFFFF" w:sz="6" w:space="0"/>
              <w:bottom w:val="single" w:color="FFFFFF" w:sz="8" w:space="0"/>
              <w:right w:val="nil"/>
            </w:tcBorders>
            <w:shd w:val="clear" w:color="auto" w:fill="EAEFF7"/>
          </w:tcPr>
          <w:p>
            <w:pPr>
              <w:pStyle w:val="10"/>
              <w:ind w:left="103"/>
              <w:rPr>
                <w:sz w:val="20"/>
              </w:rPr>
            </w:pPr>
            <w:r>
              <w:rPr>
                <w:sz w:val="20"/>
              </w:rPr>
              <w:t>14.8</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CellMar>
            <w:top w:w="0" w:type="dxa"/>
            <w:left w:w="0" w:type="dxa"/>
            <w:bottom w:w="0" w:type="dxa"/>
            <w:right w:w="0" w:type="dxa"/>
          </w:tblCellMar>
        </w:tblPrEx>
        <w:trPr>
          <w:trHeight w:val="426" w:hRule="atLeast"/>
        </w:trPr>
        <w:tc>
          <w:tcPr>
            <w:tcW w:w="1746" w:type="dxa"/>
            <w:tcBorders>
              <w:top w:val="single" w:color="FFFFFF" w:sz="8" w:space="0"/>
              <w:left w:val="nil"/>
              <w:bottom w:val="single" w:color="FFFFFF" w:sz="6" w:space="0"/>
              <w:right w:val="single" w:color="FFFFFF" w:sz="6" w:space="0"/>
            </w:tcBorders>
            <w:shd w:val="clear" w:color="auto" w:fill="D2DFED"/>
          </w:tcPr>
          <w:p>
            <w:pPr>
              <w:pStyle w:val="10"/>
              <w:rPr>
                <w:sz w:val="20"/>
              </w:rPr>
            </w:pPr>
            <w:r>
              <w:rPr>
                <w:sz w:val="20"/>
              </w:rPr>
              <w:t>17.23</w:t>
            </w:r>
          </w:p>
        </w:tc>
        <w:tc>
          <w:tcPr>
            <w:tcW w:w="2233" w:type="dxa"/>
            <w:tcBorders>
              <w:top w:val="single" w:color="FFFFFF" w:sz="8" w:space="0"/>
              <w:left w:val="single" w:color="FFFFFF" w:sz="6" w:space="0"/>
              <w:bottom w:val="single" w:color="FFFFFF" w:sz="6" w:space="0"/>
              <w:right w:val="nil"/>
            </w:tcBorders>
            <w:shd w:val="clear" w:color="auto" w:fill="D2DFED"/>
          </w:tcPr>
          <w:p>
            <w:pPr>
              <w:pStyle w:val="10"/>
              <w:ind w:left="103"/>
              <w:rPr>
                <w:sz w:val="20"/>
              </w:rPr>
            </w:pPr>
            <w:r>
              <w:rPr>
                <w:sz w:val="20"/>
              </w:rPr>
              <w:t>15</w:t>
            </w:r>
          </w:p>
        </w:tc>
      </w:tr>
      <w:tr>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CellMar>
            <w:top w:w="0" w:type="dxa"/>
            <w:left w:w="0" w:type="dxa"/>
            <w:bottom w:w="0" w:type="dxa"/>
            <w:right w:w="0" w:type="dxa"/>
          </w:tblCellMar>
        </w:tblPrEx>
        <w:trPr>
          <w:trHeight w:val="377" w:hRule="atLeast"/>
        </w:trPr>
        <w:tc>
          <w:tcPr>
            <w:tcW w:w="1746" w:type="dxa"/>
            <w:tcBorders>
              <w:top w:val="single" w:color="FFFFFF" w:sz="6" w:space="0"/>
              <w:left w:val="nil"/>
              <w:bottom w:val="nil"/>
              <w:right w:val="single" w:color="FFFFFF" w:sz="6" w:space="0"/>
            </w:tcBorders>
            <w:shd w:val="clear" w:color="auto" w:fill="EAEFF7"/>
          </w:tcPr>
          <w:p>
            <w:pPr>
              <w:pStyle w:val="10"/>
              <w:ind w:left="102"/>
              <w:rPr>
                <w:sz w:val="20"/>
              </w:rPr>
            </w:pPr>
            <w:r>
              <w:rPr>
                <w:sz w:val="20"/>
              </w:rPr>
              <w:t>19.5</w:t>
            </w:r>
          </w:p>
        </w:tc>
        <w:tc>
          <w:tcPr>
            <w:tcW w:w="2233" w:type="dxa"/>
            <w:tcBorders>
              <w:top w:val="single" w:color="FFFFFF" w:sz="6" w:space="0"/>
              <w:left w:val="single" w:color="FFFFFF" w:sz="6" w:space="0"/>
              <w:bottom w:val="nil"/>
              <w:right w:val="nil"/>
            </w:tcBorders>
            <w:shd w:val="clear" w:color="auto" w:fill="EAEFF7"/>
          </w:tcPr>
          <w:p>
            <w:pPr>
              <w:pStyle w:val="10"/>
              <w:ind w:left="103"/>
              <w:rPr>
                <w:sz w:val="20"/>
              </w:rPr>
            </w:pPr>
            <w:r>
              <w:rPr>
                <w:sz w:val="20"/>
              </w:rPr>
              <w:t>13.52</w:t>
            </w:r>
          </w:p>
        </w:tc>
      </w:tr>
    </w:tbl>
    <w:p>
      <w:pPr>
        <w:pStyle w:val="4"/>
        <w:rPr>
          <w:sz w:val="22"/>
        </w:rPr>
      </w:pPr>
    </w:p>
    <w:p>
      <w:pPr>
        <w:pStyle w:val="4"/>
        <w:rPr>
          <w:sz w:val="22"/>
        </w:rPr>
      </w:pPr>
    </w:p>
    <w:p>
      <w:pPr>
        <w:pStyle w:val="4"/>
        <w:rPr>
          <w:sz w:val="22"/>
        </w:rPr>
      </w:pPr>
    </w:p>
    <w:p>
      <w:pPr>
        <w:pStyle w:val="4"/>
        <w:spacing w:before="6"/>
        <w:rPr>
          <w:sz w:val="21"/>
        </w:rPr>
      </w:pPr>
    </w:p>
    <w:p>
      <w:pPr>
        <w:pStyle w:val="3"/>
        <w:ind w:left="639" w:right="491"/>
      </w:pPr>
      <w:r>
        <w:t>FURTHER SCOPE OF WORK</w:t>
      </w:r>
    </w:p>
    <w:p>
      <w:pPr>
        <w:pStyle w:val="4"/>
        <w:spacing w:before="2"/>
        <w:rPr>
          <w:b/>
          <w:sz w:val="22"/>
        </w:rPr>
      </w:pPr>
    </w:p>
    <w:p>
      <w:pPr>
        <w:pStyle w:val="4"/>
        <w:ind w:left="200" w:right="38"/>
        <w:jc w:val="both"/>
      </w:pPr>
      <w:r>
        <w:t>Infrastructure is a major sector that propels overall development of Indian economy. Due to which we are facing various environmental problems. The tests such as liquid limit, plastic limit, standard proctor compaction test, California bearing ratio (CBR) test and unconfined compressive strength (UCS) have been conducted to check the improvement in the properties of black cotton soil. Soil stabilization is very important for any structure and it has to be strong enough to support the entire structure.</w:t>
      </w:r>
    </w:p>
    <w:p>
      <w:pPr>
        <w:pStyle w:val="4"/>
        <w:spacing w:before="76"/>
        <w:ind w:left="200" w:right="163"/>
        <w:jc w:val="both"/>
      </w:pPr>
      <w:r>
        <w:br w:type="column"/>
      </w:r>
      <w:r>
        <w:t>For foundation to be strong the soil around it plays a very important role. Expansive soils like black cotton soil always create problems in foundation. The problems are swelling, shrinkage and unequal</w:t>
      </w:r>
      <w:r>
        <w:rPr>
          <w:spacing w:val="1"/>
        </w:rPr>
        <w:t xml:space="preserve"> </w:t>
      </w:r>
      <w:r>
        <w:t>settlement.</w:t>
      </w:r>
    </w:p>
    <w:p>
      <w:pPr>
        <w:pStyle w:val="4"/>
        <w:rPr>
          <w:sz w:val="22"/>
        </w:rPr>
      </w:pPr>
    </w:p>
    <w:p>
      <w:pPr>
        <w:pStyle w:val="4"/>
        <w:spacing w:before="10"/>
        <w:rPr>
          <w:sz w:val="17"/>
        </w:rPr>
      </w:pPr>
    </w:p>
    <w:p>
      <w:pPr>
        <w:pStyle w:val="3"/>
        <w:ind w:left="800"/>
        <w:jc w:val="left"/>
      </w:pPr>
      <w:bookmarkStart w:id="2" w:name="ACKNOWLEDGEMENTS"/>
      <w:bookmarkEnd w:id="2"/>
      <w:r>
        <w:t>ACKNOWLEDGEMENTS</w:t>
      </w:r>
    </w:p>
    <w:p>
      <w:pPr>
        <w:pStyle w:val="4"/>
        <w:spacing w:before="5"/>
        <w:rPr>
          <w:b/>
          <w:sz w:val="27"/>
        </w:rPr>
      </w:pPr>
    </w:p>
    <w:p>
      <w:pPr>
        <w:spacing w:before="0"/>
        <w:ind w:left="200" w:right="854" w:firstLine="0"/>
        <w:jc w:val="both"/>
        <w:rPr>
          <w:sz w:val="20"/>
        </w:rPr>
      </w:pPr>
      <w:r>
        <w:rPr>
          <w:spacing w:val="2"/>
          <w:sz w:val="20"/>
        </w:rPr>
        <w:t xml:space="preserve">Special </w:t>
      </w:r>
      <w:r>
        <w:rPr>
          <w:sz w:val="20"/>
        </w:rPr>
        <w:t xml:space="preserve">thanks and appreciation is  given </w:t>
      </w:r>
      <w:r>
        <w:rPr>
          <w:i/>
          <w:sz w:val="20"/>
        </w:rPr>
        <w:t xml:space="preserve">to our guide </w:t>
      </w:r>
      <w:r>
        <w:rPr>
          <w:b/>
          <w:i/>
          <w:spacing w:val="2"/>
          <w:sz w:val="20"/>
        </w:rPr>
        <w:t xml:space="preserve">Harishankar </w:t>
      </w:r>
      <w:r>
        <w:rPr>
          <w:b/>
          <w:i/>
          <w:sz w:val="20"/>
        </w:rPr>
        <w:t xml:space="preserve">Patel Sir </w:t>
      </w:r>
      <w:r>
        <w:rPr>
          <w:sz w:val="20"/>
        </w:rPr>
        <w:t xml:space="preserve">in </w:t>
      </w:r>
      <w:r>
        <w:rPr>
          <w:spacing w:val="2"/>
          <w:sz w:val="20"/>
        </w:rPr>
        <w:t xml:space="preserve">accomplishing </w:t>
      </w:r>
      <w:r>
        <w:rPr>
          <w:sz w:val="20"/>
        </w:rPr>
        <w:t>this</w:t>
      </w:r>
      <w:r>
        <w:rPr>
          <w:spacing w:val="8"/>
          <w:sz w:val="20"/>
        </w:rPr>
        <w:t xml:space="preserve"> </w:t>
      </w:r>
      <w:r>
        <w:rPr>
          <w:sz w:val="20"/>
        </w:rPr>
        <w:t>work.</w:t>
      </w:r>
    </w:p>
    <w:p>
      <w:pPr>
        <w:pStyle w:val="4"/>
        <w:rPr>
          <w:sz w:val="22"/>
        </w:rPr>
      </w:pPr>
    </w:p>
    <w:p>
      <w:pPr>
        <w:pStyle w:val="4"/>
        <w:spacing w:before="1"/>
      </w:pPr>
    </w:p>
    <w:p>
      <w:pPr>
        <w:pStyle w:val="3"/>
        <w:ind w:right="1405"/>
        <w:jc w:val="right"/>
      </w:pPr>
      <w:r>
        <w:t>CONCLUSIONS</w:t>
      </w:r>
    </w:p>
    <w:p>
      <w:pPr>
        <w:pStyle w:val="4"/>
        <w:spacing w:before="1"/>
        <w:rPr>
          <w:b/>
          <w:sz w:val="24"/>
        </w:rPr>
      </w:pPr>
    </w:p>
    <w:p>
      <w:pPr>
        <w:pStyle w:val="9"/>
        <w:numPr>
          <w:ilvl w:val="0"/>
          <w:numId w:val="3"/>
        </w:numPr>
        <w:tabs>
          <w:tab w:val="left" w:pos="352"/>
        </w:tabs>
        <w:spacing w:before="0" w:after="0" w:line="240" w:lineRule="auto"/>
        <w:ind w:left="351" w:right="0" w:hanging="152"/>
        <w:jc w:val="left"/>
        <w:rPr>
          <w:sz w:val="20"/>
        </w:rPr>
      </w:pPr>
      <w:r>
        <w:rPr>
          <w:sz w:val="20"/>
        </w:rPr>
        <w:t>Addition of CEMENT(PPC) stabilizes</w:t>
      </w:r>
      <w:r>
        <w:rPr>
          <w:spacing w:val="-9"/>
          <w:sz w:val="20"/>
        </w:rPr>
        <w:t xml:space="preserve"> </w:t>
      </w:r>
      <w:r>
        <w:rPr>
          <w:sz w:val="20"/>
        </w:rPr>
        <w:t>soil.</w:t>
      </w:r>
    </w:p>
    <w:p>
      <w:pPr>
        <w:pStyle w:val="9"/>
        <w:numPr>
          <w:ilvl w:val="0"/>
          <w:numId w:val="3"/>
        </w:numPr>
        <w:tabs>
          <w:tab w:val="left" w:pos="404"/>
        </w:tabs>
        <w:spacing w:before="0" w:after="0" w:line="240" w:lineRule="auto"/>
        <w:ind w:left="200" w:right="170" w:firstLine="0"/>
        <w:jc w:val="left"/>
        <w:rPr>
          <w:sz w:val="20"/>
        </w:rPr>
      </w:pPr>
      <w:r>
        <w:rPr>
          <w:sz w:val="20"/>
        </w:rPr>
        <w:t>Addition of Cement in soil up to 5% gives the higher strength to the normal</w:t>
      </w:r>
      <w:r>
        <w:rPr>
          <w:spacing w:val="1"/>
          <w:sz w:val="20"/>
        </w:rPr>
        <w:t xml:space="preserve"> </w:t>
      </w:r>
      <w:r>
        <w:rPr>
          <w:sz w:val="20"/>
        </w:rPr>
        <w:t>soil.</w:t>
      </w:r>
    </w:p>
    <w:p>
      <w:pPr>
        <w:pStyle w:val="9"/>
        <w:numPr>
          <w:ilvl w:val="0"/>
          <w:numId w:val="3"/>
        </w:numPr>
        <w:tabs>
          <w:tab w:val="left" w:pos="352"/>
        </w:tabs>
        <w:spacing w:before="1" w:after="0" w:line="240" w:lineRule="auto"/>
        <w:ind w:left="200" w:right="162" w:firstLine="0"/>
        <w:jc w:val="left"/>
        <w:rPr>
          <w:sz w:val="20"/>
        </w:rPr>
      </w:pPr>
      <w:r>
        <w:rPr>
          <w:sz w:val="20"/>
        </w:rPr>
        <w:t>Increase the capacity and durability of soil. 4.Soil stabilization with cement passed all the test which are needed for  the  construction work.</w:t>
      </w:r>
    </w:p>
    <w:p>
      <w:pPr>
        <w:pStyle w:val="9"/>
        <w:numPr>
          <w:ilvl w:val="0"/>
          <w:numId w:val="4"/>
        </w:numPr>
        <w:tabs>
          <w:tab w:val="left" w:pos="352"/>
        </w:tabs>
        <w:spacing w:before="0" w:after="0" w:line="240" w:lineRule="auto"/>
        <w:ind w:left="200" w:right="157" w:firstLine="0"/>
        <w:jc w:val="both"/>
        <w:rPr>
          <w:sz w:val="20"/>
        </w:rPr>
      </w:pPr>
      <w:r>
        <w:rPr>
          <w:sz w:val="20"/>
        </w:rPr>
        <w:t>California bearing ratio (CBR) of stabilized samples increases sharply with increased cement content.</w:t>
      </w:r>
    </w:p>
    <w:p>
      <w:pPr>
        <w:pStyle w:val="9"/>
        <w:numPr>
          <w:ilvl w:val="0"/>
          <w:numId w:val="4"/>
        </w:numPr>
        <w:tabs>
          <w:tab w:val="left" w:pos="352"/>
        </w:tabs>
        <w:spacing w:before="0" w:after="0" w:line="240" w:lineRule="auto"/>
        <w:ind w:left="200" w:right="158" w:firstLine="0"/>
        <w:jc w:val="both"/>
        <w:rPr>
          <w:sz w:val="20"/>
        </w:rPr>
      </w:pPr>
      <w:r>
        <w:rPr>
          <w:sz w:val="20"/>
        </w:rPr>
        <w:t>CBR of sample stabilized with 5% cement and compacted of 5 layers with heavy energy of 55 blows in each layers fulfill the criteria proposed by soil</w:t>
      </w:r>
      <w:r>
        <w:rPr>
          <w:spacing w:val="-2"/>
          <w:sz w:val="20"/>
        </w:rPr>
        <w:t xml:space="preserve"> </w:t>
      </w:r>
      <w:r>
        <w:rPr>
          <w:sz w:val="20"/>
        </w:rPr>
        <w:t>classification.</w:t>
      </w:r>
    </w:p>
    <w:p>
      <w:pPr>
        <w:pStyle w:val="4"/>
        <w:rPr>
          <w:sz w:val="22"/>
        </w:rPr>
      </w:pPr>
    </w:p>
    <w:p>
      <w:pPr>
        <w:pStyle w:val="4"/>
        <w:rPr>
          <w:sz w:val="22"/>
        </w:rPr>
      </w:pPr>
    </w:p>
    <w:p>
      <w:pPr>
        <w:pStyle w:val="4"/>
        <w:spacing w:before="7"/>
        <w:rPr>
          <w:sz w:val="26"/>
        </w:rPr>
      </w:pPr>
    </w:p>
    <w:p>
      <w:pPr>
        <w:pStyle w:val="3"/>
        <w:ind w:right="1393"/>
        <w:jc w:val="right"/>
      </w:pPr>
      <w:bookmarkStart w:id="3" w:name="REFERENCES"/>
      <w:bookmarkEnd w:id="3"/>
      <w:r>
        <w:t>REFERENCES</w:t>
      </w:r>
    </w:p>
    <w:p>
      <w:pPr>
        <w:pStyle w:val="4"/>
        <w:spacing w:before="2"/>
        <w:rPr>
          <w:b/>
          <w:sz w:val="22"/>
        </w:rPr>
      </w:pPr>
    </w:p>
    <w:p>
      <w:pPr>
        <w:pStyle w:val="9"/>
        <w:numPr>
          <w:ilvl w:val="0"/>
          <w:numId w:val="5"/>
        </w:numPr>
        <w:tabs>
          <w:tab w:val="left" w:pos="424"/>
        </w:tabs>
        <w:spacing w:before="0" w:after="0" w:line="240" w:lineRule="auto"/>
        <w:ind w:left="562" w:right="161" w:hanging="339"/>
        <w:jc w:val="both"/>
        <w:rPr>
          <w:sz w:val="20"/>
        </w:rPr>
      </w:pPr>
      <w:r>
        <w:rPr>
          <w:sz w:val="20"/>
        </w:rPr>
        <w:t>Abu siddique and Bipradasrajbongshi, Mechanical properties of a cement stabilized coastal soil for use in road construction”, Journal of civil engineering The institution of Engineers” Vol. CE 30, NO. 1,</w:t>
      </w:r>
      <w:r>
        <w:rPr>
          <w:spacing w:val="-2"/>
          <w:sz w:val="20"/>
        </w:rPr>
        <w:t xml:space="preserve"> </w:t>
      </w:r>
      <w:r>
        <w:rPr>
          <w:sz w:val="20"/>
        </w:rPr>
        <w:t>2014</w:t>
      </w:r>
    </w:p>
    <w:p>
      <w:pPr>
        <w:pStyle w:val="4"/>
      </w:pPr>
    </w:p>
    <w:p>
      <w:pPr>
        <w:pStyle w:val="9"/>
        <w:numPr>
          <w:ilvl w:val="0"/>
          <w:numId w:val="5"/>
        </w:numPr>
        <w:tabs>
          <w:tab w:val="left" w:pos="424"/>
        </w:tabs>
        <w:spacing w:before="1" w:after="0" w:line="240" w:lineRule="auto"/>
        <w:ind w:left="562" w:right="164" w:hanging="339"/>
        <w:jc w:val="both"/>
        <w:rPr>
          <w:sz w:val="20"/>
        </w:rPr>
      </w:pPr>
      <w:r>
        <w:rPr>
          <w:sz w:val="20"/>
        </w:rPr>
        <w:t>Anil Misra, DebabrataBiswas and Sushant Upadhyaya (13 Decemeber 2012), “Physio- mechanical behavior of self-cementing mixtures.</w:t>
      </w:r>
    </w:p>
    <w:p>
      <w:pPr>
        <w:pStyle w:val="4"/>
        <w:rPr>
          <w:sz w:val="22"/>
        </w:rPr>
      </w:pPr>
    </w:p>
    <w:p>
      <w:pPr>
        <w:pStyle w:val="4"/>
        <w:spacing w:before="9"/>
        <w:rPr>
          <w:sz w:val="17"/>
        </w:rPr>
      </w:pPr>
    </w:p>
    <w:p>
      <w:pPr>
        <w:pStyle w:val="9"/>
        <w:numPr>
          <w:ilvl w:val="0"/>
          <w:numId w:val="5"/>
        </w:numPr>
        <w:tabs>
          <w:tab w:val="left" w:pos="424"/>
        </w:tabs>
        <w:spacing w:before="0" w:after="0" w:line="240" w:lineRule="auto"/>
        <w:ind w:left="562" w:right="117" w:hanging="339"/>
        <w:jc w:val="both"/>
        <w:rPr>
          <w:sz w:val="20"/>
        </w:rPr>
      </w:pPr>
      <w:r>
        <w:rPr>
          <w:sz w:val="20"/>
        </w:rPr>
        <w:t>Azm S. Al-Homoud, Taisir Khedaywi and Abdullah M. Al. Ajlouni (2010), “Comparison of effectiveness and economic feasibility of bitumen, lime and cement as stabilizing agents for reduction of swell potential of a clayey soil,” Indian Highways, January 1999,</w:t>
      </w:r>
      <w:r>
        <w:rPr>
          <w:spacing w:val="-2"/>
          <w:sz w:val="20"/>
        </w:rPr>
        <w:t xml:space="preserve"> </w:t>
      </w:r>
      <w:r>
        <w:rPr>
          <w:sz w:val="20"/>
        </w:rPr>
        <w:t>pp.51–58.</w:t>
      </w:r>
    </w:p>
    <w:p>
      <w:pPr>
        <w:pStyle w:val="4"/>
        <w:spacing w:before="1"/>
      </w:pPr>
    </w:p>
    <w:p>
      <w:pPr>
        <w:pStyle w:val="9"/>
        <w:numPr>
          <w:ilvl w:val="0"/>
          <w:numId w:val="5"/>
        </w:numPr>
        <w:tabs>
          <w:tab w:val="left" w:pos="424"/>
        </w:tabs>
        <w:spacing w:before="0" w:after="0" w:line="240" w:lineRule="auto"/>
        <w:ind w:left="562" w:right="167" w:hanging="339"/>
        <w:jc w:val="both"/>
        <w:rPr>
          <w:sz w:val="20"/>
        </w:rPr>
      </w:pPr>
      <w:r>
        <w:rPr>
          <w:sz w:val="20"/>
        </w:rPr>
        <w:t>Costas A.Anagnostopoulos (2004), “Physical and Engineering Properties of a</w:t>
      </w:r>
      <w:r>
        <w:rPr>
          <w:spacing w:val="34"/>
          <w:sz w:val="20"/>
        </w:rPr>
        <w:t xml:space="preserve"> </w:t>
      </w:r>
      <w:r>
        <w:rPr>
          <w:sz w:val="20"/>
        </w:rPr>
        <w:t>cement</w:t>
      </w:r>
    </w:p>
    <w:p>
      <w:pPr>
        <w:spacing w:after="0" w:line="240" w:lineRule="auto"/>
        <w:jc w:val="both"/>
        <w:rPr>
          <w:sz w:val="20"/>
        </w:rPr>
        <w:sectPr>
          <w:pgSz w:w="11850" w:h="16790"/>
          <w:pgMar w:top="1360" w:right="1620" w:bottom="280" w:left="1600" w:header="720" w:footer="720" w:gutter="0"/>
          <w:cols w:equalWidth="0" w:num="2">
            <w:col w:w="4172" w:space="165"/>
            <w:col w:w="4293"/>
          </w:cols>
        </w:sectPr>
      </w:pPr>
    </w:p>
    <w:p>
      <w:pPr>
        <w:pStyle w:val="4"/>
        <w:spacing w:before="76"/>
        <w:ind w:left="562"/>
      </w:pPr>
      <w:r>
        <w:t>stabilized soft soil treated with cement additive.</w:t>
      </w:r>
    </w:p>
    <w:p>
      <w:pPr>
        <w:pStyle w:val="4"/>
        <w:rPr>
          <w:sz w:val="22"/>
        </w:rPr>
      </w:pPr>
    </w:p>
    <w:p>
      <w:pPr>
        <w:pStyle w:val="4"/>
        <w:spacing w:before="10"/>
        <w:rPr>
          <w:sz w:val="17"/>
        </w:rPr>
      </w:pPr>
    </w:p>
    <w:p>
      <w:pPr>
        <w:pStyle w:val="9"/>
        <w:numPr>
          <w:ilvl w:val="0"/>
          <w:numId w:val="5"/>
        </w:numPr>
        <w:tabs>
          <w:tab w:val="left" w:pos="424"/>
        </w:tabs>
        <w:spacing w:before="1" w:after="0" w:line="240" w:lineRule="auto"/>
        <w:ind w:left="562" w:right="41" w:hanging="339"/>
        <w:jc w:val="both"/>
        <w:rPr>
          <w:sz w:val="20"/>
        </w:rPr>
      </w:pPr>
      <w:r>
        <w:rPr>
          <w:sz w:val="20"/>
        </w:rPr>
        <w:t>Chin, K.G. (2006). Constitutive behavior of cement treated marine clay. Ph.D. Thesis, Department of Civil Engineering, National University of</w:t>
      </w:r>
      <w:r>
        <w:rPr>
          <w:spacing w:val="-2"/>
          <w:sz w:val="20"/>
        </w:rPr>
        <w:t xml:space="preserve"> </w:t>
      </w:r>
      <w:r>
        <w:rPr>
          <w:sz w:val="20"/>
        </w:rPr>
        <w:t>Singapore.</w:t>
      </w:r>
    </w:p>
    <w:p>
      <w:pPr>
        <w:pStyle w:val="4"/>
        <w:spacing w:before="1"/>
      </w:pPr>
    </w:p>
    <w:p>
      <w:pPr>
        <w:pStyle w:val="9"/>
        <w:numPr>
          <w:ilvl w:val="0"/>
          <w:numId w:val="5"/>
        </w:numPr>
        <w:tabs>
          <w:tab w:val="left" w:pos="424"/>
        </w:tabs>
        <w:spacing w:before="1" w:after="0" w:line="240" w:lineRule="auto"/>
        <w:ind w:left="562" w:right="40" w:hanging="339"/>
        <w:jc w:val="both"/>
        <w:rPr>
          <w:sz w:val="20"/>
        </w:rPr>
      </w:pPr>
      <w:r>
        <w:rPr>
          <w:sz w:val="20"/>
        </w:rPr>
        <w:t>Cordon, W.A. (1962). “Resistance of soil-cement exposed to  sulphates.” Highway Research Board Bulletin, 309, 37-56.</w:t>
      </w:r>
    </w:p>
    <w:p>
      <w:pPr>
        <w:pStyle w:val="4"/>
        <w:rPr>
          <w:sz w:val="22"/>
        </w:rPr>
      </w:pPr>
    </w:p>
    <w:p>
      <w:pPr>
        <w:pStyle w:val="4"/>
        <w:rPr>
          <w:sz w:val="18"/>
        </w:rPr>
      </w:pPr>
    </w:p>
    <w:p>
      <w:pPr>
        <w:pStyle w:val="9"/>
        <w:numPr>
          <w:ilvl w:val="0"/>
          <w:numId w:val="5"/>
        </w:numPr>
        <w:tabs>
          <w:tab w:val="left" w:pos="424"/>
        </w:tabs>
        <w:spacing w:before="0" w:after="0" w:line="240" w:lineRule="auto"/>
        <w:ind w:left="562" w:right="38" w:hanging="339"/>
        <w:jc w:val="both"/>
        <w:rPr>
          <w:sz w:val="20"/>
        </w:rPr>
      </w:pPr>
      <w:r>
        <w:rPr>
          <w:sz w:val="20"/>
        </w:rPr>
        <w:t>George, S.Z., Ponniah, D.A. and Little, J.A. (1992). “Effect of temperature on lime-soil stabilization.” Construction and Building Materials, 6(4),</w:t>
      </w:r>
      <w:r>
        <w:rPr>
          <w:spacing w:val="1"/>
          <w:sz w:val="20"/>
        </w:rPr>
        <w:t xml:space="preserve"> </w:t>
      </w:r>
      <w:r>
        <w:rPr>
          <w:sz w:val="20"/>
        </w:rPr>
        <w:t>247-252</w:t>
      </w:r>
    </w:p>
    <w:p>
      <w:pPr>
        <w:pStyle w:val="4"/>
        <w:spacing w:before="11"/>
        <w:rPr>
          <w:sz w:val="19"/>
        </w:rPr>
      </w:pPr>
    </w:p>
    <w:p>
      <w:pPr>
        <w:pStyle w:val="9"/>
        <w:numPr>
          <w:ilvl w:val="0"/>
          <w:numId w:val="5"/>
        </w:numPr>
        <w:tabs>
          <w:tab w:val="left" w:pos="424"/>
        </w:tabs>
        <w:spacing w:before="0" w:after="0" w:line="240" w:lineRule="auto"/>
        <w:ind w:left="423" w:right="0" w:hanging="200"/>
        <w:jc w:val="both"/>
        <w:rPr>
          <w:sz w:val="20"/>
        </w:rPr>
      </w:pPr>
      <w:r>
        <w:rPr>
          <w:sz w:val="20"/>
        </w:rPr>
        <w:t>Kamruzzaman, A.H.M., Chew, S.H. and</w:t>
      </w:r>
      <w:r>
        <w:rPr>
          <w:spacing w:val="40"/>
          <w:sz w:val="20"/>
        </w:rPr>
        <w:t xml:space="preserve"> </w:t>
      </w:r>
      <w:r>
        <w:rPr>
          <w:sz w:val="20"/>
        </w:rPr>
        <w:t>Lee,</w:t>
      </w:r>
    </w:p>
    <w:p>
      <w:pPr>
        <w:pStyle w:val="4"/>
        <w:ind w:left="562" w:right="40"/>
        <w:jc w:val="both"/>
      </w:pPr>
      <w:r>
        <w:t>F.H. (2001). “Behavior of soft Singapore marine clay treated with cement.” Geotechnical Special Publication, ASCE, 113, 472-485.</w:t>
      </w:r>
    </w:p>
    <w:p>
      <w:pPr>
        <w:pStyle w:val="4"/>
        <w:rPr>
          <w:sz w:val="22"/>
        </w:rPr>
      </w:pPr>
    </w:p>
    <w:p>
      <w:pPr>
        <w:pStyle w:val="4"/>
        <w:rPr>
          <w:sz w:val="18"/>
        </w:rPr>
      </w:pPr>
    </w:p>
    <w:p>
      <w:pPr>
        <w:pStyle w:val="9"/>
        <w:numPr>
          <w:ilvl w:val="0"/>
          <w:numId w:val="5"/>
        </w:numPr>
        <w:tabs>
          <w:tab w:val="left" w:pos="424"/>
          <w:tab w:val="left" w:pos="2280"/>
          <w:tab w:val="left" w:pos="3535"/>
        </w:tabs>
        <w:spacing w:before="1" w:after="0" w:line="240" w:lineRule="auto"/>
        <w:ind w:left="562" w:right="41" w:hanging="339"/>
        <w:jc w:val="both"/>
        <w:rPr>
          <w:sz w:val="20"/>
        </w:rPr>
      </w:pPr>
      <w:r>
        <w:rPr>
          <w:sz w:val="20"/>
        </w:rPr>
        <w:t>Kamruzzaman,</w:t>
      </w:r>
      <w:r>
        <w:rPr>
          <w:sz w:val="20"/>
        </w:rPr>
        <w:tab/>
      </w:r>
      <w:r>
        <w:rPr>
          <w:sz w:val="20"/>
        </w:rPr>
        <w:t>A.H.M.</w:t>
      </w:r>
      <w:r>
        <w:rPr>
          <w:sz w:val="20"/>
        </w:rPr>
        <w:tab/>
      </w:r>
      <w:r>
        <w:rPr>
          <w:sz w:val="20"/>
        </w:rPr>
        <w:t>(2002). Physico-chemical and engineering behavior of cement treated Singapore marine clay. Ph.D. Thesis, Department of Civil Engineering, National University of Singapore</w:t>
      </w:r>
    </w:p>
    <w:p>
      <w:pPr>
        <w:pStyle w:val="4"/>
        <w:spacing w:before="9"/>
        <w:rPr>
          <w:sz w:val="19"/>
        </w:rPr>
      </w:pPr>
    </w:p>
    <w:p>
      <w:pPr>
        <w:pStyle w:val="9"/>
        <w:numPr>
          <w:ilvl w:val="0"/>
          <w:numId w:val="5"/>
        </w:numPr>
        <w:tabs>
          <w:tab w:val="left" w:pos="524"/>
        </w:tabs>
        <w:spacing w:before="0" w:after="0" w:line="240" w:lineRule="auto"/>
        <w:ind w:left="524" w:right="0" w:hanging="300"/>
        <w:jc w:val="both"/>
        <w:rPr>
          <w:sz w:val="20"/>
        </w:rPr>
      </w:pPr>
      <w:r>
        <w:rPr>
          <w:sz w:val="20"/>
        </w:rPr>
        <w:t>Kawasaki, T., Niina, A., Saitoh, S.,</w:t>
      </w:r>
      <w:r>
        <w:rPr>
          <w:spacing w:val="1"/>
          <w:sz w:val="20"/>
        </w:rPr>
        <w:t xml:space="preserve"> </w:t>
      </w:r>
      <w:r>
        <w:rPr>
          <w:sz w:val="20"/>
        </w:rPr>
        <w:t>Suzuki,</w:t>
      </w:r>
    </w:p>
    <w:p>
      <w:pPr>
        <w:pStyle w:val="4"/>
        <w:spacing w:before="1"/>
        <w:ind w:left="562" w:right="43"/>
        <w:jc w:val="both"/>
      </w:pPr>
      <w:r>
        <w:t>Y. and Honjyo, Y. (1981). “Deep mixing method using cement hardening agent.” Proceeding of the 10th International Conference on Soil Mechanics and Foundation Engineering, Stockholm, 721-724.</w:t>
      </w:r>
    </w:p>
    <w:p>
      <w:pPr>
        <w:pStyle w:val="9"/>
        <w:numPr>
          <w:ilvl w:val="0"/>
          <w:numId w:val="5"/>
        </w:numPr>
        <w:tabs>
          <w:tab w:val="left" w:pos="524"/>
        </w:tabs>
        <w:spacing w:before="0" w:after="0" w:line="240" w:lineRule="auto"/>
        <w:ind w:left="562" w:right="39" w:hanging="339"/>
        <w:jc w:val="both"/>
        <w:rPr>
          <w:sz w:val="20"/>
        </w:rPr>
      </w:pPr>
      <w:r>
        <w:rPr>
          <w:sz w:val="20"/>
        </w:rPr>
        <w:t>Kozan, G.R. (1960). “Soil stabilization: Investigations of a chemically modified cement as a stabilizing material.” U.S Army Engineering Waterways Experiment Station Technology Report, 3,</w:t>
      </w:r>
      <w:r>
        <w:rPr>
          <w:spacing w:val="-2"/>
          <w:sz w:val="20"/>
        </w:rPr>
        <w:t xml:space="preserve"> </w:t>
      </w:r>
      <w:r>
        <w:rPr>
          <w:sz w:val="20"/>
        </w:rPr>
        <w:t>3-45</w:t>
      </w:r>
    </w:p>
    <w:p>
      <w:pPr>
        <w:pStyle w:val="4"/>
      </w:pPr>
    </w:p>
    <w:p>
      <w:pPr>
        <w:pStyle w:val="9"/>
        <w:numPr>
          <w:ilvl w:val="0"/>
          <w:numId w:val="5"/>
        </w:numPr>
        <w:tabs>
          <w:tab w:val="left" w:pos="524"/>
        </w:tabs>
        <w:spacing w:before="0" w:after="0" w:line="276" w:lineRule="auto"/>
        <w:ind w:left="562" w:right="41" w:hanging="339"/>
        <w:jc w:val="both"/>
        <w:rPr>
          <w:sz w:val="20"/>
        </w:rPr>
      </w:pPr>
      <w:r>
        <w:rPr>
          <w:sz w:val="20"/>
        </w:rPr>
        <w:t>Lambe, T.W. and Moh, Z.C. (1957). “Improvement of strength of soil-cement with additives.” Highway Research Board Bulletin, 183,</w:t>
      </w:r>
      <w:r>
        <w:rPr>
          <w:spacing w:val="1"/>
          <w:sz w:val="20"/>
        </w:rPr>
        <w:t xml:space="preserve"> </w:t>
      </w:r>
      <w:r>
        <w:rPr>
          <w:sz w:val="20"/>
        </w:rPr>
        <w:t>38-47.</w:t>
      </w:r>
    </w:p>
    <w:p>
      <w:pPr>
        <w:pStyle w:val="4"/>
        <w:rPr>
          <w:sz w:val="22"/>
        </w:rPr>
      </w:pPr>
    </w:p>
    <w:p>
      <w:pPr>
        <w:pStyle w:val="4"/>
        <w:spacing w:before="11"/>
        <w:rPr>
          <w:sz w:val="23"/>
        </w:rPr>
      </w:pPr>
    </w:p>
    <w:p>
      <w:pPr>
        <w:pStyle w:val="9"/>
        <w:numPr>
          <w:ilvl w:val="0"/>
          <w:numId w:val="5"/>
        </w:numPr>
        <w:tabs>
          <w:tab w:val="left" w:pos="524"/>
        </w:tabs>
        <w:spacing w:before="0" w:after="0" w:line="276" w:lineRule="auto"/>
        <w:ind w:left="562" w:right="41" w:hanging="339"/>
        <w:jc w:val="both"/>
        <w:rPr>
          <w:sz w:val="20"/>
        </w:rPr>
      </w:pPr>
      <w:r>
        <w:rPr>
          <w:sz w:val="20"/>
        </w:rPr>
        <w:t>Lambe, T.W., Michaels, A.S. and Moh, Z.C. (1960). “Improvement of soil-cement with alkali metal compounds.” Highway Research Record, 241,</w:t>
      </w:r>
      <w:r>
        <w:rPr>
          <w:spacing w:val="-2"/>
          <w:sz w:val="20"/>
        </w:rPr>
        <w:t xml:space="preserve"> </w:t>
      </w:r>
      <w:r>
        <w:rPr>
          <w:sz w:val="20"/>
        </w:rPr>
        <w:t>67-103.</w:t>
      </w:r>
    </w:p>
    <w:p>
      <w:pPr>
        <w:pStyle w:val="9"/>
        <w:numPr>
          <w:ilvl w:val="0"/>
          <w:numId w:val="5"/>
        </w:numPr>
        <w:tabs>
          <w:tab w:val="left" w:pos="524"/>
        </w:tabs>
        <w:spacing w:before="76" w:after="0" w:line="276" w:lineRule="auto"/>
        <w:ind w:left="562" w:right="165" w:hanging="339"/>
        <w:jc w:val="both"/>
        <w:rPr>
          <w:sz w:val="20"/>
        </w:rPr>
      </w:pPr>
      <w:r>
        <w:rPr>
          <w:w w:val="99"/>
          <w:sz w:val="20"/>
        </w:rPr>
        <w:br w:type="column"/>
      </w:r>
      <w:r>
        <w:rPr>
          <w:sz w:val="20"/>
        </w:rPr>
        <w:t>Moh, Z.C. (1962). “Soil stabilization with cement and sodium additives.” Journal of the Soil Mechanics and Foundations Division, ASCE, 88,</w:t>
      </w:r>
      <w:r>
        <w:rPr>
          <w:spacing w:val="3"/>
          <w:sz w:val="20"/>
        </w:rPr>
        <w:t xml:space="preserve"> </w:t>
      </w:r>
      <w:r>
        <w:rPr>
          <w:sz w:val="20"/>
        </w:rPr>
        <w:t>81-105.</w:t>
      </w:r>
    </w:p>
    <w:p>
      <w:pPr>
        <w:pStyle w:val="4"/>
        <w:rPr>
          <w:sz w:val="23"/>
        </w:rPr>
      </w:pPr>
    </w:p>
    <w:p>
      <w:pPr>
        <w:pStyle w:val="9"/>
        <w:numPr>
          <w:ilvl w:val="0"/>
          <w:numId w:val="5"/>
        </w:numPr>
        <w:tabs>
          <w:tab w:val="left" w:pos="524"/>
        </w:tabs>
        <w:spacing w:before="0" w:after="0" w:line="240" w:lineRule="auto"/>
        <w:ind w:left="562" w:right="166" w:hanging="339"/>
        <w:jc w:val="both"/>
        <w:rPr>
          <w:sz w:val="20"/>
        </w:rPr>
      </w:pPr>
      <w:r>
        <w:rPr>
          <w:sz w:val="20"/>
        </w:rPr>
        <w:t>Nagaraj, T.S., Miura, N., Yaligar, P.P. and Yamadera, A. (1996). “Predicting strength development by cement admixture based on water content.” Proceedings of the 2nd International Conference on Ground Improvement Geosystems, Grouting and Deep Mixing, Tokyo,</w:t>
      </w:r>
      <w:r>
        <w:rPr>
          <w:spacing w:val="2"/>
          <w:sz w:val="20"/>
        </w:rPr>
        <w:t xml:space="preserve"> </w:t>
      </w:r>
      <w:r>
        <w:rPr>
          <w:sz w:val="20"/>
        </w:rPr>
        <w:t>431-436.</w:t>
      </w:r>
    </w:p>
    <w:sectPr>
      <w:pgSz w:w="11850" w:h="16790"/>
      <w:pgMar w:top="1360" w:right="1620" w:bottom="280" w:left="1600" w:header="720" w:footer="720" w:gutter="0"/>
      <w:cols w:equalWidth="0" w:num="2">
        <w:col w:w="4169" w:space="167"/>
        <w:col w:w="4294"/>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306ED"/>
    <w:multiLevelType w:val="multilevel"/>
    <w:tmpl w:val="B5E306ED"/>
    <w:lvl w:ilvl="0" w:tentative="0">
      <w:start w:val="1"/>
      <w:numFmt w:val="decimal"/>
      <w:lvlText w:val="%1."/>
      <w:lvlJc w:val="left"/>
      <w:pPr>
        <w:ind w:left="562" w:hanging="200"/>
        <w:jc w:val="left"/>
      </w:pPr>
      <w:rPr>
        <w:rFonts w:hint="default" w:ascii="Times New Roman" w:hAnsi="Times New Roman" w:eastAsia="Times New Roman" w:cs="Times New Roman"/>
        <w:spacing w:val="0"/>
        <w:w w:val="99"/>
        <w:sz w:val="20"/>
        <w:szCs w:val="20"/>
        <w:lang w:val="en-US" w:eastAsia="en-US" w:bidi="ar-SA"/>
      </w:rPr>
    </w:lvl>
    <w:lvl w:ilvl="1" w:tentative="0">
      <w:start w:val="0"/>
      <w:numFmt w:val="bullet"/>
      <w:lvlText w:val="•"/>
      <w:lvlJc w:val="left"/>
      <w:pPr>
        <w:ind w:left="487" w:hanging="200"/>
      </w:pPr>
      <w:rPr>
        <w:rFonts w:hint="default"/>
        <w:lang w:val="en-US" w:eastAsia="en-US" w:bidi="ar-SA"/>
      </w:rPr>
    </w:lvl>
    <w:lvl w:ilvl="2" w:tentative="0">
      <w:start w:val="0"/>
      <w:numFmt w:val="bullet"/>
      <w:lvlText w:val="•"/>
      <w:lvlJc w:val="left"/>
      <w:pPr>
        <w:ind w:left="414" w:hanging="200"/>
      </w:pPr>
      <w:rPr>
        <w:rFonts w:hint="default"/>
        <w:lang w:val="en-US" w:eastAsia="en-US" w:bidi="ar-SA"/>
      </w:rPr>
    </w:lvl>
    <w:lvl w:ilvl="3" w:tentative="0">
      <w:start w:val="0"/>
      <w:numFmt w:val="bullet"/>
      <w:lvlText w:val="•"/>
      <w:lvlJc w:val="left"/>
      <w:pPr>
        <w:ind w:left="341" w:hanging="200"/>
      </w:pPr>
      <w:rPr>
        <w:rFonts w:hint="default"/>
        <w:lang w:val="en-US" w:eastAsia="en-US" w:bidi="ar-SA"/>
      </w:rPr>
    </w:lvl>
    <w:lvl w:ilvl="4" w:tentative="0">
      <w:start w:val="0"/>
      <w:numFmt w:val="bullet"/>
      <w:lvlText w:val="•"/>
      <w:lvlJc w:val="left"/>
      <w:pPr>
        <w:ind w:left="268" w:hanging="200"/>
      </w:pPr>
      <w:rPr>
        <w:rFonts w:hint="default"/>
        <w:lang w:val="en-US" w:eastAsia="en-US" w:bidi="ar-SA"/>
      </w:rPr>
    </w:lvl>
    <w:lvl w:ilvl="5" w:tentative="0">
      <w:start w:val="0"/>
      <w:numFmt w:val="bullet"/>
      <w:lvlText w:val="•"/>
      <w:lvlJc w:val="left"/>
      <w:pPr>
        <w:ind w:left="196" w:hanging="200"/>
      </w:pPr>
      <w:rPr>
        <w:rFonts w:hint="default"/>
        <w:lang w:val="en-US" w:eastAsia="en-US" w:bidi="ar-SA"/>
      </w:rPr>
    </w:lvl>
    <w:lvl w:ilvl="6" w:tentative="0">
      <w:start w:val="0"/>
      <w:numFmt w:val="bullet"/>
      <w:lvlText w:val="•"/>
      <w:lvlJc w:val="left"/>
      <w:pPr>
        <w:ind w:left="123" w:hanging="200"/>
      </w:pPr>
      <w:rPr>
        <w:rFonts w:hint="default"/>
        <w:lang w:val="en-US" w:eastAsia="en-US" w:bidi="ar-SA"/>
      </w:rPr>
    </w:lvl>
    <w:lvl w:ilvl="7" w:tentative="0">
      <w:start w:val="0"/>
      <w:numFmt w:val="bullet"/>
      <w:lvlText w:val="•"/>
      <w:lvlJc w:val="left"/>
      <w:pPr>
        <w:ind w:left="50" w:hanging="200"/>
      </w:pPr>
      <w:rPr>
        <w:rFonts w:hint="default"/>
        <w:lang w:val="en-US" w:eastAsia="en-US" w:bidi="ar-SA"/>
      </w:rPr>
    </w:lvl>
    <w:lvl w:ilvl="8" w:tentative="0">
      <w:start w:val="0"/>
      <w:numFmt w:val="bullet"/>
      <w:lvlText w:val="•"/>
      <w:lvlJc w:val="left"/>
      <w:pPr>
        <w:ind w:left="-23" w:hanging="200"/>
      </w:pPr>
      <w:rPr>
        <w:rFonts w:hint="default"/>
        <w:lang w:val="en-US" w:eastAsia="en-US" w:bidi="ar-SA"/>
      </w:rPr>
    </w:lvl>
  </w:abstractNum>
  <w:abstractNum w:abstractNumId="1">
    <w:nsid w:val="BF205925"/>
    <w:multiLevelType w:val="multilevel"/>
    <w:tmpl w:val="BF205925"/>
    <w:lvl w:ilvl="0" w:tentative="0">
      <w:start w:val="5"/>
      <w:numFmt w:val="decimal"/>
      <w:lvlText w:val="%1."/>
      <w:lvlJc w:val="left"/>
      <w:pPr>
        <w:ind w:left="200" w:hanging="152"/>
        <w:jc w:val="left"/>
      </w:pPr>
      <w:rPr>
        <w:rFonts w:hint="default" w:ascii="Times New Roman" w:hAnsi="Times New Roman" w:eastAsia="Times New Roman" w:cs="Times New Roman"/>
        <w:spacing w:val="0"/>
        <w:w w:val="99"/>
        <w:sz w:val="18"/>
        <w:szCs w:val="18"/>
        <w:lang w:val="en-US" w:eastAsia="en-US" w:bidi="ar-SA"/>
      </w:rPr>
    </w:lvl>
    <w:lvl w:ilvl="1" w:tentative="0">
      <w:start w:val="0"/>
      <w:numFmt w:val="bullet"/>
      <w:lvlText w:val="•"/>
      <w:lvlJc w:val="left"/>
      <w:pPr>
        <w:ind w:left="609" w:hanging="152"/>
      </w:pPr>
      <w:rPr>
        <w:rFonts w:hint="default"/>
        <w:lang w:val="en-US" w:eastAsia="en-US" w:bidi="ar-SA"/>
      </w:rPr>
    </w:lvl>
    <w:lvl w:ilvl="2" w:tentative="0">
      <w:start w:val="0"/>
      <w:numFmt w:val="bullet"/>
      <w:lvlText w:val="•"/>
      <w:lvlJc w:val="left"/>
      <w:pPr>
        <w:ind w:left="1018" w:hanging="152"/>
      </w:pPr>
      <w:rPr>
        <w:rFonts w:hint="default"/>
        <w:lang w:val="en-US" w:eastAsia="en-US" w:bidi="ar-SA"/>
      </w:rPr>
    </w:lvl>
    <w:lvl w:ilvl="3" w:tentative="0">
      <w:start w:val="0"/>
      <w:numFmt w:val="bullet"/>
      <w:lvlText w:val="•"/>
      <w:lvlJc w:val="left"/>
      <w:pPr>
        <w:ind w:left="1427" w:hanging="152"/>
      </w:pPr>
      <w:rPr>
        <w:rFonts w:hint="default"/>
        <w:lang w:val="en-US" w:eastAsia="en-US" w:bidi="ar-SA"/>
      </w:rPr>
    </w:lvl>
    <w:lvl w:ilvl="4" w:tentative="0">
      <w:start w:val="0"/>
      <w:numFmt w:val="bullet"/>
      <w:lvlText w:val="•"/>
      <w:lvlJc w:val="left"/>
      <w:pPr>
        <w:ind w:left="1837" w:hanging="152"/>
      </w:pPr>
      <w:rPr>
        <w:rFonts w:hint="default"/>
        <w:lang w:val="en-US" w:eastAsia="en-US" w:bidi="ar-SA"/>
      </w:rPr>
    </w:lvl>
    <w:lvl w:ilvl="5" w:tentative="0">
      <w:start w:val="0"/>
      <w:numFmt w:val="bullet"/>
      <w:lvlText w:val="•"/>
      <w:lvlJc w:val="left"/>
      <w:pPr>
        <w:ind w:left="2246" w:hanging="152"/>
      </w:pPr>
      <w:rPr>
        <w:rFonts w:hint="default"/>
        <w:lang w:val="en-US" w:eastAsia="en-US" w:bidi="ar-SA"/>
      </w:rPr>
    </w:lvl>
    <w:lvl w:ilvl="6" w:tentative="0">
      <w:start w:val="0"/>
      <w:numFmt w:val="bullet"/>
      <w:lvlText w:val="•"/>
      <w:lvlJc w:val="left"/>
      <w:pPr>
        <w:ind w:left="2655" w:hanging="152"/>
      </w:pPr>
      <w:rPr>
        <w:rFonts w:hint="default"/>
        <w:lang w:val="en-US" w:eastAsia="en-US" w:bidi="ar-SA"/>
      </w:rPr>
    </w:lvl>
    <w:lvl w:ilvl="7" w:tentative="0">
      <w:start w:val="0"/>
      <w:numFmt w:val="bullet"/>
      <w:lvlText w:val="•"/>
      <w:lvlJc w:val="left"/>
      <w:pPr>
        <w:ind w:left="3065" w:hanging="152"/>
      </w:pPr>
      <w:rPr>
        <w:rFonts w:hint="default"/>
        <w:lang w:val="en-US" w:eastAsia="en-US" w:bidi="ar-SA"/>
      </w:rPr>
    </w:lvl>
    <w:lvl w:ilvl="8" w:tentative="0">
      <w:start w:val="0"/>
      <w:numFmt w:val="bullet"/>
      <w:lvlText w:val="•"/>
      <w:lvlJc w:val="left"/>
      <w:pPr>
        <w:ind w:left="3474" w:hanging="152"/>
      </w:pPr>
      <w:rPr>
        <w:rFonts w:hint="default"/>
        <w:lang w:val="en-US" w:eastAsia="en-US" w:bidi="ar-SA"/>
      </w:rPr>
    </w:lvl>
  </w:abstractNum>
  <w:abstractNum w:abstractNumId="2">
    <w:nsid w:val="CF092B84"/>
    <w:multiLevelType w:val="multilevel"/>
    <w:tmpl w:val="CF092B84"/>
    <w:lvl w:ilvl="0" w:tentative="0">
      <w:start w:val="0"/>
      <w:numFmt w:val="bullet"/>
      <w:lvlText w:val=""/>
      <w:lvlJc w:val="left"/>
      <w:pPr>
        <w:ind w:left="620" w:hanging="420"/>
      </w:pPr>
      <w:rPr>
        <w:rFonts w:hint="default" w:ascii="Wingdings" w:hAnsi="Wingdings" w:eastAsia="Wingdings" w:cs="Wingdings"/>
        <w:w w:val="99"/>
        <w:sz w:val="20"/>
        <w:szCs w:val="20"/>
        <w:lang w:val="en-US" w:eastAsia="en-US" w:bidi="ar-SA"/>
      </w:rPr>
    </w:lvl>
    <w:lvl w:ilvl="1" w:tentative="0">
      <w:start w:val="0"/>
      <w:numFmt w:val="bullet"/>
      <w:lvlText w:val="•"/>
      <w:lvlJc w:val="left"/>
      <w:pPr>
        <w:ind w:left="975" w:hanging="420"/>
      </w:pPr>
      <w:rPr>
        <w:rFonts w:hint="default"/>
        <w:lang w:val="en-US" w:eastAsia="en-US" w:bidi="ar-SA"/>
      </w:rPr>
    </w:lvl>
    <w:lvl w:ilvl="2" w:tentative="0">
      <w:start w:val="0"/>
      <w:numFmt w:val="bullet"/>
      <w:lvlText w:val="•"/>
      <w:lvlJc w:val="left"/>
      <w:pPr>
        <w:ind w:left="1330" w:hanging="420"/>
      </w:pPr>
      <w:rPr>
        <w:rFonts w:hint="default"/>
        <w:lang w:val="en-US" w:eastAsia="en-US" w:bidi="ar-SA"/>
      </w:rPr>
    </w:lvl>
    <w:lvl w:ilvl="3" w:tentative="0">
      <w:start w:val="0"/>
      <w:numFmt w:val="bullet"/>
      <w:lvlText w:val="•"/>
      <w:lvlJc w:val="left"/>
      <w:pPr>
        <w:ind w:left="1685" w:hanging="420"/>
      </w:pPr>
      <w:rPr>
        <w:rFonts w:hint="default"/>
        <w:lang w:val="en-US" w:eastAsia="en-US" w:bidi="ar-SA"/>
      </w:rPr>
    </w:lvl>
    <w:lvl w:ilvl="4" w:tentative="0">
      <w:start w:val="0"/>
      <w:numFmt w:val="bullet"/>
      <w:lvlText w:val="•"/>
      <w:lvlJc w:val="left"/>
      <w:pPr>
        <w:ind w:left="2041" w:hanging="420"/>
      </w:pPr>
      <w:rPr>
        <w:rFonts w:hint="default"/>
        <w:lang w:val="en-US" w:eastAsia="en-US" w:bidi="ar-SA"/>
      </w:rPr>
    </w:lvl>
    <w:lvl w:ilvl="5" w:tentative="0">
      <w:start w:val="0"/>
      <w:numFmt w:val="bullet"/>
      <w:lvlText w:val="•"/>
      <w:lvlJc w:val="left"/>
      <w:pPr>
        <w:ind w:left="2396" w:hanging="420"/>
      </w:pPr>
      <w:rPr>
        <w:rFonts w:hint="default"/>
        <w:lang w:val="en-US" w:eastAsia="en-US" w:bidi="ar-SA"/>
      </w:rPr>
    </w:lvl>
    <w:lvl w:ilvl="6" w:tentative="0">
      <w:start w:val="0"/>
      <w:numFmt w:val="bullet"/>
      <w:lvlText w:val="•"/>
      <w:lvlJc w:val="left"/>
      <w:pPr>
        <w:ind w:left="2751" w:hanging="420"/>
      </w:pPr>
      <w:rPr>
        <w:rFonts w:hint="default"/>
        <w:lang w:val="en-US" w:eastAsia="en-US" w:bidi="ar-SA"/>
      </w:rPr>
    </w:lvl>
    <w:lvl w:ilvl="7" w:tentative="0">
      <w:start w:val="0"/>
      <w:numFmt w:val="bullet"/>
      <w:lvlText w:val="•"/>
      <w:lvlJc w:val="left"/>
      <w:pPr>
        <w:ind w:left="3106" w:hanging="420"/>
      </w:pPr>
      <w:rPr>
        <w:rFonts w:hint="default"/>
        <w:lang w:val="en-US" w:eastAsia="en-US" w:bidi="ar-SA"/>
      </w:rPr>
    </w:lvl>
    <w:lvl w:ilvl="8" w:tentative="0">
      <w:start w:val="0"/>
      <w:numFmt w:val="bullet"/>
      <w:lvlText w:val="•"/>
      <w:lvlJc w:val="left"/>
      <w:pPr>
        <w:ind w:left="3462" w:hanging="420"/>
      </w:pPr>
      <w:rPr>
        <w:rFonts w:hint="default"/>
        <w:lang w:val="en-US" w:eastAsia="en-US" w:bidi="ar-SA"/>
      </w:rPr>
    </w:lvl>
  </w:abstractNum>
  <w:abstractNum w:abstractNumId="3">
    <w:nsid w:val="0053208E"/>
    <w:multiLevelType w:val="multilevel"/>
    <w:tmpl w:val="0053208E"/>
    <w:lvl w:ilvl="0" w:tentative="0">
      <w:start w:val="1"/>
      <w:numFmt w:val="decimal"/>
      <w:lvlText w:val="%1."/>
      <w:lvlJc w:val="left"/>
      <w:pPr>
        <w:ind w:left="200" w:hanging="152"/>
        <w:jc w:val="left"/>
      </w:pPr>
      <w:rPr>
        <w:rFonts w:hint="default" w:ascii="Times New Roman" w:hAnsi="Times New Roman" w:eastAsia="Times New Roman" w:cs="Times New Roman"/>
        <w:spacing w:val="-2"/>
        <w:w w:val="99"/>
        <w:sz w:val="18"/>
        <w:szCs w:val="18"/>
        <w:lang w:val="en-US" w:eastAsia="en-US" w:bidi="ar-SA"/>
      </w:rPr>
    </w:lvl>
    <w:lvl w:ilvl="1" w:tentative="0">
      <w:start w:val="0"/>
      <w:numFmt w:val="bullet"/>
      <w:lvlText w:val="•"/>
      <w:lvlJc w:val="left"/>
      <w:pPr>
        <w:ind w:left="597" w:hanging="152"/>
      </w:pPr>
      <w:rPr>
        <w:rFonts w:hint="default"/>
        <w:lang w:val="en-US" w:eastAsia="en-US" w:bidi="ar-SA"/>
      </w:rPr>
    </w:lvl>
    <w:lvl w:ilvl="2" w:tentative="0">
      <w:start w:val="0"/>
      <w:numFmt w:val="bullet"/>
      <w:lvlText w:val="•"/>
      <w:lvlJc w:val="left"/>
      <w:pPr>
        <w:ind w:left="994" w:hanging="152"/>
      </w:pPr>
      <w:rPr>
        <w:rFonts w:hint="default"/>
        <w:lang w:val="en-US" w:eastAsia="en-US" w:bidi="ar-SA"/>
      </w:rPr>
    </w:lvl>
    <w:lvl w:ilvl="3" w:tentative="0">
      <w:start w:val="0"/>
      <w:numFmt w:val="bullet"/>
      <w:lvlText w:val="•"/>
      <w:lvlJc w:val="left"/>
      <w:pPr>
        <w:ind w:left="1391" w:hanging="152"/>
      </w:pPr>
      <w:rPr>
        <w:rFonts w:hint="default"/>
        <w:lang w:val="en-US" w:eastAsia="en-US" w:bidi="ar-SA"/>
      </w:rPr>
    </w:lvl>
    <w:lvl w:ilvl="4" w:tentative="0">
      <w:start w:val="0"/>
      <w:numFmt w:val="bullet"/>
      <w:lvlText w:val="•"/>
      <w:lvlJc w:val="left"/>
      <w:pPr>
        <w:ind w:left="1789" w:hanging="152"/>
      </w:pPr>
      <w:rPr>
        <w:rFonts w:hint="default"/>
        <w:lang w:val="en-US" w:eastAsia="en-US" w:bidi="ar-SA"/>
      </w:rPr>
    </w:lvl>
    <w:lvl w:ilvl="5" w:tentative="0">
      <w:start w:val="0"/>
      <w:numFmt w:val="bullet"/>
      <w:lvlText w:val="•"/>
      <w:lvlJc w:val="left"/>
      <w:pPr>
        <w:ind w:left="2186" w:hanging="152"/>
      </w:pPr>
      <w:rPr>
        <w:rFonts w:hint="default"/>
        <w:lang w:val="en-US" w:eastAsia="en-US" w:bidi="ar-SA"/>
      </w:rPr>
    </w:lvl>
    <w:lvl w:ilvl="6" w:tentative="0">
      <w:start w:val="0"/>
      <w:numFmt w:val="bullet"/>
      <w:lvlText w:val="•"/>
      <w:lvlJc w:val="left"/>
      <w:pPr>
        <w:ind w:left="2583" w:hanging="152"/>
      </w:pPr>
      <w:rPr>
        <w:rFonts w:hint="default"/>
        <w:lang w:val="en-US" w:eastAsia="en-US" w:bidi="ar-SA"/>
      </w:rPr>
    </w:lvl>
    <w:lvl w:ilvl="7" w:tentative="0">
      <w:start w:val="0"/>
      <w:numFmt w:val="bullet"/>
      <w:lvlText w:val="•"/>
      <w:lvlJc w:val="left"/>
      <w:pPr>
        <w:ind w:left="2980" w:hanging="152"/>
      </w:pPr>
      <w:rPr>
        <w:rFonts w:hint="default"/>
        <w:lang w:val="en-US" w:eastAsia="en-US" w:bidi="ar-SA"/>
      </w:rPr>
    </w:lvl>
    <w:lvl w:ilvl="8" w:tentative="0">
      <w:start w:val="0"/>
      <w:numFmt w:val="bullet"/>
      <w:lvlText w:val="•"/>
      <w:lvlJc w:val="left"/>
      <w:pPr>
        <w:ind w:left="3378" w:hanging="152"/>
      </w:pPr>
      <w:rPr>
        <w:rFonts w:hint="default"/>
        <w:lang w:val="en-US" w:eastAsia="en-US" w:bidi="ar-SA"/>
      </w:rPr>
    </w:lvl>
  </w:abstractNum>
  <w:abstractNum w:abstractNumId="4">
    <w:nsid w:val="59ADCABA"/>
    <w:multiLevelType w:val="multilevel"/>
    <w:tmpl w:val="59ADCABA"/>
    <w:lvl w:ilvl="0" w:tentative="0">
      <w:start w:val="1"/>
      <w:numFmt w:val="decimal"/>
      <w:lvlText w:val="%1."/>
      <w:lvlJc w:val="left"/>
      <w:pPr>
        <w:ind w:left="351" w:hanging="152"/>
        <w:jc w:val="left"/>
      </w:pPr>
      <w:rPr>
        <w:rFonts w:hint="default" w:ascii="Times New Roman" w:hAnsi="Times New Roman" w:eastAsia="Times New Roman" w:cs="Times New Roman"/>
        <w:spacing w:val="0"/>
        <w:w w:val="99"/>
        <w:sz w:val="18"/>
        <w:szCs w:val="18"/>
        <w:lang w:val="en-US" w:eastAsia="en-US" w:bidi="ar-SA"/>
      </w:rPr>
    </w:lvl>
    <w:lvl w:ilvl="1" w:tentative="0">
      <w:start w:val="0"/>
      <w:numFmt w:val="bullet"/>
      <w:lvlText w:val="•"/>
      <w:lvlJc w:val="left"/>
      <w:pPr>
        <w:ind w:left="753" w:hanging="152"/>
      </w:pPr>
      <w:rPr>
        <w:rFonts w:hint="default"/>
        <w:lang w:val="en-US" w:eastAsia="en-US" w:bidi="ar-SA"/>
      </w:rPr>
    </w:lvl>
    <w:lvl w:ilvl="2" w:tentative="0">
      <w:start w:val="0"/>
      <w:numFmt w:val="bullet"/>
      <w:lvlText w:val="•"/>
      <w:lvlJc w:val="left"/>
      <w:pPr>
        <w:ind w:left="1146" w:hanging="152"/>
      </w:pPr>
      <w:rPr>
        <w:rFonts w:hint="default"/>
        <w:lang w:val="en-US" w:eastAsia="en-US" w:bidi="ar-SA"/>
      </w:rPr>
    </w:lvl>
    <w:lvl w:ilvl="3" w:tentative="0">
      <w:start w:val="0"/>
      <w:numFmt w:val="bullet"/>
      <w:lvlText w:val="•"/>
      <w:lvlJc w:val="left"/>
      <w:pPr>
        <w:ind w:left="1539" w:hanging="152"/>
      </w:pPr>
      <w:rPr>
        <w:rFonts w:hint="default"/>
        <w:lang w:val="en-US" w:eastAsia="en-US" w:bidi="ar-SA"/>
      </w:rPr>
    </w:lvl>
    <w:lvl w:ilvl="4" w:tentative="0">
      <w:start w:val="0"/>
      <w:numFmt w:val="bullet"/>
      <w:lvlText w:val="•"/>
      <w:lvlJc w:val="left"/>
      <w:pPr>
        <w:ind w:left="1933" w:hanging="152"/>
      </w:pPr>
      <w:rPr>
        <w:rFonts w:hint="default"/>
        <w:lang w:val="en-US" w:eastAsia="en-US" w:bidi="ar-SA"/>
      </w:rPr>
    </w:lvl>
    <w:lvl w:ilvl="5" w:tentative="0">
      <w:start w:val="0"/>
      <w:numFmt w:val="bullet"/>
      <w:lvlText w:val="•"/>
      <w:lvlJc w:val="left"/>
      <w:pPr>
        <w:ind w:left="2326" w:hanging="152"/>
      </w:pPr>
      <w:rPr>
        <w:rFonts w:hint="default"/>
        <w:lang w:val="en-US" w:eastAsia="en-US" w:bidi="ar-SA"/>
      </w:rPr>
    </w:lvl>
    <w:lvl w:ilvl="6" w:tentative="0">
      <w:start w:val="0"/>
      <w:numFmt w:val="bullet"/>
      <w:lvlText w:val="•"/>
      <w:lvlJc w:val="left"/>
      <w:pPr>
        <w:ind w:left="2719" w:hanging="152"/>
      </w:pPr>
      <w:rPr>
        <w:rFonts w:hint="default"/>
        <w:lang w:val="en-US" w:eastAsia="en-US" w:bidi="ar-SA"/>
      </w:rPr>
    </w:lvl>
    <w:lvl w:ilvl="7" w:tentative="0">
      <w:start w:val="0"/>
      <w:numFmt w:val="bullet"/>
      <w:lvlText w:val="•"/>
      <w:lvlJc w:val="left"/>
      <w:pPr>
        <w:ind w:left="3113" w:hanging="152"/>
      </w:pPr>
      <w:rPr>
        <w:rFonts w:hint="default"/>
        <w:lang w:val="en-US" w:eastAsia="en-US" w:bidi="ar-SA"/>
      </w:rPr>
    </w:lvl>
    <w:lvl w:ilvl="8" w:tentative="0">
      <w:start w:val="0"/>
      <w:numFmt w:val="bullet"/>
      <w:lvlText w:val="•"/>
      <w:lvlJc w:val="left"/>
      <w:pPr>
        <w:ind w:left="3506" w:hanging="152"/>
      </w:pPr>
      <w:rPr>
        <w:rFonts w:hint="default"/>
        <w:lang w:val="en-US" w:eastAsia="en-US" w:bidi="ar-SA"/>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ocumentProtection w:enforcement="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000000"/>
    <w:rsid w:val="462A7B47"/>
    <w:rsid w:val="4DF50809"/>
    <w:rsid w:val="5FD2335B"/>
    <w:rsid w:val="6A0329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next w:val="1"/>
    <w:qFormat/>
    <w:uiPriority w:val="1"/>
    <w:pPr>
      <w:ind w:left="900" w:hanging="701"/>
      <w:outlineLvl w:val="1"/>
    </w:pPr>
    <w:rPr>
      <w:rFonts w:ascii="Times New Roman" w:hAnsi="Times New Roman" w:eastAsia="Times New Roman" w:cs="Times New Roman"/>
      <w:b/>
      <w:bCs/>
      <w:sz w:val="24"/>
      <w:szCs w:val="24"/>
      <w:lang w:val="en-US" w:eastAsia="en-US" w:bidi="ar-SA"/>
    </w:rPr>
  </w:style>
  <w:style w:type="paragraph" w:styleId="3">
    <w:name w:val="heading 2"/>
    <w:basedOn w:val="1"/>
    <w:next w:val="1"/>
    <w:qFormat/>
    <w:uiPriority w:val="1"/>
    <w:pPr>
      <w:jc w:val="center"/>
      <w:outlineLvl w:val="2"/>
    </w:pPr>
    <w:rPr>
      <w:rFonts w:ascii="Times New Roman" w:hAnsi="Times New Roman" w:eastAsia="Times New Roman" w:cs="Times New Roman"/>
      <w:b/>
      <w:bCs/>
      <w:sz w:val="22"/>
      <w:szCs w:val="22"/>
      <w:lang w:val="en-US" w:eastAsia="en-US" w:bidi="ar-SA"/>
    </w:rPr>
  </w:style>
  <w:style w:type="character" w:default="1" w:styleId="6">
    <w:name w:val="Default Paragraph Font"/>
    <w:semiHidden/>
    <w:unhideWhenUsed/>
    <w:uiPriority w:val="1"/>
  </w:style>
  <w:style w:type="table" w:default="1" w:styleId="7">
    <w:name w:val="Normal Table"/>
    <w:semiHidden/>
    <w:uiPriority w:val="0"/>
    <w:tblPr>
      <w:tblCellMar>
        <w:top w:w="0" w:type="dxa"/>
        <w:left w:w="108" w:type="dxa"/>
        <w:bottom w:w="0" w:type="dxa"/>
        <w:right w:w="108" w:type="dxa"/>
      </w:tblCellMar>
    </w:tblPr>
  </w:style>
  <w:style w:type="paragraph" w:styleId="4">
    <w:name w:val="Body Text"/>
    <w:basedOn w:val="1"/>
    <w:qFormat/>
    <w:uiPriority w:val="1"/>
    <w:rPr>
      <w:rFonts w:ascii="Times New Roman" w:hAnsi="Times New Roman" w:eastAsia="Times New Roman" w:cs="Times New Roman"/>
      <w:sz w:val="20"/>
      <w:szCs w:val="20"/>
      <w:lang w:val="en-US" w:eastAsia="en-US" w:bidi="ar-SA"/>
    </w:rPr>
  </w:style>
  <w:style w:type="paragraph" w:styleId="5">
    <w:name w:val="Title"/>
    <w:basedOn w:val="1"/>
    <w:qFormat/>
    <w:uiPriority w:val="1"/>
    <w:pPr>
      <w:spacing w:before="218"/>
      <w:ind w:left="821" w:right="787"/>
      <w:jc w:val="center"/>
    </w:pPr>
    <w:rPr>
      <w:rFonts w:ascii="Times New Roman" w:hAnsi="Times New Roman" w:eastAsia="Times New Roman" w:cs="Times New Roman"/>
      <w:b/>
      <w:bCs/>
      <w:sz w:val="46"/>
      <w:szCs w:val="46"/>
      <w:lang w:val="en-US" w:eastAsia="en-US" w:bidi="ar-SA"/>
    </w:rPr>
  </w:style>
  <w:style w:type="table" w:customStyle="1" w:styleId="8">
    <w:name w:val="Table Normal1"/>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562" w:hanging="339"/>
      <w:jc w:val="both"/>
    </w:pPr>
    <w:rPr>
      <w:rFonts w:ascii="Times New Roman" w:hAnsi="Times New Roman" w:eastAsia="Times New Roman" w:cs="Times New Roman"/>
      <w:lang w:val="en-US" w:eastAsia="en-US" w:bidi="ar-SA"/>
    </w:rPr>
  </w:style>
  <w:style w:type="paragraph" w:customStyle="1" w:styleId="10">
    <w:name w:val="Table Paragraph"/>
    <w:basedOn w:val="1"/>
    <w:qFormat/>
    <w:uiPriority w:val="1"/>
    <w:pPr>
      <w:spacing w:before="73"/>
      <w:ind w:left="61"/>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Office_11.2.0.9144_F1E327BC-269C-435d-A152-05C5408002CA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2020-01-26T12:16:00Z</dcterms:created>
  <dc:creator>CG-DTE</dc:creator>
  <cp:lastModifiedBy>CG-DTE</cp:lastModifiedBy>
  <dcterms:modified xsi:type="dcterms:W3CDTF">2020-01-27T15:06:53Z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2020-01-26T00:00:00Z</vt:filetime>
  </property>
  <property fmtid="{D5CDD505-2E9C-101B-9397-08002B2CF9AE}" pid="3" name="Creator">
    <vt:lpwstr>WPS Writer</vt:lpwstr>
  </property>
  <property fmtid="{D5CDD505-2E9C-101B-9397-08002B2CF9AE}" pid="4" name="LastSaved">
    <vt:filetime>2020-01-26T00:00:00Z</vt:filetime>
  </property>
  <property fmtid="{D5CDD505-2E9C-101B-9397-08002B2CF9AE}" pid="5" name="KSOProductBuildVer">
    <vt:lpwstr>1033-11.2.0.9144</vt:lpwstr>
  </property>
</Properties>
</file>