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F47DCF">
          <w:headerReference w:type="default" r:id="rId8"/>
          <w:footerReference w:type="default" r:id="rId9"/>
          <w:pgSz w:w="11907" w:h="16839" w:code="9"/>
          <w:pgMar w:top="1008" w:right="1008" w:bottom="1008" w:left="1008" w:header="720" w:footer="720" w:gutter="0"/>
          <w:pgNumType w:start="28"/>
          <w:cols w:num="2" w:space="720"/>
          <w:docGrid w:linePitch="360"/>
        </w:sectPr>
      </w:pPr>
    </w:p>
    <w:p w:rsidR="00904CA5" w:rsidRPr="00E97923" w:rsidRDefault="00E97923" w:rsidP="007730B4">
      <w:pPr>
        <w:spacing w:line="240" w:lineRule="auto"/>
        <w:jc w:val="center"/>
        <w:rPr>
          <w:rFonts w:ascii="Times New Roman" w:hAnsi="Times New Roman"/>
          <w:b/>
          <w:sz w:val="46"/>
          <w:szCs w:val="46"/>
        </w:rPr>
      </w:pPr>
      <w:r w:rsidRPr="00E97923">
        <w:rPr>
          <w:rFonts w:ascii="Times New Roman" w:hAnsi="Times New Roman"/>
          <w:b/>
          <w:sz w:val="46"/>
          <w:szCs w:val="46"/>
        </w:rPr>
        <w:lastRenderedPageBreak/>
        <w:t>Experimental Analysis on Fractional Replacement of Fine Aggregate with Granite Dust and Coarse Aggregate with Mosaic Tile</w:t>
      </w:r>
    </w:p>
    <w:p w:rsidR="004043CF" w:rsidRDefault="004043CF" w:rsidP="00BA6895">
      <w:pPr>
        <w:jc w:val="center"/>
        <w:rPr>
          <w:rFonts w:ascii="Times New Roman" w:hAnsi="Times New Roman"/>
          <w:b/>
          <w:sz w:val="24"/>
          <w:szCs w:val="24"/>
        </w:rPr>
      </w:pPr>
    </w:p>
    <w:p w:rsidR="00BA6895" w:rsidRPr="003A40C8" w:rsidRDefault="00E97923" w:rsidP="00BA6895">
      <w:pPr>
        <w:jc w:val="center"/>
        <w:rPr>
          <w:rFonts w:ascii="Times New Roman" w:hAnsi="Times New Roman"/>
          <w:sz w:val="24"/>
          <w:szCs w:val="24"/>
        </w:rPr>
      </w:pPr>
      <w:proofErr w:type="spellStart"/>
      <w:r>
        <w:rPr>
          <w:rFonts w:ascii="Times New Roman" w:hAnsi="Times New Roman"/>
          <w:b/>
          <w:sz w:val="24"/>
          <w:szCs w:val="24"/>
        </w:rPr>
        <w:t>Rakhi</w:t>
      </w:r>
      <w:proofErr w:type="spellEnd"/>
      <w:r>
        <w:rPr>
          <w:rFonts w:ascii="Times New Roman" w:hAnsi="Times New Roman"/>
          <w:b/>
          <w:sz w:val="24"/>
          <w:szCs w:val="24"/>
        </w:rPr>
        <w:t xml:space="preserve"> Wankhede</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 xml:space="preserve">, </w:t>
      </w:r>
      <w:r>
        <w:rPr>
          <w:rFonts w:ascii="Times New Roman" w:hAnsi="Times New Roman"/>
          <w:b/>
          <w:sz w:val="24"/>
          <w:szCs w:val="24"/>
        </w:rPr>
        <w:t>Prof. G.D.Awchat</w:t>
      </w:r>
      <w:r w:rsidR="00BA6895" w:rsidRPr="00BA6895">
        <w:rPr>
          <w:rFonts w:ascii="Times New Roman" w:hAnsi="Times New Roman"/>
          <w:b/>
          <w:sz w:val="24"/>
          <w:szCs w:val="24"/>
          <w:vertAlign w:val="superscript"/>
        </w:rPr>
        <w:t>2</w:t>
      </w:r>
    </w:p>
    <w:p w:rsidR="004043CF" w:rsidRDefault="00E97923" w:rsidP="00E97923">
      <w:pPr>
        <w:tabs>
          <w:tab w:val="left" w:pos="4275"/>
          <w:tab w:val="center" w:pos="4945"/>
        </w:tabs>
        <w:spacing w:after="0" w:line="240" w:lineRule="auto"/>
        <w:rPr>
          <w:rFonts w:ascii="Times New Roman" w:hAnsi="Times New Roman"/>
          <w:i/>
          <w:sz w:val="20"/>
          <w:szCs w:val="20"/>
          <w:vertAlign w:val="superscript"/>
        </w:rPr>
      </w:pPr>
      <w:r>
        <w:rPr>
          <w:rFonts w:ascii="Times New Roman" w:hAnsi="Times New Roman"/>
          <w:i/>
          <w:sz w:val="20"/>
          <w:szCs w:val="20"/>
          <w:vertAlign w:val="superscript"/>
        </w:rPr>
        <w:tab/>
      </w:r>
    </w:p>
    <w:p w:rsidR="00BA6895" w:rsidRPr="00BA6895" w:rsidRDefault="00F9231C" w:rsidP="004043CF">
      <w:pPr>
        <w:tabs>
          <w:tab w:val="left" w:pos="4275"/>
          <w:tab w:val="center" w:pos="4945"/>
        </w:tabs>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E97923">
        <w:rPr>
          <w:rFonts w:ascii="Times New Roman" w:hAnsi="Times New Roman"/>
          <w:i/>
          <w:sz w:val="20"/>
          <w:szCs w:val="20"/>
        </w:rPr>
        <w:t>Student</w:t>
      </w:r>
      <w:r w:rsidR="004043CF">
        <w:rPr>
          <w:rFonts w:ascii="Times New Roman" w:hAnsi="Times New Roman"/>
          <w:i/>
          <w:sz w:val="20"/>
          <w:szCs w:val="20"/>
          <w:vertAlign w:val="superscript"/>
        </w:rPr>
        <w:t xml:space="preserve">     2</w:t>
      </w:r>
      <w:r w:rsidR="004043CF">
        <w:rPr>
          <w:rFonts w:ascii="Times New Roman" w:hAnsi="Times New Roman"/>
          <w:i/>
          <w:sz w:val="20"/>
          <w:szCs w:val="20"/>
        </w:rPr>
        <w:t>Assistant Professor</w:t>
      </w:r>
    </w:p>
    <w:p w:rsidR="00F9231C" w:rsidRDefault="00E97923" w:rsidP="004043CF">
      <w:pPr>
        <w:spacing w:after="0" w:line="240" w:lineRule="auto"/>
        <w:jc w:val="center"/>
        <w:rPr>
          <w:rFonts w:ascii="Times New Roman" w:hAnsi="Times New Roman"/>
          <w:i/>
          <w:sz w:val="20"/>
          <w:szCs w:val="20"/>
        </w:rPr>
      </w:pPr>
      <w:proofErr w:type="spellStart"/>
      <w:r>
        <w:rPr>
          <w:rFonts w:ascii="Times New Roman" w:hAnsi="Times New Roman"/>
          <w:i/>
          <w:sz w:val="20"/>
          <w:szCs w:val="20"/>
        </w:rPr>
        <w:t>Gurunanak</w:t>
      </w:r>
      <w:proofErr w:type="spellEnd"/>
      <w:r>
        <w:rPr>
          <w:rFonts w:ascii="Times New Roman" w:hAnsi="Times New Roman"/>
          <w:i/>
          <w:sz w:val="20"/>
          <w:szCs w:val="20"/>
        </w:rPr>
        <w:t xml:space="preserve"> Institute of Technology</w:t>
      </w:r>
      <w:r w:rsidR="00BA6895" w:rsidRPr="00BA6895">
        <w:rPr>
          <w:rFonts w:ascii="Times New Roman" w:hAnsi="Times New Roman"/>
          <w:i/>
          <w:sz w:val="20"/>
          <w:szCs w:val="20"/>
        </w:rPr>
        <w:t xml:space="preserve">, </w:t>
      </w:r>
      <w:r>
        <w:rPr>
          <w:rFonts w:ascii="Times New Roman" w:hAnsi="Times New Roman"/>
          <w:i/>
          <w:sz w:val="20"/>
          <w:szCs w:val="20"/>
        </w:rPr>
        <w:t>Nagpur,</w:t>
      </w:r>
      <w:r w:rsidR="00BA6895" w:rsidRPr="00BA6895">
        <w:rPr>
          <w:rFonts w:ascii="Times New Roman" w:hAnsi="Times New Roman"/>
          <w:i/>
          <w:sz w:val="20"/>
          <w:szCs w:val="20"/>
        </w:rPr>
        <w:t xml:space="preserve">, </w:t>
      </w:r>
      <w:r>
        <w:rPr>
          <w:rFonts w:ascii="Times New Roman" w:hAnsi="Times New Roman"/>
          <w:i/>
          <w:sz w:val="20"/>
          <w:szCs w:val="20"/>
        </w:rPr>
        <w:t>India</w:t>
      </w:r>
      <w:r w:rsidR="00C40049">
        <w:rPr>
          <w:rFonts w:ascii="Times New Roman" w:hAnsi="Times New Roman"/>
          <w:i/>
          <w:sz w:val="20"/>
          <w:szCs w:val="20"/>
        </w:rPr>
        <w:t>,</w:t>
      </w:r>
      <w:r w:rsidR="00C40049" w:rsidRPr="00C40049">
        <w:rPr>
          <w:sz w:val="20"/>
          <w:szCs w:val="20"/>
        </w:rPr>
        <w:t xml:space="preserve"> </w:t>
      </w:r>
      <w:r w:rsidR="00C40049" w:rsidRPr="00C40049">
        <w:rPr>
          <w:rFonts w:ascii="Times New Roman" w:hAnsi="Times New Roman"/>
          <w:i/>
          <w:sz w:val="20"/>
          <w:szCs w:val="20"/>
        </w:rPr>
        <w:t>441 501</w:t>
      </w:r>
    </w:p>
    <w:p w:rsidR="00F9231C" w:rsidRPr="00BA6895" w:rsidRDefault="00455229" w:rsidP="00E97923">
      <w:pPr>
        <w:tabs>
          <w:tab w:val="left" w:pos="720"/>
          <w:tab w:val="left" w:pos="300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p>
    <w:p w:rsidR="00BA6895" w:rsidRDefault="00BA6895" w:rsidP="00E97923">
      <w:pPr>
        <w:jc w:val="both"/>
        <w:rPr>
          <w:rFonts w:ascii="Times New Roman" w:hAnsi="Times New Roman"/>
          <w:i/>
          <w:sz w:val="20"/>
          <w:szCs w:val="20"/>
        </w:rPr>
      </w:pPr>
    </w:p>
    <w:p w:rsidR="002D4627" w:rsidRDefault="004043CF" w:rsidP="004043CF">
      <w:pPr>
        <w:rPr>
          <w:rFonts w:ascii="Times New Roman" w:hAnsi="Times New Roman"/>
          <w:i/>
          <w:sz w:val="20"/>
          <w:szCs w:val="20"/>
        </w:rPr>
      </w:pPr>
      <w:r>
        <w:rPr>
          <w:rFonts w:ascii="Times New Roman" w:hAnsi="Times New Roman"/>
          <w:b/>
          <w:i/>
          <w:sz w:val="20"/>
          <w:szCs w:val="20"/>
        </w:rPr>
        <w:t xml:space="preserve">                 </w:t>
      </w:r>
      <w:r w:rsidR="002D4627" w:rsidRPr="00C26237">
        <w:rPr>
          <w:rFonts w:ascii="Times New Roman" w:hAnsi="Times New Roman"/>
          <w:b/>
          <w:i/>
          <w:sz w:val="20"/>
          <w:szCs w:val="20"/>
        </w:rPr>
        <w:t>Received on</w:t>
      </w:r>
      <w:r w:rsidR="002D4627">
        <w:rPr>
          <w:rFonts w:ascii="Times New Roman" w:hAnsi="Times New Roman"/>
          <w:i/>
          <w:sz w:val="20"/>
          <w:szCs w:val="20"/>
        </w:rPr>
        <w:t xml:space="preserve">: </w:t>
      </w:r>
      <w:r>
        <w:rPr>
          <w:rFonts w:ascii="Times New Roman" w:hAnsi="Times New Roman"/>
          <w:i/>
          <w:sz w:val="20"/>
          <w:szCs w:val="20"/>
        </w:rPr>
        <w:t>08 June</w:t>
      </w:r>
      <w:r w:rsidR="002D4627">
        <w:rPr>
          <w:rFonts w:ascii="Times New Roman" w:hAnsi="Times New Roman"/>
          <w:i/>
          <w:sz w:val="20"/>
          <w:szCs w:val="20"/>
        </w:rPr>
        <w:t>,</w:t>
      </w:r>
      <w:r w:rsidR="00A515E9">
        <w:rPr>
          <w:rFonts w:ascii="Times New Roman" w:hAnsi="Times New Roman"/>
          <w:i/>
          <w:sz w:val="20"/>
          <w:szCs w:val="20"/>
        </w:rPr>
        <w:t xml:space="preserve"> </w:t>
      </w:r>
      <w:bookmarkStart w:id="0" w:name="_GoBack"/>
      <w:bookmarkEnd w:id="0"/>
      <w:r w:rsidR="002D4627">
        <w:rPr>
          <w:rFonts w:ascii="Times New Roman" w:hAnsi="Times New Roman"/>
          <w:i/>
          <w:sz w:val="20"/>
          <w:szCs w:val="20"/>
        </w:rPr>
        <w:t>20</w:t>
      </w:r>
      <w:r>
        <w:rPr>
          <w:rFonts w:ascii="Times New Roman" w:hAnsi="Times New Roman"/>
          <w:i/>
          <w:sz w:val="20"/>
          <w:szCs w:val="20"/>
        </w:rPr>
        <w:t xml:space="preserve">21             </w:t>
      </w:r>
      <w:r w:rsidR="002D4627">
        <w:rPr>
          <w:rFonts w:ascii="Times New Roman" w:hAnsi="Times New Roman"/>
          <w:i/>
          <w:sz w:val="20"/>
          <w:szCs w:val="20"/>
        </w:rPr>
        <w:t xml:space="preserve">   </w:t>
      </w:r>
      <w:r w:rsidR="002D4627" w:rsidRPr="00C26237">
        <w:rPr>
          <w:rFonts w:ascii="Times New Roman" w:hAnsi="Times New Roman"/>
          <w:b/>
          <w:i/>
          <w:sz w:val="20"/>
          <w:szCs w:val="20"/>
        </w:rPr>
        <w:t>Revised on</w:t>
      </w:r>
      <w:r w:rsidR="002D4627">
        <w:rPr>
          <w:rFonts w:ascii="Times New Roman" w:hAnsi="Times New Roman"/>
          <w:i/>
          <w:sz w:val="20"/>
          <w:szCs w:val="20"/>
        </w:rPr>
        <w:t xml:space="preserve">: </w:t>
      </w:r>
      <w:r>
        <w:rPr>
          <w:rFonts w:ascii="Times New Roman" w:hAnsi="Times New Roman"/>
          <w:i/>
          <w:sz w:val="20"/>
          <w:szCs w:val="20"/>
        </w:rPr>
        <w:t>10 July</w:t>
      </w:r>
      <w:r w:rsidR="002D4627">
        <w:rPr>
          <w:rFonts w:ascii="Times New Roman" w:hAnsi="Times New Roman"/>
          <w:i/>
          <w:sz w:val="20"/>
          <w:szCs w:val="20"/>
        </w:rPr>
        <w:t>,</w:t>
      </w:r>
      <w:r w:rsidR="00A515E9">
        <w:rPr>
          <w:rFonts w:ascii="Times New Roman" w:hAnsi="Times New Roman"/>
          <w:i/>
          <w:sz w:val="20"/>
          <w:szCs w:val="20"/>
        </w:rPr>
        <w:t xml:space="preserve"> </w:t>
      </w:r>
      <w:r>
        <w:rPr>
          <w:rFonts w:ascii="Times New Roman" w:hAnsi="Times New Roman"/>
          <w:i/>
          <w:sz w:val="20"/>
          <w:szCs w:val="20"/>
        </w:rPr>
        <w:t xml:space="preserve">2021                  </w:t>
      </w:r>
      <w:r w:rsidR="002D4627">
        <w:rPr>
          <w:rFonts w:ascii="Times New Roman" w:hAnsi="Times New Roman"/>
          <w:i/>
          <w:sz w:val="20"/>
          <w:szCs w:val="20"/>
        </w:rPr>
        <w:t xml:space="preserve"> </w:t>
      </w:r>
      <w:r w:rsidR="002D4627" w:rsidRPr="00C26237">
        <w:rPr>
          <w:rFonts w:ascii="Times New Roman" w:hAnsi="Times New Roman"/>
          <w:b/>
          <w:i/>
          <w:sz w:val="20"/>
          <w:szCs w:val="20"/>
        </w:rPr>
        <w:t>Published on</w:t>
      </w:r>
      <w:r w:rsidR="002D4627">
        <w:rPr>
          <w:rFonts w:ascii="Times New Roman" w:hAnsi="Times New Roman"/>
          <w:i/>
          <w:sz w:val="20"/>
          <w:szCs w:val="20"/>
        </w:rPr>
        <w:t xml:space="preserve">: </w:t>
      </w:r>
      <w:r>
        <w:rPr>
          <w:rFonts w:ascii="Times New Roman" w:hAnsi="Times New Roman"/>
          <w:i/>
          <w:sz w:val="20"/>
          <w:szCs w:val="20"/>
        </w:rPr>
        <w:t>12 July,</w:t>
      </w:r>
      <w:r w:rsidR="00A515E9">
        <w:rPr>
          <w:rFonts w:ascii="Times New Roman" w:hAnsi="Times New Roman"/>
          <w:i/>
          <w:sz w:val="20"/>
          <w:szCs w:val="20"/>
        </w:rPr>
        <w:t xml:space="preserve"> </w:t>
      </w:r>
      <w:r>
        <w:rPr>
          <w:rFonts w:ascii="Times New Roman" w:hAnsi="Times New Roman"/>
          <w:i/>
          <w:sz w:val="20"/>
          <w:szCs w:val="20"/>
        </w:rPr>
        <w:t>2021</w:t>
      </w:r>
    </w:p>
    <w:p w:rsidR="004043CF" w:rsidRDefault="004043CF" w:rsidP="004043CF">
      <w:pPr>
        <w:rPr>
          <w:rFonts w:ascii="Times New Roman" w:hAnsi="Times New Roman"/>
          <w:i/>
          <w:sz w:val="20"/>
          <w:szCs w:val="20"/>
        </w:rPr>
      </w:pPr>
    </w:p>
    <w:p w:rsidR="004043CF" w:rsidRPr="007730B4" w:rsidRDefault="004043CF" w:rsidP="004043CF">
      <w:pPr>
        <w:rPr>
          <w:rFonts w:ascii="Times New Roman" w:hAnsi="Times New Roman"/>
          <w:i/>
          <w:sz w:val="8"/>
          <w:szCs w:val="20"/>
        </w:rPr>
        <w:sectPr w:rsidR="004043CF" w:rsidRPr="007730B4" w:rsidSect="009221F5">
          <w:type w:val="continuous"/>
          <w:pgSz w:w="11907" w:h="16839" w:code="9"/>
          <w:pgMar w:top="1008" w:right="1008" w:bottom="1008" w:left="1008" w:header="720" w:footer="720" w:gutter="0"/>
          <w:cols w:space="720"/>
          <w:docGrid w:linePitch="360"/>
        </w:sectPr>
      </w:pPr>
    </w:p>
    <w:p w:rsidR="009221F5" w:rsidRDefault="009221F5" w:rsidP="007730B4">
      <w:pPr>
        <w:spacing w:after="0" w:line="240" w:lineRule="auto"/>
        <w:jc w:val="both"/>
        <w:rPr>
          <w:rFonts w:ascii="Times New Roman" w:hAnsi="Times New Roman"/>
          <w:i/>
          <w:sz w:val="20"/>
          <w:szCs w:val="20"/>
          <w:lang w:bidi="en-US"/>
        </w:rPr>
      </w:pPr>
      <w:r w:rsidRPr="009221F5">
        <w:rPr>
          <w:rFonts w:ascii="Times New Roman" w:hAnsi="Times New Roman"/>
          <w:b/>
          <w:i/>
          <w:sz w:val="20"/>
          <w:szCs w:val="20"/>
        </w:rPr>
        <w:lastRenderedPageBreak/>
        <w:t>Abstract –</w:t>
      </w:r>
      <w:r>
        <w:rPr>
          <w:rFonts w:ascii="Times New Roman" w:hAnsi="Times New Roman"/>
          <w:i/>
          <w:sz w:val="20"/>
          <w:szCs w:val="20"/>
        </w:rPr>
        <w:t xml:space="preserve"> </w:t>
      </w:r>
      <w:r w:rsidR="00A815F0" w:rsidRPr="00A815F0">
        <w:rPr>
          <w:rFonts w:ascii="Times New Roman" w:hAnsi="Times New Roman"/>
          <w:i/>
          <w:sz w:val="20"/>
          <w:szCs w:val="20"/>
          <w:lang w:bidi="en-US"/>
        </w:rPr>
        <w:t>Studies show that about 20-30% of material prepared in the tile manufacturing plants are transforming into waste. This waste material should have to be reused in order to deal with the limited resource of natural aggregate and to reduce the construction wastes.</w:t>
      </w:r>
      <w:r w:rsidR="007730B4">
        <w:rPr>
          <w:rFonts w:ascii="Times New Roman" w:hAnsi="Times New Roman"/>
          <w:i/>
          <w:sz w:val="20"/>
          <w:szCs w:val="20"/>
          <w:lang w:bidi="en-US"/>
        </w:rPr>
        <w:t xml:space="preserve"> </w:t>
      </w:r>
      <w:r w:rsidR="00A815F0" w:rsidRPr="00A815F0">
        <w:rPr>
          <w:rFonts w:ascii="Times New Roman" w:hAnsi="Times New Roman"/>
          <w:i/>
          <w:sz w:val="20"/>
          <w:szCs w:val="20"/>
          <w:lang w:bidi="en-US"/>
        </w:rPr>
        <w:t>Crushed waste mosaic tiles and Granite powder are used as a replacement to the coarse aggregates and fine aggregate. The waste crushed tiles were partially replaced in place of coarse aggregates by 10%, 20%, 30%, 40% and 50%. Granite powder was replaced in place of fine aggregate by 10% along with the ceramic coarse tile. M25 grade of concrete was designed and tested. The mix design for different types of mixes were prepared by replacing the coarse aggregates and fine aggregate at  different percentages of crushed tiles and granite powder. Experimental investigations like workability, Compressive strength test, Split tensile strength test for different concrete mixes with different percentages of waste crushed tiles and granite powder after 7, 14 and 28 days curing period has done. It has been observed that the workability increases with increase in the percentage of replacement of granite powder and crushed tiles increases. The strength of concrete also increases with the ceramic coarse tile aggregate up to 30% percentage.</w:t>
      </w:r>
    </w:p>
    <w:p w:rsidR="007730B4" w:rsidRPr="007730B4" w:rsidRDefault="007730B4" w:rsidP="00A815F0">
      <w:pPr>
        <w:rPr>
          <w:rFonts w:ascii="Times New Roman" w:hAnsi="Times New Roman"/>
          <w:b/>
          <w:i/>
          <w:sz w:val="2"/>
          <w:szCs w:val="20"/>
        </w:rPr>
      </w:pPr>
    </w:p>
    <w:p w:rsidR="009221F5" w:rsidRPr="007730B4" w:rsidRDefault="009221F5" w:rsidP="00A815F0">
      <w:pPr>
        <w:rPr>
          <w:rFonts w:ascii="Times New Roman" w:hAnsi="Times New Roman"/>
          <w:b/>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A815F0" w:rsidRPr="007730B4">
        <w:rPr>
          <w:rFonts w:ascii="Times New Roman" w:hAnsi="Times New Roman"/>
          <w:b/>
          <w:i/>
          <w:sz w:val="20"/>
          <w:szCs w:val="20"/>
        </w:rPr>
        <w:t>Crushed mosaic tiles, Compressive strength, Granite powder, Split Tensile strength</w:t>
      </w:r>
    </w:p>
    <w:p w:rsidR="00E14DFF" w:rsidRPr="007730B4" w:rsidRDefault="00E14DFF" w:rsidP="007730B4">
      <w:pPr>
        <w:pStyle w:val="ListParagraph"/>
        <w:numPr>
          <w:ilvl w:val="0"/>
          <w:numId w:val="5"/>
        </w:numPr>
        <w:spacing w:after="0"/>
        <w:ind w:left="720"/>
        <w:jc w:val="center"/>
        <w:rPr>
          <w:rFonts w:ascii="Times New Roman" w:hAnsi="Times New Roman"/>
          <w:b/>
          <w:sz w:val="20"/>
          <w:szCs w:val="20"/>
        </w:rPr>
      </w:pPr>
      <w:r w:rsidRPr="007730B4">
        <w:rPr>
          <w:rFonts w:ascii="Times New Roman" w:hAnsi="Times New Roman"/>
          <w:b/>
          <w:sz w:val="20"/>
          <w:szCs w:val="20"/>
        </w:rPr>
        <w:t>INTRODUCTION</w:t>
      </w:r>
    </w:p>
    <w:p w:rsidR="00195711" w:rsidRPr="00195711" w:rsidRDefault="00195711" w:rsidP="00195711">
      <w:pPr>
        <w:widowControl w:val="0"/>
        <w:autoSpaceDE w:val="0"/>
        <w:autoSpaceDN w:val="0"/>
        <w:spacing w:after="0"/>
        <w:ind w:right="205" w:hanging="42"/>
        <w:jc w:val="both"/>
        <w:rPr>
          <w:rFonts w:ascii="Times New Roman" w:hAnsi="Times New Roman"/>
          <w:sz w:val="20"/>
          <w:szCs w:val="20"/>
        </w:rPr>
      </w:pPr>
      <w:r w:rsidRPr="00195711">
        <w:rPr>
          <w:rFonts w:ascii="Times New Roman" w:hAnsi="Times New Roman"/>
          <w:sz w:val="46"/>
          <w:szCs w:val="46"/>
        </w:rPr>
        <w:t>D</w:t>
      </w:r>
      <w:r w:rsidRPr="00195711">
        <w:rPr>
          <w:rFonts w:ascii="Times New Roman" w:hAnsi="Times New Roman"/>
          <w:sz w:val="20"/>
          <w:szCs w:val="20"/>
        </w:rPr>
        <w:t>ue to the modern civilization, the solid waste from</w:t>
      </w:r>
      <w:r w:rsidR="007730B4">
        <w:rPr>
          <w:rFonts w:ascii="Times New Roman" w:hAnsi="Times New Roman"/>
          <w:sz w:val="20"/>
          <w:szCs w:val="20"/>
        </w:rPr>
        <w:t xml:space="preserve"> </w:t>
      </w:r>
      <w:r w:rsidRPr="00195711">
        <w:rPr>
          <w:rFonts w:ascii="Times New Roman" w:hAnsi="Times New Roman"/>
          <w:sz w:val="20"/>
          <w:szCs w:val="20"/>
        </w:rPr>
        <w:t xml:space="preserve">the demolition of constructions is increasing day by </w:t>
      </w:r>
      <w:r w:rsidRPr="00195711">
        <w:rPr>
          <w:rFonts w:ascii="Times New Roman" w:hAnsi="Times New Roman"/>
          <w:sz w:val="20"/>
          <w:szCs w:val="20"/>
        </w:rPr>
        <w:lastRenderedPageBreak/>
        <w:t>day. Also there is a huge usage of tiles in the present constructions and it is increasing in day by day. Ceramic products are part of the essential construction materials used in most buildings. Some common manufactured ceramics include wall tiles, floor tiles, sanitary ware, household ceramics and technical ceramics and faucets. They are mostly produced using natural materials that contain high content of clay minerals. However, despite the ornamental benefits of ceramics, its wastes among others cause a lot of disturbance to the environment. And also on the other side waste tile is also producing from demolished wastes from construction. Indian tiles production is 750 million per year in the industry, about 15%-30% waste material generated from the total production. This waste is not recycled in any form at present, however the ceramic mosaic waste is durable, hard and highly resistant to biological, chemical and physical degradation forces so, we selected these waste tiles as a replacement material to the basic natural aggregate to reuse them and to decrease the solid waste produced from demolitions of construction. Waste tiles and granite powder were collected from the surroundings.</w:t>
      </w:r>
    </w:p>
    <w:p w:rsidR="00195711" w:rsidRPr="007730B4" w:rsidRDefault="00195711" w:rsidP="00E14DFF">
      <w:pPr>
        <w:jc w:val="center"/>
        <w:rPr>
          <w:rFonts w:ascii="Times New Roman" w:hAnsi="Times New Roman"/>
          <w:b/>
          <w:sz w:val="12"/>
          <w:szCs w:val="20"/>
        </w:rPr>
      </w:pPr>
    </w:p>
    <w:p w:rsidR="00E14DFF" w:rsidRPr="007730B4" w:rsidRDefault="00857908" w:rsidP="007730B4">
      <w:pPr>
        <w:pStyle w:val="ListParagraph"/>
        <w:numPr>
          <w:ilvl w:val="0"/>
          <w:numId w:val="5"/>
        </w:numPr>
        <w:jc w:val="center"/>
        <w:rPr>
          <w:rFonts w:ascii="Times New Roman" w:hAnsi="Times New Roman"/>
          <w:b/>
          <w:sz w:val="20"/>
          <w:szCs w:val="20"/>
        </w:rPr>
      </w:pPr>
      <w:r w:rsidRPr="007730B4">
        <w:rPr>
          <w:rFonts w:ascii="Times New Roman" w:hAnsi="Times New Roman"/>
          <w:b/>
          <w:sz w:val="20"/>
          <w:szCs w:val="20"/>
        </w:rPr>
        <w:t>EXPERIMENT DETAILS</w:t>
      </w:r>
    </w:p>
    <w:p w:rsidR="00857908" w:rsidRPr="00857908" w:rsidRDefault="00857908" w:rsidP="00857908">
      <w:pPr>
        <w:ind w:right="218"/>
        <w:jc w:val="both"/>
        <w:rPr>
          <w:rFonts w:ascii="Times New Roman" w:hAnsi="Times New Roman"/>
          <w:sz w:val="20"/>
          <w:szCs w:val="20"/>
        </w:rPr>
      </w:pPr>
      <w:r w:rsidRPr="00857908">
        <w:rPr>
          <w:rFonts w:ascii="Times New Roman" w:hAnsi="Times New Roman"/>
          <w:sz w:val="20"/>
          <w:szCs w:val="20"/>
        </w:rPr>
        <w:t xml:space="preserve">Different types of mixes were prepared by changing the percentage of replacement of coarse and fine aggregates with crushed tiles and granite powder. </w:t>
      </w:r>
      <w:r w:rsidRPr="00857908">
        <w:rPr>
          <w:rFonts w:ascii="Times New Roman" w:hAnsi="Times New Roman"/>
          <w:sz w:val="20"/>
          <w:szCs w:val="20"/>
        </w:rPr>
        <w:lastRenderedPageBreak/>
        <w:t xml:space="preserve">Total 10 types of mixes are prepared along with conventional mixes. The coarse aggregates are replaced by 10%, 20%, 30%, 40% and 50% of crushed tiles and the fine aggregate is replaced by 10% of granite powder along with the coarse aggregate. </w:t>
      </w:r>
    </w:p>
    <w:p w:rsidR="00A36950" w:rsidRDefault="007730B4" w:rsidP="007730B4">
      <w:pPr>
        <w:jc w:val="center"/>
        <w:rPr>
          <w:rFonts w:ascii="Times New Roman" w:hAnsi="Times New Roman"/>
          <w:b/>
          <w:sz w:val="20"/>
          <w:szCs w:val="20"/>
        </w:rPr>
      </w:pPr>
      <w:r w:rsidRPr="007730B4">
        <w:rPr>
          <w:rFonts w:ascii="Times New Roman" w:hAnsi="Times New Roman"/>
          <w:b/>
          <w:sz w:val="20"/>
          <w:szCs w:val="20"/>
        </w:rPr>
        <w:t>III-</w:t>
      </w:r>
      <w:r>
        <w:rPr>
          <w:rFonts w:ascii="Times New Roman" w:hAnsi="Times New Roman"/>
          <w:sz w:val="20"/>
          <w:szCs w:val="20"/>
        </w:rPr>
        <w:t xml:space="preserve"> </w:t>
      </w:r>
      <w:r w:rsidR="00701709">
        <w:rPr>
          <w:rFonts w:ascii="Times New Roman" w:hAnsi="Times New Roman"/>
          <w:b/>
          <w:sz w:val="20"/>
          <w:szCs w:val="20"/>
        </w:rPr>
        <w:t>TEST RESULTS</w:t>
      </w:r>
    </w:p>
    <w:p w:rsidR="00F42326" w:rsidRDefault="00F42326" w:rsidP="00F42326">
      <w:pPr>
        <w:widowControl w:val="0"/>
        <w:autoSpaceDE w:val="0"/>
        <w:autoSpaceDN w:val="0"/>
        <w:spacing w:after="0"/>
        <w:ind w:right="205" w:hanging="42"/>
        <w:jc w:val="both"/>
        <w:rPr>
          <w:rFonts w:ascii="Times New Roman" w:hAnsi="Times New Roman"/>
          <w:sz w:val="20"/>
          <w:szCs w:val="20"/>
        </w:rPr>
      </w:pPr>
      <w:r w:rsidRPr="00F42326">
        <w:rPr>
          <w:rFonts w:ascii="Times New Roman" w:hAnsi="Times New Roman"/>
          <w:sz w:val="20"/>
          <w:szCs w:val="20"/>
        </w:rPr>
        <w:t>Slump Cone Test</w:t>
      </w:r>
      <w:r w:rsidR="00596FCB" w:rsidRPr="00F42326">
        <w:rPr>
          <w:rFonts w:ascii="Times New Roman" w:hAnsi="Times New Roman"/>
          <w:sz w:val="20"/>
          <w:szCs w:val="20"/>
        </w:rPr>
        <w:t>.</w:t>
      </w:r>
      <w:r w:rsidRPr="00F42326">
        <w:rPr>
          <w:rFonts w:ascii="Times New Roman" w:hAnsi="Times New Roman"/>
          <w:sz w:val="20"/>
          <w:szCs w:val="20"/>
        </w:rPr>
        <w:t xml:space="preserve"> The test was conducted for fresh concrete prepared before the </w:t>
      </w:r>
      <w:proofErr w:type="spellStart"/>
      <w:r w:rsidRPr="00F42326">
        <w:rPr>
          <w:rFonts w:ascii="Times New Roman" w:hAnsi="Times New Roman"/>
          <w:sz w:val="20"/>
          <w:szCs w:val="20"/>
        </w:rPr>
        <w:t>moulding</w:t>
      </w:r>
      <w:proofErr w:type="spellEnd"/>
      <w:r w:rsidRPr="00F42326">
        <w:rPr>
          <w:rFonts w:ascii="Times New Roman" w:hAnsi="Times New Roman"/>
          <w:sz w:val="20"/>
          <w:szCs w:val="20"/>
        </w:rPr>
        <w:t xml:space="preserve"> process. A total of 14 concrete mixes are prepared at different times. Workability Results obtained from slump cone test for M25 grade of concrete is shown in table.</w:t>
      </w:r>
    </w:p>
    <w:p w:rsidR="007730B4" w:rsidRDefault="007730B4" w:rsidP="00F42326">
      <w:pPr>
        <w:widowControl w:val="0"/>
        <w:autoSpaceDE w:val="0"/>
        <w:autoSpaceDN w:val="0"/>
        <w:spacing w:after="0"/>
        <w:ind w:right="205" w:hanging="42"/>
        <w:jc w:val="both"/>
        <w:rPr>
          <w:rFonts w:ascii="Times New Roman" w:hAnsi="Times New Roman"/>
          <w:sz w:val="20"/>
          <w:szCs w:val="20"/>
        </w:rPr>
      </w:pPr>
    </w:p>
    <w:p w:rsidR="00596FCB" w:rsidRPr="00F42326" w:rsidRDefault="00596FCB" w:rsidP="00F42326">
      <w:pPr>
        <w:widowControl w:val="0"/>
        <w:autoSpaceDE w:val="0"/>
        <w:autoSpaceDN w:val="0"/>
        <w:spacing w:after="0"/>
        <w:ind w:right="205" w:hanging="42"/>
        <w:jc w:val="both"/>
        <w:rPr>
          <w:rFonts w:ascii="Times New Roman" w:hAnsi="Times New Roman"/>
          <w:sz w:val="20"/>
          <w:szCs w:val="20"/>
        </w:rPr>
      </w:pPr>
    </w:p>
    <w:p w:rsidR="00F42326" w:rsidRPr="00F42326" w:rsidRDefault="00596FCB" w:rsidP="00A36950">
      <w:pPr>
        <w:jc w:val="center"/>
        <w:rPr>
          <w:rFonts w:ascii="Times New Roman" w:hAnsi="Times New Roman"/>
          <w:sz w:val="20"/>
          <w:szCs w:val="20"/>
        </w:rPr>
      </w:pPr>
      <w:r>
        <w:rPr>
          <w:rFonts w:ascii="Times New Roman" w:hAnsi="Times New Roman"/>
          <w:noProof/>
          <w:sz w:val="20"/>
          <w:szCs w:val="20"/>
        </w:rPr>
        <w:drawing>
          <wp:inline distT="0" distB="0" distL="0" distR="0">
            <wp:extent cx="2750428" cy="2038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74305" cy="2056045"/>
                    </a:xfrm>
                    <a:prstGeom prst="rect">
                      <a:avLst/>
                    </a:prstGeom>
                    <a:noFill/>
                    <a:ln>
                      <a:noFill/>
                    </a:ln>
                  </pic:spPr>
                </pic:pic>
              </a:graphicData>
            </a:graphic>
          </wp:inline>
        </w:drawing>
      </w:r>
    </w:p>
    <w:p w:rsidR="007C43BF" w:rsidRPr="007730B4" w:rsidRDefault="007730B4" w:rsidP="007C43BF">
      <w:pPr>
        <w:widowControl w:val="0"/>
        <w:autoSpaceDE w:val="0"/>
        <w:autoSpaceDN w:val="0"/>
        <w:spacing w:after="0"/>
        <w:ind w:right="205" w:hanging="42"/>
        <w:jc w:val="both"/>
        <w:rPr>
          <w:rFonts w:ascii="Times New Roman" w:hAnsi="Times New Roman"/>
          <w:b/>
          <w:sz w:val="20"/>
          <w:szCs w:val="20"/>
        </w:rPr>
      </w:pPr>
      <w:bookmarkStart w:id="1" w:name="_Toc7709090"/>
      <w:r w:rsidRPr="007730B4">
        <w:rPr>
          <w:rFonts w:ascii="Times New Roman" w:hAnsi="Times New Roman"/>
          <w:b/>
          <w:sz w:val="20"/>
          <w:szCs w:val="20"/>
        </w:rPr>
        <w:t>Compressive Strength:</w:t>
      </w:r>
      <w:bookmarkEnd w:id="1"/>
    </w:p>
    <w:p w:rsidR="007730B4" w:rsidRPr="007C43BF" w:rsidRDefault="007730B4" w:rsidP="007C43BF">
      <w:pPr>
        <w:widowControl w:val="0"/>
        <w:autoSpaceDE w:val="0"/>
        <w:autoSpaceDN w:val="0"/>
        <w:spacing w:after="0"/>
        <w:ind w:right="205" w:hanging="42"/>
        <w:jc w:val="both"/>
        <w:rPr>
          <w:rFonts w:ascii="Times New Roman" w:hAnsi="Times New Roman"/>
          <w:sz w:val="20"/>
          <w:szCs w:val="20"/>
        </w:rPr>
      </w:pPr>
    </w:p>
    <w:p w:rsidR="007C43BF" w:rsidRDefault="007C43BF" w:rsidP="007C43BF">
      <w:pPr>
        <w:widowControl w:val="0"/>
        <w:autoSpaceDE w:val="0"/>
        <w:autoSpaceDN w:val="0"/>
        <w:spacing w:after="0"/>
        <w:ind w:right="205" w:hanging="42"/>
        <w:jc w:val="both"/>
        <w:rPr>
          <w:rFonts w:ascii="Times New Roman" w:hAnsi="Times New Roman"/>
          <w:sz w:val="20"/>
          <w:szCs w:val="20"/>
        </w:rPr>
      </w:pPr>
      <w:r w:rsidRPr="007C43BF">
        <w:rPr>
          <w:rFonts w:ascii="Times New Roman" w:hAnsi="Times New Roman"/>
          <w:sz w:val="20"/>
          <w:szCs w:val="20"/>
        </w:rPr>
        <w:t>A total of 30 cubes of size 150 x 150 x 150mm were casted and tested for 7 days, 14 days and 28 days testing each of 10 specimens after conducting the workability tests. The results are tabulated below:</w:t>
      </w:r>
    </w:p>
    <w:p w:rsidR="007C43BF" w:rsidRPr="007C43BF" w:rsidRDefault="007C43BF" w:rsidP="007C43BF">
      <w:pPr>
        <w:widowControl w:val="0"/>
        <w:autoSpaceDE w:val="0"/>
        <w:autoSpaceDN w:val="0"/>
        <w:spacing w:after="0"/>
        <w:ind w:right="205" w:hanging="42"/>
        <w:jc w:val="both"/>
        <w:rPr>
          <w:rFonts w:ascii="Times New Roman" w:hAnsi="Times New Roman"/>
          <w:sz w:val="20"/>
          <w:szCs w:val="20"/>
        </w:rPr>
      </w:pPr>
    </w:p>
    <w:p w:rsidR="00D01C7C" w:rsidRDefault="007C43BF" w:rsidP="00A36950">
      <w:pPr>
        <w:rPr>
          <w:rFonts w:ascii="Times New Roman" w:hAnsi="Times New Roman"/>
          <w:sz w:val="20"/>
          <w:szCs w:val="20"/>
        </w:rPr>
      </w:pPr>
      <w:r>
        <w:rPr>
          <w:rFonts w:ascii="Times New Roman" w:hAnsi="Times New Roman"/>
          <w:noProof/>
          <w:sz w:val="20"/>
          <w:szCs w:val="20"/>
        </w:rPr>
        <w:drawing>
          <wp:inline distT="0" distB="0" distL="0" distR="0">
            <wp:extent cx="3009900" cy="2362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9900" cy="2362200"/>
                    </a:xfrm>
                    <a:prstGeom prst="rect">
                      <a:avLst/>
                    </a:prstGeom>
                    <a:noFill/>
                    <a:ln>
                      <a:noFill/>
                    </a:ln>
                  </pic:spPr>
                </pic:pic>
              </a:graphicData>
            </a:graphic>
          </wp:inline>
        </w:drawing>
      </w:r>
    </w:p>
    <w:p w:rsidR="007C43BF" w:rsidRDefault="007C43BF" w:rsidP="00A36950">
      <w:pPr>
        <w:rPr>
          <w:rFonts w:ascii="Times New Roman" w:hAnsi="Times New Roman"/>
          <w:sz w:val="20"/>
          <w:szCs w:val="20"/>
        </w:rPr>
      </w:pPr>
      <w:r w:rsidRPr="007B0471">
        <w:rPr>
          <w:noProof/>
        </w:rPr>
        <w:lastRenderedPageBreak/>
        <w:drawing>
          <wp:inline distT="0" distB="0" distL="0" distR="0" wp14:anchorId="5827864D" wp14:editId="7F581DB9">
            <wp:extent cx="2911475" cy="1692295"/>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C43BF" w:rsidRDefault="007C43BF" w:rsidP="007C43BF">
      <w:pPr>
        <w:widowControl w:val="0"/>
        <w:autoSpaceDE w:val="0"/>
        <w:autoSpaceDN w:val="0"/>
        <w:spacing w:after="0"/>
        <w:ind w:right="205" w:hanging="42"/>
        <w:jc w:val="both"/>
        <w:rPr>
          <w:rFonts w:ascii="Times New Roman" w:hAnsi="Times New Roman"/>
          <w:sz w:val="20"/>
          <w:szCs w:val="20"/>
        </w:rPr>
      </w:pPr>
      <w:r w:rsidRPr="007C43BF">
        <w:rPr>
          <w:rFonts w:ascii="Times New Roman" w:hAnsi="Times New Roman"/>
          <w:sz w:val="20"/>
          <w:szCs w:val="20"/>
        </w:rPr>
        <w:t>Comparison of Compressive strength of M25 at 7 days</w:t>
      </w:r>
    </w:p>
    <w:p w:rsidR="007C43BF" w:rsidRDefault="007C43BF" w:rsidP="007C43BF">
      <w:pPr>
        <w:widowControl w:val="0"/>
        <w:autoSpaceDE w:val="0"/>
        <w:autoSpaceDN w:val="0"/>
        <w:spacing w:after="0"/>
        <w:ind w:right="205" w:hanging="42"/>
        <w:jc w:val="both"/>
        <w:rPr>
          <w:rFonts w:ascii="Times New Roman" w:hAnsi="Times New Roman"/>
          <w:sz w:val="20"/>
          <w:szCs w:val="20"/>
        </w:rPr>
      </w:pPr>
    </w:p>
    <w:p w:rsidR="007C43BF" w:rsidRDefault="007C43BF" w:rsidP="00F7325E">
      <w:pPr>
        <w:jc w:val="center"/>
        <w:rPr>
          <w:rFonts w:ascii="Times New Roman" w:hAnsi="Times New Roman"/>
          <w:b/>
          <w:sz w:val="20"/>
          <w:szCs w:val="20"/>
        </w:rPr>
      </w:pPr>
    </w:p>
    <w:p w:rsidR="007C43BF" w:rsidRPr="00F7325E" w:rsidRDefault="007C43BF" w:rsidP="00F7325E">
      <w:pPr>
        <w:jc w:val="center"/>
        <w:rPr>
          <w:rFonts w:ascii="Times New Roman" w:hAnsi="Times New Roman"/>
          <w:b/>
          <w:sz w:val="20"/>
          <w:szCs w:val="20"/>
        </w:rPr>
      </w:pPr>
      <w:r w:rsidRPr="007B0471">
        <w:rPr>
          <w:noProof/>
        </w:rPr>
        <w:drawing>
          <wp:inline distT="0" distB="0" distL="0" distR="0" wp14:anchorId="0799654C" wp14:editId="22CFD5A6">
            <wp:extent cx="2911475" cy="1725509"/>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C43BF" w:rsidRPr="007C43BF" w:rsidRDefault="007C43BF" w:rsidP="007C43BF">
      <w:pPr>
        <w:jc w:val="both"/>
        <w:rPr>
          <w:rFonts w:ascii="Times New Roman" w:hAnsi="Times New Roman"/>
          <w:sz w:val="20"/>
          <w:szCs w:val="20"/>
        </w:rPr>
      </w:pPr>
      <w:r w:rsidRPr="007C43BF">
        <w:rPr>
          <w:rFonts w:ascii="Times New Roman" w:hAnsi="Times New Roman"/>
          <w:sz w:val="20"/>
          <w:szCs w:val="20"/>
        </w:rPr>
        <w:t xml:space="preserve"> Compressive strength of M25 concrete at 14 days</w:t>
      </w:r>
    </w:p>
    <w:p w:rsidR="007C43BF" w:rsidRDefault="007C43BF" w:rsidP="00F7325E">
      <w:pPr>
        <w:jc w:val="both"/>
        <w:rPr>
          <w:rFonts w:ascii="Times New Roman" w:hAnsi="Times New Roman"/>
          <w:sz w:val="20"/>
          <w:szCs w:val="20"/>
        </w:rPr>
      </w:pPr>
      <w:r w:rsidRPr="007B0471">
        <w:rPr>
          <w:noProof/>
        </w:rPr>
        <w:drawing>
          <wp:inline distT="0" distB="0" distL="0" distR="0" wp14:anchorId="3780A1F5" wp14:editId="5CD1FC9C">
            <wp:extent cx="2911475" cy="1710492"/>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730B4" w:rsidRPr="007730B4" w:rsidRDefault="007730B4" w:rsidP="007C43BF">
      <w:pPr>
        <w:jc w:val="both"/>
        <w:rPr>
          <w:rFonts w:ascii="Times New Roman" w:hAnsi="Times New Roman"/>
          <w:sz w:val="4"/>
          <w:szCs w:val="20"/>
        </w:rPr>
      </w:pPr>
    </w:p>
    <w:p w:rsidR="007C43BF" w:rsidRPr="007C43BF" w:rsidRDefault="007C43BF" w:rsidP="007C43BF">
      <w:pPr>
        <w:jc w:val="both"/>
        <w:rPr>
          <w:rFonts w:ascii="Times New Roman" w:hAnsi="Times New Roman"/>
          <w:sz w:val="20"/>
          <w:szCs w:val="20"/>
        </w:rPr>
      </w:pPr>
      <w:r w:rsidRPr="007C43BF">
        <w:rPr>
          <w:rFonts w:ascii="Times New Roman" w:hAnsi="Times New Roman"/>
          <w:sz w:val="20"/>
          <w:szCs w:val="20"/>
        </w:rPr>
        <w:t xml:space="preserve">Compressive strength of M25 concrete at </w:t>
      </w:r>
      <w:r>
        <w:rPr>
          <w:rFonts w:ascii="Times New Roman" w:hAnsi="Times New Roman"/>
          <w:sz w:val="20"/>
          <w:szCs w:val="20"/>
        </w:rPr>
        <w:t>28</w:t>
      </w:r>
      <w:r w:rsidRPr="007C43BF">
        <w:rPr>
          <w:rFonts w:ascii="Times New Roman" w:hAnsi="Times New Roman"/>
          <w:sz w:val="20"/>
          <w:szCs w:val="20"/>
        </w:rPr>
        <w:t xml:space="preserve"> days</w:t>
      </w:r>
    </w:p>
    <w:p w:rsidR="007C43BF" w:rsidRPr="007730B4" w:rsidRDefault="007730B4" w:rsidP="007C43BF">
      <w:pPr>
        <w:jc w:val="both"/>
        <w:rPr>
          <w:rFonts w:ascii="Times New Roman" w:hAnsi="Times New Roman"/>
          <w:b/>
          <w:sz w:val="20"/>
          <w:szCs w:val="20"/>
        </w:rPr>
      </w:pPr>
      <w:bookmarkStart w:id="2" w:name="_Toc7709091"/>
      <w:r w:rsidRPr="007730B4">
        <w:rPr>
          <w:rFonts w:ascii="Times New Roman" w:hAnsi="Times New Roman"/>
          <w:b/>
          <w:sz w:val="20"/>
          <w:szCs w:val="20"/>
        </w:rPr>
        <w:t>Split Tensile Strength:</w:t>
      </w:r>
      <w:bookmarkEnd w:id="2"/>
    </w:p>
    <w:p w:rsidR="007C43BF" w:rsidRDefault="007C43BF" w:rsidP="007C43BF">
      <w:pPr>
        <w:jc w:val="both"/>
        <w:rPr>
          <w:rFonts w:ascii="Times New Roman" w:hAnsi="Times New Roman"/>
          <w:sz w:val="20"/>
          <w:szCs w:val="20"/>
        </w:rPr>
      </w:pPr>
      <w:r w:rsidRPr="007C43BF">
        <w:rPr>
          <w:rFonts w:ascii="Times New Roman" w:hAnsi="Times New Roman"/>
          <w:sz w:val="20"/>
          <w:szCs w:val="20"/>
        </w:rPr>
        <w:t>The split tensile strength obtained by testing the cylindrical specimen for M25 grade of concrete to all the mixes designed for various replacements are given below. The replacement of aggregates by various proportions has positive effect on the strength of the concrete.</w:t>
      </w:r>
    </w:p>
    <w:p w:rsidR="00B808B5" w:rsidRPr="007C43BF" w:rsidRDefault="00B808B5" w:rsidP="007C43BF">
      <w:pPr>
        <w:jc w:val="both"/>
        <w:rPr>
          <w:rFonts w:ascii="Times New Roman" w:hAnsi="Times New Roman"/>
          <w:sz w:val="20"/>
          <w:szCs w:val="20"/>
        </w:rPr>
      </w:pPr>
      <w:r w:rsidRPr="007B0471">
        <w:rPr>
          <w:noProof/>
        </w:rPr>
        <w:lastRenderedPageBreak/>
        <w:drawing>
          <wp:inline distT="0" distB="0" distL="0" distR="0" wp14:anchorId="1A19FFC8" wp14:editId="727651AD">
            <wp:extent cx="2911475" cy="1835946"/>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808B5" w:rsidRDefault="00B808B5" w:rsidP="00B808B5">
      <w:pPr>
        <w:widowControl w:val="0"/>
        <w:autoSpaceDE w:val="0"/>
        <w:autoSpaceDN w:val="0"/>
        <w:spacing w:after="0"/>
        <w:ind w:right="205" w:hanging="42"/>
        <w:jc w:val="both"/>
        <w:rPr>
          <w:rFonts w:ascii="Times New Roman" w:hAnsi="Times New Roman"/>
          <w:sz w:val="20"/>
          <w:szCs w:val="20"/>
        </w:rPr>
      </w:pPr>
      <w:r>
        <w:rPr>
          <w:rFonts w:ascii="Times New Roman" w:hAnsi="Times New Roman"/>
          <w:sz w:val="20"/>
          <w:szCs w:val="20"/>
        </w:rPr>
        <w:t>Split tensile strength of M25 at 28</w:t>
      </w:r>
      <w:r w:rsidRPr="007C43BF">
        <w:rPr>
          <w:rFonts w:ascii="Times New Roman" w:hAnsi="Times New Roman"/>
          <w:sz w:val="20"/>
          <w:szCs w:val="20"/>
        </w:rPr>
        <w:t xml:space="preserve"> days</w:t>
      </w:r>
    </w:p>
    <w:p w:rsidR="007C43BF" w:rsidRPr="004A5394" w:rsidRDefault="007C43BF" w:rsidP="007C43BF">
      <w:pPr>
        <w:pStyle w:val="BodyText"/>
        <w:rPr>
          <w:sz w:val="16"/>
        </w:rPr>
      </w:pPr>
    </w:p>
    <w:p w:rsidR="00A4031C" w:rsidRPr="007730B4" w:rsidRDefault="007730B4" w:rsidP="007730B4">
      <w:pPr>
        <w:pStyle w:val="ListParagraph"/>
        <w:ind w:left="1080"/>
        <w:rPr>
          <w:rFonts w:ascii="Times New Roman" w:hAnsi="Times New Roman"/>
          <w:b/>
          <w:sz w:val="20"/>
          <w:szCs w:val="20"/>
        </w:rPr>
      </w:pPr>
      <w:proofErr w:type="gramStart"/>
      <w:r>
        <w:rPr>
          <w:rFonts w:ascii="Times New Roman" w:hAnsi="Times New Roman"/>
          <w:b/>
          <w:sz w:val="20"/>
          <w:szCs w:val="20"/>
        </w:rPr>
        <w:t>IV  -</w:t>
      </w:r>
      <w:proofErr w:type="gramEnd"/>
      <w:r>
        <w:rPr>
          <w:rFonts w:ascii="Times New Roman" w:hAnsi="Times New Roman"/>
          <w:b/>
          <w:sz w:val="20"/>
          <w:szCs w:val="20"/>
        </w:rPr>
        <w:t xml:space="preserve">  </w:t>
      </w:r>
      <w:r w:rsidR="00A4031C" w:rsidRPr="007730B4">
        <w:rPr>
          <w:rFonts w:ascii="Times New Roman" w:hAnsi="Times New Roman"/>
          <w:b/>
          <w:sz w:val="20"/>
          <w:szCs w:val="20"/>
        </w:rPr>
        <w:t>CONCLUSION</w:t>
      </w:r>
    </w:p>
    <w:p w:rsidR="00A4031C" w:rsidRPr="00A4031C" w:rsidRDefault="00A4031C" w:rsidP="00A4031C">
      <w:pPr>
        <w:widowControl w:val="0"/>
        <w:autoSpaceDE w:val="0"/>
        <w:autoSpaceDN w:val="0"/>
        <w:spacing w:after="0"/>
        <w:ind w:right="205" w:hanging="42"/>
        <w:jc w:val="both"/>
        <w:rPr>
          <w:rFonts w:ascii="Times New Roman" w:hAnsi="Times New Roman"/>
          <w:sz w:val="20"/>
          <w:szCs w:val="20"/>
        </w:rPr>
      </w:pPr>
      <w:r w:rsidRPr="00A4031C">
        <w:rPr>
          <w:rFonts w:ascii="Times New Roman" w:hAnsi="Times New Roman"/>
          <w:sz w:val="20"/>
          <w:szCs w:val="20"/>
        </w:rPr>
        <w:t>The following conclusions are made based on the experimental investigations on workability, compressive strength, split tensile strength considering the environmental aspects also:</w:t>
      </w:r>
    </w:p>
    <w:p w:rsidR="00A4031C" w:rsidRPr="00A4031C" w:rsidRDefault="00A4031C" w:rsidP="00A4031C">
      <w:pPr>
        <w:widowControl w:val="0"/>
        <w:autoSpaceDE w:val="0"/>
        <w:autoSpaceDN w:val="0"/>
        <w:spacing w:after="0"/>
        <w:ind w:right="205" w:hanging="42"/>
        <w:jc w:val="both"/>
        <w:rPr>
          <w:rFonts w:ascii="Times New Roman" w:hAnsi="Times New Roman"/>
          <w:sz w:val="20"/>
          <w:szCs w:val="20"/>
        </w:rPr>
      </w:pPr>
      <w:r w:rsidRPr="00A4031C">
        <w:rPr>
          <w:rFonts w:ascii="Times New Roman" w:hAnsi="Times New Roman"/>
          <w:sz w:val="20"/>
          <w:szCs w:val="20"/>
        </w:rPr>
        <w:t>The workability of concrete increases with the increase in tile aggregate replacement. The workability is further increased with the addition of granite powder which acts as admixture due to its chemical properties.</w:t>
      </w:r>
    </w:p>
    <w:p w:rsidR="00A4031C" w:rsidRPr="00A4031C" w:rsidRDefault="00A4031C" w:rsidP="00A4031C">
      <w:pPr>
        <w:widowControl w:val="0"/>
        <w:autoSpaceDE w:val="0"/>
        <w:autoSpaceDN w:val="0"/>
        <w:spacing w:after="0"/>
        <w:ind w:right="205" w:hanging="42"/>
        <w:jc w:val="both"/>
        <w:rPr>
          <w:rFonts w:ascii="Times New Roman" w:hAnsi="Times New Roman"/>
          <w:sz w:val="20"/>
          <w:szCs w:val="20"/>
        </w:rPr>
      </w:pPr>
      <w:r w:rsidRPr="00A4031C">
        <w:rPr>
          <w:rFonts w:ascii="Times New Roman" w:hAnsi="Times New Roman"/>
          <w:sz w:val="20"/>
          <w:szCs w:val="20"/>
        </w:rPr>
        <w:t>The properties of concrete increased linearly with the increase in ceramic aggregate up to 30% replacement later it is decreased linearly.</w:t>
      </w:r>
    </w:p>
    <w:p w:rsidR="00A4031C" w:rsidRPr="00A4031C" w:rsidRDefault="00A4031C" w:rsidP="00A4031C">
      <w:pPr>
        <w:widowControl w:val="0"/>
        <w:autoSpaceDE w:val="0"/>
        <w:autoSpaceDN w:val="0"/>
        <w:spacing w:after="0"/>
        <w:ind w:right="205" w:hanging="42"/>
        <w:jc w:val="both"/>
        <w:rPr>
          <w:rFonts w:ascii="Times New Roman" w:hAnsi="Times New Roman"/>
          <w:sz w:val="20"/>
          <w:szCs w:val="20"/>
        </w:rPr>
      </w:pPr>
      <w:r w:rsidRPr="00A4031C">
        <w:rPr>
          <w:rFonts w:ascii="Times New Roman" w:hAnsi="Times New Roman"/>
          <w:sz w:val="20"/>
          <w:szCs w:val="20"/>
        </w:rPr>
        <w:t>M3 &amp; M8 mix of concrete produced a better concrete in terms of compressive strength, split tensile strength than the other mixes. But the mixes up to 50% of ceramic coarse aggregate can be used.</w:t>
      </w:r>
    </w:p>
    <w:p w:rsidR="00A4031C" w:rsidRPr="00A4031C" w:rsidRDefault="00A4031C" w:rsidP="00A4031C">
      <w:pPr>
        <w:widowControl w:val="0"/>
        <w:autoSpaceDE w:val="0"/>
        <w:autoSpaceDN w:val="0"/>
        <w:spacing w:after="0"/>
        <w:ind w:right="205" w:hanging="42"/>
        <w:jc w:val="both"/>
        <w:rPr>
          <w:rFonts w:ascii="Times New Roman" w:hAnsi="Times New Roman"/>
          <w:sz w:val="20"/>
          <w:szCs w:val="20"/>
        </w:rPr>
      </w:pPr>
      <w:r w:rsidRPr="00A4031C">
        <w:rPr>
          <w:rFonts w:ascii="Times New Roman" w:hAnsi="Times New Roman"/>
          <w:sz w:val="20"/>
          <w:szCs w:val="20"/>
        </w:rPr>
        <w:t>The addition of tiles waste can cut the cost of coarse aggregate so as the cost of construction.</w:t>
      </w:r>
    </w:p>
    <w:p w:rsidR="00A4031C" w:rsidRPr="00A4031C" w:rsidRDefault="00A4031C" w:rsidP="00A4031C">
      <w:pPr>
        <w:widowControl w:val="0"/>
        <w:autoSpaceDE w:val="0"/>
        <w:autoSpaceDN w:val="0"/>
        <w:spacing w:after="0"/>
        <w:ind w:right="205" w:hanging="42"/>
        <w:jc w:val="both"/>
        <w:rPr>
          <w:rFonts w:ascii="Times New Roman" w:hAnsi="Times New Roman"/>
          <w:sz w:val="20"/>
          <w:szCs w:val="20"/>
        </w:rPr>
      </w:pPr>
      <w:r w:rsidRPr="00A4031C">
        <w:rPr>
          <w:rFonts w:ascii="Times New Roman" w:hAnsi="Times New Roman"/>
          <w:sz w:val="20"/>
          <w:szCs w:val="20"/>
        </w:rPr>
        <w:lastRenderedPageBreak/>
        <w:t>The split tensile strength of ceramic tile aggregate is very much in a straighter path compared to the conventional grades of concrete.</w:t>
      </w:r>
    </w:p>
    <w:p w:rsidR="00A4031C" w:rsidRDefault="00A4031C" w:rsidP="00F7325E">
      <w:pPr>
        <w:jc w:val="both"/>
        <w:rPr>
          <w:rFonts w:ascii="Times New Roman" w:hAnsi="Times New Roman"/>
          <w:sz w:val="20"/>
          <w:szCs w:val="20"/>
        </w:rPr>
      </w:pPr>
    </w:p>
    <w:p w:rsidR="00F7325E" w:rsidRDefault="00F7325E" w:rsidP="00F7325E">
      <w:pPr>
        <w:jc w:val="center"/>
        <w:rPr>
          <w:rFonts w:ascii="Times New Roman" w:hAnsi="Times New Roman"/>
          <w:b/>
          <w:sz w:val="20"/>
          <w:szCs w:val="20"/>
        </w:rPr>
      </w:pPr>
      <w:r>
        <w:rPr>
          <w:rFonts w:ascii="Times New Roman" w:hAnsi="Times New Roman"/>
          <w:b/>
          <w:sz w:val="20"/>
          <w:szCs w:val="20"/>
        </w:rPr>
        <w:t>REFERENCES</w:t>
      </w:r>
    </w:p>
    <w:p w:rsidR="00A4031C" w:rsidRDefault="00A4031C" w:rsidP="00F7325E">
      <w:pPr>
        <w:jc w:val="center"/>
        <w:rPr>
          <w:rFonts w:ascii="Times New Roman" w:hAnsi="Times New Roman"/>
          <w:b/>
          <w:sz w:val="20"/>
          <w:szCs w:val="20"/>
        </w:rPr>
      </w:pPr>
    </w:p>
    <w:p w:rsidR="00A4031C" w:rsidRPr="007730B4" w:rsidRDefault="00A4031C" w:rsidP="007730B4">
      <w:pPr>
        <w:pStyle w:val="ListParagraph"/>
        <w:numPr>
          <w:ilvl w:val="0"/>
          <w:numId w:val="1"/>
        </w:numPr>
        <w:spacing w:after="0"/>
        <w:jc w:val="both"/>
        <w:rPr>
          <w:rFonts w:ascii="Times New Roman" w:hAnsi="Times New Roman"/>
          <w:i/>
          <w:iCs/>
          <w:sz w:val="18"/>
          <w:szCs w:val="18"/>
        </w:rPr>
      </w:pPr>
      <w:proofErr w:type="spellStart"/>
      <w:r w:rsidRPr="007730B4">
        <w:rPr>
          <w:rFonts w:ascii="Times New Roman" w:hAnsi="Times New Roman"/>
          <w:i/>
          <w:iCs/>
          <w:sz w:val="18"/>
          <w:szCs w:val="18"/>
        </w:rPr>
        <w:t>G.Sai</w:t>
      </w:r>
      <w:proofErr w:type="spellEnd"/>
      <w:r w:rsidRPr="007730B4">
        <w:rPr>
          <w:rFonts w:ascii="Times New Roman" w:hAnsi="Times New Roman"/>
          <w:i/>
          <w:iCs/>
          <w:sz w:val="18"/>
          <w:szCs w:val="18"/>
        </w:rPr>
        <w:t xml:space="preserve"> Chand, </w:t>
      </w:r>
      <w:proofErr w:type="spellStart"/>
      <w:r w:rsidRPr="007730B4">
        <w:rPr>
          <w:rFonts w:ascii="Times New Roman" w:hAnsi="Times New Roman"/>
          <w:i/>
          <w:iCs/>
          <w:sz w:val="18"/>
          <w:szCs w:val="18"/>
        </w:rPr>
        <w:t>P.Ravi</w:t>
      </w:r>
      <w:proofErr w:type="spellEnd"/>
      <w:r w:rsidRPr="007730B4">
        <w:rPr>
          <w:rFonts w:ascii="Times New Roman" w:hAnsi="Times New Roman"/>
          <w:i/>
          <w:iCs/>
          <w:sz w:val="18"/>
          <w:szCs w:val="18"/>
        </w:rPr>
        <w:t xml:space="preserve"> Kumar, </w:t>
      </w:r>
      <w:proofErr w:type="spellStart"/>
      <w:r w:rsidRPr="007730B4">
        <w:rPr>
          <w:rFonts w:ascii="Times New Roman" w:hAnsi="Times New Roman"/>
          <w:i/>
          <w:iCs/>
          <w:sz w:val="18"/>
          <w:szCs w:val="18"/>
        </w:rPr>
        <w:t>IJOER</w:t>
      </w:r>
      <w:proofErr w:type="gramStart"/>
      <w:r w:rsidRPr="007730B4">
        <w:rPr>
          <w:rFonts w:ascii="Times New Roman" w:hAnsi="Times New Roman"/>
          <w:i/>
          <w:iCs/>
          <w:sz w:val="18"/>
          <w:szCs w:val="18"/>
        </w:rPr>
        <w:t>:eISSN</w:t>
      </w:r>
      <w:proofErr w:type="spellEnd"/>
      <w:proofErr w:type="gramEnd"/>
      <w:r w:rsidRPr="007730B4">
        <w:rPr>
          <w:rFonts w:ascii="Times New Roman" w:hAnsi="Times New Roman"/>
          <w:i/>
          <w:iCs/>
          <w:sz w:val="18"/>
          <w:szCs w:val="18"/>
        </w:rPr>
        <w:t>: 2321-7758| Vol.5., Issue.3, 2017.</w:t>
      </w:r>
    </w:p>
    <w:p w:rsidR="00A4031C" w:rsidRPr="007730B4" w:rsidRDefault="00A4031C" w:rsidP="007730B4">
      <w:pPr>
        <w:pStyle w:val="ListParagraph"/>
        <w:numPr>
          <w:ilvl w:val="0"/>
          <w:numId w:val="1"/>
        </w:numPr>
        <w:spacing w:after="0"/>
        <w:jc w:val="both"/>
        <w:rPr>
          <w:rFonts w:ascii="Times New Roman" w:hAnsi="Times New Roman"/>
          <w:i/>
          <w:iCs/>
          <w:sz w:val="18"/>
          <w:szCs w:val="18"/>
        </w:rPr>
      </w:pPr>
      <w:proofErr w:type="spellStart"/>
      <w:r w:rsidRPr="007730B4">
        <w:rPr>
          <w:rFonts w:ascii="Times New Roman" w:hAnsi="Times New Roman"/>
          <w:i/>
          <w:iCs/>
          <w:sz w:val="18"/>
          <w:szCs w:val="18"/>
        </w:rPr>
        <w:t>Batriti</w:t>
      </w:r>
      <w:proofErr w:type="spellEnd"/>
      <w:r w:rsidRPr="007730B4">
        <w:rPr>
          <w:rFonts w:ascii="Times New Roman" w:hAnsi="Times New Roman"/>
          <w:i/>
          <w:iCs/>
          <w:sz w:val="18"/>
          <w:szCs w:val="18"/>
        </w:rPr>
        <w:t xml:space="preserve"> </w:t>
      </w:r>
      <w:proofErr w:type="spellStart"/>
      <w:r w:rsidRPr="007730B4">
        <w:rPr>
          <w:rFonts w:ascii="Times New Roman" w:hAnsi="Times New Roman"/>
          <w:i/>
          <w:iCs/>
          <w:sz w:val="18"/>
          <w:szCs w:val="18"/>
        </w:rPr>
        <w:t>Monhun</w:t>
      </w:r>
      <w:proofErr w:type="spellEnd"/>
      <w:r w:rsidRPr="007730B4">
        <w:rPr>
          <w:rFonts w:ascii="Times New Roman" w:hAnsi="Times New Roman"/>
          <w:i/>
          <w:iCs/>
          <w:sz w:val="18"/>
          <w:szCs w:val="18"/>
        </w:rPr>
        <w:t xml:space="preserve"> R. </w:t>
      </w:r>
      <w:proofErr w:type="spellStart"/>
      <w:r w:rsidRPr="007730B4">
        <w:rPr>
          <w:rFonts w:ascii="Times New Roman" w:hAnsi="Times New Roman"/>
          <w:i/>
          <w:iCs/>
          <w:sz w:val="18"/>
          <w:szCs w:val="18"/>
        </w:rPr>
        <w:t>Marwein</w:t>
      </w:r>
      <w:proofErr w:type="spellEnd"/>
      <w:r w:rsidRPr="007730B4">
        <w:rPr>
          <w:rFonts w:ascii="Times New Roman" w:hAnsi="Times New Roman"/>
          <w:i/>
          <w:iCs/>
          <w:sz w:val="18"/>
          <w:szCs w:val="18"/>
        </w:rPr>
        <w:t xml:space="preserve">, M. </w:t>
      </w:r>
      <w:proofErr w:type="spellStart"/>
      <w:r w:rsidRPr="007730B4">
        <w:rPr>
          <w:rFonts w:ascii="Times New Roman" w:hAnsi="Times New Roman"/>
          <w:i/>
          <w:iCs/>
          <w:sz w:val="18"/>
          <w:szCs w:val="18"/>
        </w:rPr>
        <w:t>Sneha</w:t>
      </w:r>
      <w:proofErr w:type="spellEnd"/>
      <w:r w:rsidRPr="007730B4">
        <w:rPr>
          <w:rFonts w:ascii="Times New Roman" w:hAnsi="Times New Roman"/>
          <w:i/>
          <w:iCs/>
          <w:sz w:val="18"/>
          <w:szCs w:val="18"/>
        </w:rPr>
        <w:t xml:space="preserve">, I. </w:t>
      </w:r>
      <w:proofErr w:type="spellStart"/>
      <w:r w:rsidRPr="007730B4">
        <w:rPr>
          <w:rFonts w:ascii="Times New Roman" w:hAnsi="Times New Roman"/>
          <w:i/>
          <w:iCs/>
          <w:sz w:val="18"/>
          <w:szCs w:val="18"/>
        </w:rPr>
        <w:t>Bharathidasan</w:t>
      </w:r>
      <w:proofErr w:type="spellEnd"/>
      <w:r w:rsidRPr="007730B4">
        <w:rPr>
          <w:rFonts w:ascii="Times New Roman" w:hAnsi="Times New Roman"/>
          <w:i/>
          <w:iCs/>
          <w:sz w:val="18"/>
          <w:szCs w:val="18"/>
        </w:rPr>
        <w:t xml:space="preserve"> International Journal of Scientific &amp; Engineering Research, Volume 7, Issue 4, April-2016 ISSN 2229-5518.</w:t>
      </w:r>
    </w:p>
    <w:p w:rsidR="00A4031C" w:rsidRPr="007730B4" w:rsidRDefault="00A4031C" w:rsidP="007730B4">
      <w:pPr>
        <w:pStyle w:val="ListParagraph"/>
        <w:numPr>
          <w:ilvl w:val="0"/>
          <w:numId w:val="1"/>
        </w:numPr>
        <w:spacing w:after="0"/>
        <w:jc w:val="both"/>
        <w:rPr>
          <w:rFonts w:ascii="Times New Roman" w:hAnsi="Times New Roman"/>
          <w:i/>
          <w:iCs/>
          <w:sz w:val="18"/>
          <w:szCs w:val="18"/>
        </w:rPr>
      </w:pPr>
      <w:r w:rsidRPr="007730B4">
        <w:rPr>
          <w:rFonts w:ascii="Times New Roman" w:hAnsi="Times New Roman"/>
          <w:i/>
          <w:iCs/>
          <w:sz w:val="18"/>
          <w:szCs w:val="18"/>
        </w:rPr>
        <w:t xml:space="preserve">Iranian Journal of Science &amp; Technology, Transaction B, Engineering, Vol. 31, No. B5, </w:t>
      </w:r>
      <w:proofErr w:type="spellStart"/>
      <w:r w:rsidRPr="007730B4">
        <w:rPr>
          <w:rFonts w:ascii="Times New Roman" w:hAnsi="Times New Roman"/>
          <w:i/>
          <w:iCs/>
          <w:sz w:val="18"/>
          <w:szCs w:val="18"/>
        </w:rPr>
        <w:t>pp</w:t>
      </w:r>
      <w:proofErr w:type="spellEnd"/>
      <w:r w:rsidRPr="007730B4">
        <w:rPr>
          <w:rFonts w:ascii="Times New Roman" w:hAnsi="Times New Roman"/>
          <w:i/>
          <w:iCs/>
          <w:sz w:val="18"/>
          <w:szCs w:val="18"/>
        </w:rPr>
        <w:t xml:space="preserve"> 561-565 Printed in The Islamic Republic of Iran, 2007</w:t>
      </w:r>
    </w:p>
    <w:p w:rsidR="00A4031C" w:rsidRPr="007730B4" w:rsidRDefault="00A4031C" w:rsidP="007730B4">
      <w:pPr>
        <w:pStyle w:val="ListParagraph"/>
        <w:numPr>
          <w:ilvl w:val="0"/>
          <w:numId w:val="1"/>
        </w:numPr>
        <w:spacing w:after="0"/>
        <w:jc w:val="both"/>
        <w:rPr>
          <w:rFonts w:ascii="Times New Roman" w:hAnsi="Times New Roman"/>
          <w:i/>
          <w:iCs/>
          <w:sz w:val="18"/>
          <w:szCs w:val="18"/>
        </w:rPr>
      </w:pPr>
      <w:r w:rsidRPr="007730B4">
        <w:rPr>
          <w:rFonts w:ascii="Times New Roman" w:hAnsi="Times New Roman"/>
          <w:i/>
          <w:iCs/>
          <w:sz w:val="18"/>
          <w:szCs w:val="18"/>
        </w:rPr>
        <w:t xml:space="preserve">Department of Engineering and Agricultural Sciences, University of Leon, </w:t>
      </w:r>
      <w:proofErr w:type="spellStart"/>
      <w:r w:rsidRPr="007730B4">
        <w:rPr>
          <w:rFonts w:ascii="Times New Roman" w:hAnsi="Times New Roman"/>
          <w:i/>
          <w:iCs/>
          <w:sz w:val="18"/>
          <w:szCs w:val="18"/>
        </w:rPr>
        <w:t>Avenida</w:t>
      </w:r>
      <w:proofErr w:type="spellEnd"/>
      <w:r w:rsidRPr="007730B4">
        <w:rPr>
          <w:rFonts w:ascii="Times New Roman" w:hAnsi="Times New Roman"/>
          <w:i/>
          <w:iCs/>
          <w:sz w:val="18"/>
          <w:szCs w:val="18"/>
        </w:rPr>
        <w:t xml:space="preserve"> Portugal 41, Leon 24071, Spain.</w:t>
      </w:r>
    </w:p>
    <w:p w:rsidR="00A4031C" w:rsidRPr="007730B4" w:rsidRDefault="00A4031C" w:rsidP="007730B4">
      <w:pPr>
        <w:pStyle w:val="ListParagraph"/>
        <w:numPr>
          <w:ilvl w:val="0"/>
          <w:numId w:val="1"/>
        </w:numPr>
        <w:spacing w:after="0"/>
        <w:jc w:val="both"/>
        <w:rPr>
          <w:rFonts w:ascii="Times New Roman" w:hAnsi="Times New Roman"/>
          <w:i/>
          <w:iCs/>
          <w:sz w:val="18"/>
          <w:szCs w:val="18"/>
        </w:rPr>
      </w:pPr>
      <w:r w:rsidRPr="007730B4">
        <w:rPr>
          <w:rFonts w:ascii="Times New Roman" w:hAnsi="Times New Roman"/>
          <w:i/>
          <w:iCs/>
          <w:sz w:val="18"/>
          <w:szCs w:val="18"/>
        </w:rPr>
        <w:t xml:space="preserve">International Journal of Innovative Research in </w:t>
      </w:r>
      <w:proofErr w:type="spellStart"/>
      <w:r w:rsidRPr="007730B4">
        <w:rPr>
          <w:rFonts w:ascii="Times New Roman" w:hAnsi="Times New Roman"/>
          <w:i/>
          <w:iCs/>
          <w:sz w:val="18"/>
          <w:szCs w:val="18"/>
        </w:rPr>
        <w:t>Science</w:t>
      </w:r>
      <w:proofErr w:type="gramStart"/>
      <w:r w:rsidRPr="007730B4">
        <w:rPr>
          <w:rFonts w:ascii="Times New Roman" w:hAnsi="Times New Roman"/>
          <w:i/>
          <w:iCs/>
          <w:sz w:val="18"/>
          <w:szCs w:val="18"/>
        </w:rPr>
        <w:t>,Engineering</w:t>
      </w:r>
      <w:proofErr w:type="spellEnd"/>
      <w:proofErr w:type="gramEnd"/>
      <w:r w:rsidRPr="007730B4">
        <w:rPr>
          <w:rFonts w:ascii="Times New Roman" w:hAnsi="Times New Roman"/>
          <w:i/>
          <w:iCs/>
          <w:sz w:val="18"/>
          <w:szCs w:val="18"/>
        </w:rPr>
        <w:t xml:space="preserve"> and </w:t>
      </w:r>
      <w:proofErr w:type="spellStart"/>
      <w:r w:rsidRPr="007730B4">
        <w:rPr>
          <w:rFonts w:ascii="Times New Roman" w:hAnsi="Times New Roman"/>
          <w:i/>
          <w:iCs/>
          <w:sz w:val="18"/>
          <w:szCs w:val="18"/>
        </w:rPr>
        <w:t>TechnologyISSN</w:t>
      </w:r>
      <w:proofErr w:type="spellEnd"/>
      <w:r w:rsidRPr="007730B4">
        <w:rPr>
          <w:rFonts w:ascii="Times New Roman" w:hAnsi="Times New Roman"/>
          <w:i/>
          <w:iCs/>
          <w:sz w:val="18"/>
          <w:szCs w:val="18"/>
        </w:rPr>
        <w:t>(Online): 2319-8753 ISSN (Print): 2347-6710.</w:t>
      </w:r>
    </w:p>
    <w:p w:rsidR="00A4031C" w:rsidRPr="007730B4" w:rsidRDefault="00A4031C" w:rsidP="007730B4">
      <w:pPr>
        <w:pStyle w:val="ListParagraph"/>
        <w:numPr>
          <w:ilvl w:val="0"/>
          <w:numId w:val="1"/>
        </w:numPr>
        <w:spacing w:after="0"/>
        <w:jc w:val="both"/>
        <w:rPr>
          <w:rFonts w:ascii="Times New Roman" w:hAnsi="Times New Roman"/>
          <w:i/>
          <w:iCs/>
          <w:sz w:val="18"/>
          <w:szCs w:val="18"/>
        </w:rPr>
      </w:pPr>
      <w:proofErr w:type="spellStart"/>
      <w:r w:rsidRPr="007730B4">
        <w:rPr>
          <w:rFonts w:ascii="Times New Roman" w:hAnsi="Times New Roman"/>
          <w:i/>
          <w:iCs/>
          <w:sz w:val="18"/>
          <w:szCs w:val="18"/>
        </w:rPr>
        <w:t>N.Naveen</w:t>
      </w:r>
      <w:proofErr w:type="spellEnd"/>
      <w:r w:rsidRPr="007730B4">
        <w:rPr>
          <w:rFonts w:ascii="Times New Roman" w:hAnsi="Times New Roman"/>
          <w:i/>
          <w:iCs/>
          <w:sz w:val="18"/>
          <w:szCs w:val="18"/>
        </w:rPr>
        <w:t xml:space="preserve"> Prasad, </w:t>
      </w:r>
      <w:proofErr w:type="spellStart"/>
      <w:r w:rsidRPr="007730B4">
        <w:rPr>
          <w:rFonts w:ascii="Times New Roman" w:hAnsi="Times New Roman"/>
          <w:i/>
          <w:iCs/>
          <w:sz w:val="18"/>
          <w:szCs w:val="18"/>
        </w:rPr>
        <w:t>P.Hanitha</w:t>
      </w:r>
      <w:proofErr w:type="spellEnd"/>
      <w:r w:rsidRPr="007730B4">
        <w:rPr>
          <w:rFonts w:ascii="Times New Roman" w:hAnsi="Times New Roman"/>
          <w:i/>
          <w:iCs/>
          <w:sz w:val="18"/>
          <w:szCs w:val="18"/>
        </w:rPr>
        <w:t xml:space="preserve">, </w:t>
      </w:r>
      <w:proofErr w:type="spellStart"/>
      <w:r w:rsidRPr="007730B4">
        <w:rPr>
          <w:rFonts w:ascii="Times New Roman" w:hAnsi="Times New Roman"/>
          <w:i/>
          <w:iCs/>
          <w:sz w:val="18"/>
          <w:szCs w:val="18"/>
        </w:rPr>
        <w:t>N.C.Anil</w:t>
      </w:r>
      <w:proofErr w:type="spellEnd"/>
      <w:r w:rsidRPr="007730B4">
        <w:rPr>
          <w:rFonts w:ascii="Times New Roman" w:hAnsi="Times New Roman"/>
          <w:i/>
          <w:iCs/>
          <w:sz w:val="18"/>
          <w:szCs w:val="18"/>
        </w:rPr>
        <w:t xml:space="preserve"> IOSR Journal </w:t>
      </w:r>
      <w:proofErr w:type="gramStart"/>
      <w:r w:rsidRPr="007730B4">
        <w:rPr>
          <w:rFonts w:ascii="Times New Roman" w:hAnsi="Times New Roman"/>
          <w:i/>
          <w:iCs/>
          <w:sz w:val="18"/>
          <w:szCs w:val="18"/>
        </w:rPr>
        <w:t>of  Mechanical</w:t>
      </w:r>
      <w:proofErr w:type="gramEnd"/>
      <w:r w:rsidRPr="007730B4">
        <w:rPr>
          <w:rFonts w:ascii="Times New Roman" w:hAnsi="Times New Roman"/>
          <w:i/>
          <w:iCs/>
          <w:sz w:val="18"/>
          <w:szCs w:val="18"/>
        </w:rPr>
        <w:t xml:space="preserve">  and Civil Engineering (IOSR-JMCE) e-ISSN: 2278-1684,p-ISSN: 2320-334X, Volume 13, Issue 6 Ver. V (Nov. - Dec. 2016), PP 168-176.</w:t>
      </w:r>
    </w:p>
    <w:p w:rsidR="00A4031C" w:rsidRPr="007730B4" w:rsidRDefault="00A4031C" w:rsidP="007730B4">
      <w:pPr>
        <w:pStyle w:val="ListParagraph"/>
        <w:numPr>
          <w:ilvl w:val="0"/>
          <w:numId w:val="1"/>
        </w:numPr>
        <w:spacing w:after="0"/>
        <w:jc w:val="both"/>
        <w:rPr>
          <w:rFonts w:ascii="Times New Roman" w:hAnsi="Times New Roman"/>
          <w:i/>
          <w:iCs/>
          <w:sz w:val="18"/>
          <w:szCs w:val="18"/>
        </w:rPr>
      </w:pPr>
      <w:r w:rsidRPr="007730B4">
        <w:rPr>
          <w:rFonts w:ascii="Times New Roman" w:hAnsi="Times New Roman"/>
          <w:i/>
          <w:iCs/>
          <w:sz w:val="18"/>
          <w:szCs w:val="18"/>
        </w:rPr>
        <w:t>Journal of Multidisciplinary Engineering Science and Technology (JMEST) ISSN: 3159-0040 Vol. 2 Issue 11, November - 2015</w:t>
      </w:r>
    </w:p>
    <w:p w:rsidR="00A4031C" w:rsidRPr="007730B4" w:rsidRDefault="00A4031C" w:rsidP="007730B4">
      <w:pPr>
        <w:pStyle w:val="ListParagraph"/>
        <w:numPr>
          <w:ilvl w:val="0"/>
          <w:numId w:val="1"/>
        </w:numPr>
        <w:spacing w:after="0"/>
        <w:jc w:val="both"/>
        <w:rPr>
          <w:sz w:val="18"/>
          <w:szCs w:val="18"/>
        </w:rPr>
      </w:pPr>
      <w:r w:rsidRPr="007730B4">
        <w:rPr>
          <w:rFonts w:ascii="Times New Roman" w:hAnsi="Times New Roman"/>
          <w:i/>
          <w:iCs/>
          <w:sz w:val="18"/>
          <w:szCs w:val="18"/>
        </w:rPr>
        <w:t xml:space="preserve">Paul O. </w:t>
      </w:r>
      <w:proofErr w:type="spellStart"/>
      <w:r w:rsidRPr="007730B4">
        <w:rPr>
          <w:rFonts w:ascii="Times New Roman" w:hAnsi="Times New Roman"/>
          <w:i/>
          <w:iCs/>
          <w:sz w:val="18"/>
          <w:szCs w:val="18"/>
        </w:rPr>
        <w:t>Awoyera</w:t>
      </w:r>
      <w:proofErr w:type="spellEnd"/>
      <w:r w:rsidRPr="007730B4">
        <w:rPr>
          <w:rFonts w:ascii="Times New Roman" w:hAnsi="Times New Roman"/>
          <w:i/>
          <w:iCs/>
          <w:sz w:val="18"/>
          <w:szCs w:val="18"/>
        </w:rPr>
        <w:t xml:space="preserve"> , Julius M. </w:t>
      </w:r>
      <w:proofErr w:type="spellStart"/>
      <w:r w:rsidRPr="007730B4">
        <w:rPr>
          <w:rFonts w:ascii="Times New Roman" w:hAnsi="Times New Roman"/>
          <w:i/>
          <w:iCs/>
          <w:sz w:val="18"/>
          <w:szCs w:val="18"/>
        </w:rPr>
        <w:t>Ndambuki</w:t>
      </w:r>
      <w:proofErr w:type="spellEnd"/>
      <w:r w:rsidRPr="007730B4">
        <w:rPr>
          <w:rFonts w:ascii="Times New Roman" w:hAnsi="Times New Roman"/>
          <w:i/>
          <w:iCs/>
          <w:sz w:val="18"/>
          <w:szCs w:val="18"/>
        </w:rPr>
        <w:t xml:space="preserve"> , Joseph O. </w:t>
      </w:r>
      <w:proofErr w:type="spellStart"/>
      <w:r w:rsidRPr="007730B4">
        <w:rPr>
          <w:rFonts w:ascii="Times New Roman" w:hAnsi="Times New Roman"/>
          <w:i/>
          <w:iCs/>
          <w:sz w:val="18"/>
          <w:szCs w:val="18"/>
        </w:rPr>
        <w:t>Akinmusuru</w:t>
      </w:r>
      <w:proofErr w:type="spellEnd"/>
      <w:r w:rsidRPr="007730B4">
        <w:rPr>
          <w:rFonts w:ascii="Times New Roman" w:hAnsi="Times New Roman"/>
          <w:i/>
          <w:iCs/>
          <w:sz w:val="18"/>
          <w:szCs w:val="18"/>
        </w:rPr>
        <w:t xml:space="preserve"> , David O. Omole-4048 2016 Housing and Building National Research Center. Production and hosting by Elsevier B.V. 15 November 2016</w:t>
      </w:r>
      <w:r w:rsidRPr="007730B4">
        <w:rPr>
          <w:sz w:val="18"/>
          <w:szCs w:val="18"/>
        </w:rPr>
        <w:t>)</w:t>
      </w:r>
    </w:p>
    <w:p w:rsidR="00A4031C" w:rsidRDefault="00A4031C" w:rsidP="00F7325E">
      <w:pPr>
        <w:jc w:val="center"/>
        <w:rPr>
          <w:rFonts w:ascii="Times New Roman" w:hAnsi="Times New Roman"/>
          <w:sz w:val="20"/>
          <w:szCs w:val="20"/>
        </w:rPr>
      </w:pPr>
    </w:p>
    <w:p w:rsidR="006C552B" w:rsidRDefault="006C552B" w:rsidP="00F7325E">
      <w:pPr>
        <w:jc w:val="both"/>
        <w:rPr>
          <w:rFonts w:ascii="Times New Roman" w:hAnsi="Times New Roman"/>
          <w:sz w:val="20"/>
          <w:szCs w:val="20"/>
        </w:rPr>
      </w:pPr>
    </w:p>
    <w:p w:rsidR="00D87E84" w:rsidRPr="00A4031C" w:rsidRDefault="00D87E84" w:rsidP="00F7325E">
      <w:pPr>
        <w:rPr>
          <w:rFonts w:ascii="Times New Roman" w:hAnsi="Times New Roman"/>
          <w:b/>
          <w:sz w:val="20"/>
          <w:szCs w:val="20"/>
        </w:rPr>
        <w:sectPr w:rsidR="00D87E84" w:rsidRPr="00A4031C" w:rsidSect="009221F5">
          <w:type w:val="continuous"/>
          <w:pgSz w:w="11907" w:h="16839" w:code="9"/>
          <w:pgMar w:top="1008" w:right="1008" w:bottom="1008" w:left="1008" w:header="720" w:footer="720" w:gutter="0"/>
          <w:cols w:num="2" w:space="720"/>
          <w:docGrid w:linePitch="360"/>
        </w:sectPr>
      </w:pPr>
    </w:p>
    <w:p w:rsidR="00D87E84" w:rsidRDefault="00D87E84">
      <w:pPr>
        <w:sectPr w:rsidR="00D87E84" w:rsidSect="00D87E84">
          <w:type w:val="continuous"/>
          <w:pgSz w:w="11907" w:h="16839" w:code="9"/>
          <w:pgMar w:top="1008" w:right="1008" w:bottom="1008" w:left="1008" w:header="720" w:footer="720" w:gutter="0"/>
          <w:cols w:num="2" w:space="720"/>
          <w:docGrid w:linePitch="360"/>
        </w:sectPr>
      </w:pPr>
    </w:p>
    <w:p w:rsidR="0099463C" w:rsidRDefault="0099463C" w:rsidP="00F7325E">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Pr="002242A9" w:rsidRDefault="00781F4D" w:rsidP="002242A9">
      <w:pPr>
        <w:jc w:val="center"/>
        <w:rPr>
          <w:rFonts w:ascii="Times New Roman" w:hAnsi="Times New Roman"/>
          <w:sz w:val="20"/>
          <w:szCs w:val="20"/>
        </w:rPr>
      </w:pPr>
    </w:p>
    <w:p w:rsidR="00E14DFF" w:rsidRP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681" w:rsidRDefault="00314681" w:rsidP="006A07BD">
      <w:pPr>
        <w:spacing w:after="0" w:line="240" w:lineRule="auto"/>
      </w:pPr>
      <w:r>
        <w:separator/>
      </w:r>
    </w:p>
  </w:endnote>
  <w:endnote w:type="continuationSeparator" w:id="0">
    <w:p w:rsidR="00314681" w:rsidRDefault="00314681"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D465E8">
    <w:pPr>
      <w:pStyle w:val="Footer"/>
      <w:jc w:val="center"/>
    </w:pPr>
    <w:r>
      <w:fldChar w:fldCharType="begin"/>
    </w:r>
    <w:r>
      <w:instrText xml:space="preserve"> PAGE   \* MERGEFORMAT </w:instrText>
    </w:r>
    <w:r>
      <w:fldChar w:fldCharType="separate"/>
    </w:r>
    <w:r w:rsidR="00AA2788">
      <w:rPr>
        <w:noProof/>
      </w:rPr>
      <w:t>30</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681" w:rsidRDefault="00314681" w:rsidP="006A07BD">
      <w:pPr>
        <w:spacing w:after="0" w:line="240" w:lineRule="auto"/>
      </w:pPr>
      <w:r>
        <w:separator/>
      </w:r>
    </w:p>
  </w:footnote>
  <w:footnote w:type="continuationSeparator" w:id="0">
    <w:p w:rsidR="00314681" w:rsidRDefault="00314681"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sidR="004043CF">
      <w:rPr>
        <w:rFonts w:ascii="Times New Roman" w:hAnsi="Times New Roman"/>
        <w:b/>
        <w:color w:val="000000" w:themeColor="text1"/>
        <w:szCs w:val="20"/>
        <w:shd w:val="clear" w:color="auto" w:fill="FFFFFF"/>
      </w:rPr>
      <w:t>1</w:t>
    </w:r>
    <w:r w:rsidRPr="00142A07">
      <w:rPr>
        <w:rFonts w:ascii="Times New Roman" w:hAnsi="Times New Roman"/>
        <w:b/>
        <w:color w:val="000000" w:themeColor="text1"/>
        <w:szCs w:val="20"/>
        <w:shd w:val="clear" w:color="auto" w:fill="FFFFFF"/>
      </w:rPr>
      <w:t>.</w:t>
    </w:r>
    <w:r w:rsidR="004043CF">
      <w:rPr>
        <w:rFonts w:ascii="Times New Roman" w:hAnsi="Times New Roman"/>
        <w:b/>
        <w:color w:val="000000" w:themeColor="text1"/>
        <w:szCs w:val="20"/>
        <w:shd w:val="clear" w:color="auto" w:fill="FFFFFF"/>
      </w:rPr>
      <w:t>6</w:t>
    </w:r>
    <w:r w:rsidRPr="00142A07">
      <w:rPr>
        <w:rFonts w:ascii="Times New Roman" w:hAnsi="Times New Roman"/>
        <w:b/>
        <w:color w:val="000000" w:themeColor="text1"/>
        <w:szCs w:val="20"/>
        <w:shd w:val="clear" w:color="auto" w:fill="FFFFFF"/>
      </w:rPr>
      <w:t>.</w:t>
    </w:r>
    <w:r w:rsidR="004043CF">
      <w:rPr>
        <w:rFonts w:ascii="Times New Roman" w:hAnsi="Times New Roman"/>
        <w:b/>
        <w:color w:val="000000" w:themeColor="text1"/>
        <w:szCs w:val="20"/>
        <w:shd w:val="clear" w:color="auto" w:fill="FFFFFF"/>
      </w:rPr>
      <w:t>8</w:t>
    </w:r>
    <w:r w:rsidRPr="00142A07">
      <w:rPr>
        <w:rFonts w:ascii="Times New Roman" w:hAnsi="Times New Roman"/>
        <w:b/>
        <w:color w:val="000000" w:themeColor="text1"/>
        <w:szCs w:val="20"/>
        <w:shd w:val="clear" w:color="auto" w:fill="FFFFFF"/>
      </w:rPr>
      <w:t>.</w:t>
    </w:r>
    <w:r w:rsidR="004043CF">
      <w:rPr>
        <w:rFonts w:ascii="Times New Roman" w:hAnsi="Times New Roman"/>
        <w:b/>
        <w:color w:val="000000" w:themeColor="text1"/>
        <w:szCs w:val="20"/>
        <w:shd w:val="clear" w:color="auto" w:fill="FFFFFF"/>
      </w:rPr>
      <w:t>6</w:t>
    </w:r>
    <w:r w:rsidRPr="00593A13">
      <w:rPr>
        <w:rFonts w:ascii="Times New Roman" w:hAnsi="Times New Roman"/>
        <w:b/>
        <w:color w:val="000000" w:themeColor="text1"/>
        <w:sz w:val="24"/>
        <w:szCs w:val="24"/>
      </w:rPr>
      <w:t xml:space="preserve"> </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004043CF">
      <w:rPr>
        <w:rFonts w:ascii="Times New Roman" w:hAnsi="Times New Roman"/>
        <w:sz w:val="24"/>
        <w:szCs w:val="24"/>
      </w:rPr>
      <w:t xml:space="preserve">            </w:t>
    </w:r>
    <w:r>
      <w:rPr>
        <w:rFonts w:ascii="Times New Roman" w:hAnsi="Times New Roman"/>
        <w:sz w:val="24"/>
        <w:szCs w:val="24"/>
      </w:rPr>
      <w:t xml:space="preserve">   </w:t>
    </w:r>
    <w:r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F47DCF">
      <w:rPr>
        <w:rFonts w:ascii="Times New Roman" w:hAnsi="Times New Roman"/>
        <w:b/>
      </w:rPr>
      <w:t>6,</w:t>
    </w:r>
    <w:r w:rsidRPr="00C770E3">
      <w:rPr>
        <w:rFonts w:ascii="Times New Roman" w:hAnsi="Times New Roman"/>
        <w:b/>
      </w:rPr>
      <w:t xml:space="preserve"> No. </w:t>
    </w:r>
    <w:r w:rsidR="004043CF">
      <w:rPr>
        <w:rFonts w:ascii="Times New Roman" w:hAnsi="Times New Roman"/>
        <w:b/>
      </w:rPr>
      <w:t>8</w:t>
    </w:r>
    <w:r w:rsidRPr="00C770E3">
      <w:rPr>
        <w:rFonts w:ascii="Times New Roman" w:hAnsi="Times New Roman"/>
        <w:b/>
      </w:rPr>
      <w:t>, 20</w:t>
    </w:r>
    <w:r w:rsidR="004043CF">
      <w:rPr>
        <w:rFonts w:ascii="Times New Roman" w:hAnsi="Times New Roman"/>
        <w:b/>
      </w:rPr>
      <w:t>21</w:t>
    </w:r>
    <w:r w:rsidRPr="00C770E3">
      <w:rPr>
        <w:rFonts w:ascii="Times New Roman" w:hAnsi="Times New Roman"/>
        <w:b/>
      </w:rPr>
      <w:t xml:space="preserve">, PP. </w:t>
    </w:r>
    <w:r w:rsidR="00F47DCF">
      <w:rPr>
        <w:rFonts w:ascii="Times New Roman" w:hAnsi="Times New Roman"/>
        <w:b/>
      </w:rPr>
      <w:t>28 - 30</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82DD3"/>
    <w:multiLevelType w:val="hybridMultilevel"/>
    <w:tmpl w:val="453EDF8E"/>
    <w:lvl w:ilvl="0" w:tplc="D2C450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DB4577C"/>
    <w:multiLevelType w:val="multilevel"/>
    <w:tmpl w:val="416AFEE0"/>
    <w:lvl w:ilvl="0">
      <w:start w:val="6"/>
      <w:numFmt w:val="decimal"/>
      <w:lvlText w:val="%1"/>
      <w:lvlJc w:val="left"/>
      <w:pPr>
        <w:ind w:left="1172" w:hanging="422"/>
      </w:pPr>
      <w:rPr>
        <w:rFonts w:hint="default"/>
        <w:lang w:val="en-US" w:eastAsia="en-US" w:bidi="en-US"/>
      </w:rPr>
    </w:lvl>
    <w:lvl w:ilvl="1">
      <w:start w:val="1"/>
      <w:numFmt w:val="decimal"/>
      <w:lvlText w:val="%1.%2"/>
      <w:lvlJc w:val="left"/>
      <w:pPr>
        <w:ind w:left="1415" w:hanging="422"/>
      </w:pPr>
      <w:rPr>
        <w:rFonts w:ascii="Times New Roman" w:eastAsia="Times New Roman" w:hAnsi="Times New Roman" w:cs="Times New Roman" w:hint="default"/>
        <w:b/>
        <w:bCs/>
        <w:w w:val="100"/>
        <w:sz w:val="28"/>
        <w:szCs w:val="28"/>
        <w:lang w:val="en-US" w:eastAsia="en-US" w:bidi="en-US"/>
      </w:rPr>
    </w:lvl>
    <w:lvl w:ilvl="2">
      <w:start w:val="1"/>
      <w:numFmt w:val="decimal"/>
      <w:lvlText w:val="%1.%2.%3"/>
      <w:lvlJc w:val="left"/>
      <w:pPr>
        <w:ind w:left="780" w:hanging="540"/>
        <w:jc w:val="right"/>
      </w:pPr>
      <w:rPr>
        <w:rFonts w:hint="default"/>
        <w:b/>
        <w:bCs/>
        <w:spacing w:val="-30"/>
        <w:w w:val="100"/>
        <w:lang w:val="en-US" w:eastAsia="en-US" w:bidi="en-US"/>
      </w:rPr>
    </w:lvl>
    <w:lvl w:ilvl="3">
      <w:numFmt w:val="bullet"/>
      <w:lvlText w:val="•"/>
      <w:lvlJc w:val="left"/>
      <w:pPr>
        <w:ind w:left="1641" w:hanging="540"/>
      </w:pPr>
      <w:rPr>
        <w:rFonts w:hint="default"/>
        <w:lang w:val="en-US" w:eastAsia="en-US" w:bidi="en-US"/>
      </w:rPr>
    </w:lvl>
    <w:lvl w:ilvl="4">
      <w:numFmt w:val="bullet"/>
      <w:lvlText w:val="•"/>
      <w:lvlJc w:val="left"/>
      <w:pPr>
        <w:ind w:left="1872" w:hanging="540"/>
      </w:pPr>
      <w:rPr>
        <w:rFonts w:hint="default"/>
        <w:lang w:val="en-US" w:eastAsia="en-US" w:bidi="en-US"/>
      </w:rPr>
    </w:lvl>
    <w:lvl w:ilvl="5">
      <w:numFmt w:val="bullet"/>
      <w:lvlText w:val="•"/>
      <w:lvlJc w:val="left"/>
      <w:pPr>
        <w:ind w:left="2103" w:hanging="540"/>
      </w:pPr>
      <w:rPr>
        <w:rFonts w:hint="default"/>
        <w:lang w:val="en-US" w:eastAsia="en-US" w:bidi="en-US"/>
      </w:rPr>
    </w:lvl>
    <w:lvl w:ilvl="6">
      <w:numFmt w:val="bullet"/>
      <w:lvlText w:val="•"/>
      <w:lvlJc w:val="left"/>
      <w:pPr>
        <w:ind w:left="2333" w:hanging="540"/>
      </w:pPr>
      <w:rPr>
        <w:rFonts w:hint="default"/>
        <w:lang w:val="en-US" w:eastAsia="en-US" w:bidi="en-US"/>
      </w:rPr>
    </w:lvl>
    <w:lvl w:ilvl="7">
      <w:numFmt w:val="bullet"/>
      <w:lvlText w:val="•"/>
      <w:lvlJc w:val="left"/>
      <w:pPr>
        <w:ind w:left="2564" w:hanging="540"/>
      </w:pPr>
      <w:rPr>
        <w:rFonts w:hint="default"/>
        <w:lang w:val="en-US" w:eastAsia="en-US" w:bidi="en-US"/>
      </w:rPr>
    </w:lvl>
    <w:lvl w:ilvl="8">
      <w:numFmt w:val="bullet"/>
      <w:lvlText w:val="•"/>
      <w:lvlJc w:val="left"/>
      <w:pPr>
        <w:ind w:left="2795" w:hanging="540"/>
      </w:pPr>
      <w:rPr>
        <w:rFonts w:hint="default"/>
        <w:lang w:val="en-US" w:eastAsia="en-US" w:bidi="en-US"/>
      </w:rPr>
    </w:lvl>
  </w:abstractNum>
  <w:abstractNum w:abstractNumId="3">
    <w:nsid w:val="42922ADB"/>
    <w:multiLevelType w:val="hybridMultilevel"/>
    <w:tmpl w:val="7D826F38"/>
    <w:lvl w:ilvl="0" w:tplc="2A042B44">
      <w:start w:val="1"/>
      <w:numFmt w:val="decimal"/>
      <w:lvlText w:val="%1."/>
      <w:lvlJc w:val="left"/>
      <w:pPr>
        <w:ind w:left="842" w:hanging="629"/>
        <w:jc w:val="right"/>
      </w:pPr>
      <w:rPr>
        <w:rFonts w:hint="default"/>
        <w:spacing w:val="-6"/>
        <w:w w:val="100"/>
        <w:lang w:val="en-US" w:eastAsia="en-US" w:bidi="en-US"/>
      </w:rPr>
    </w:lvl>
    <w:lvl w:ilvl="1" w:tplc="40B498B4">
      <w:numFmt w:val="bullet"/>
      <w:lvlText w:val="•"/>
      <w:lvlJc w:val="left"/>
      <w:pPr>
        <w:ind w:left="1280" w:hanging="629"/>
      </w:pPr>
      <w:rPr>
        <w:rFonts w:hint="default"/>
        <w:lang w:val="en-US" w:eastAsia="en-US" w:bidi="en-US"/>
      </w:rPr>
    </w:lvl>
    <w:lvl w:ilvl="2" w:tplc="DD0492D2">
      <w:numFmt w:val="bullet"/>
      <w:lvlText w:val="•"/>
      <w:lvlJc w:val="left"/>
      <w:pPr>
        <w:ind w:left="2178" w:hanging="629"/>
      </w:pPr>
      <w:rPr>
        <w:rFonts w:hint="default"/>
        <w:lang w:val="en-US" w:eastAsia="en-US" w:bidi="en-US"/>
      </w:rPr>
    </w:lvl>
    <w:lvl w:ilvl="3" w:tplc="E5A235A2">
      <w:numFmt w:val="bullet"/>
      <w:lvlText w:val="•"/>
      <w:lvlJc w:val="left"/>
      <w:pPr>
        <w:ind w:left="3077" w:hanging="629"/>
      </w:pPr>
      <w:rPr>
        <w:rFonts w:hint="default"/>
        <w:lang w:val="en-US" w:eastAsia="en-US" w:bidi="en-US"/>
      </w:rPr>
    </w:lvl>
    <w:lvl w:ilvl="4" w:tplc="FCFC1BFE">
      <w:numFmt w:val="bullet"/>
      <w:lvlText w:val="•"/>
      <w:lvlJc w:val="left"/>
      <w:pPr>
        <w:ind w:left="3976" w:hanging="629"/>
      </w:pPr>
      <w:rPr>
        <w:rFonts w:hint="default"/>
        <w:lang w:val="en-US" w:eastAsia="en-US" w:bidi="en-US"/>
      </w:rPr>
    </w:lvl>
    <w:lvl w:ilvl="5" w:tplc="5A76C754">
      <w:numFmt w:val="bullet"/>
      <w:lvlText w:val="•"/>
      <w:lvlJc w:val="left"/>
      <w:pPr>
        <w:ind w:left="4875" w:hanging="629"/>
      </w:pPr>
      <w:rPr>
        <w:rFonts w:hint="default"/>
        <w:lang w:val="en-US" w:eastAsia="en-US" w:bidi="en-US"/>
      </w:rPr>
    </w:lvl>
    <w:lvl w:ilvl="6" w:tplc="680ACBCC">
      <w:numFmt w:val="bullet"/>
      <w:lvlText w:val="•"/>
      <w:lvlJc w:val="left"/>
      <w:pPr>
        <w:ind w:left="5774" w:hanging="629"/>
      </w:pPr>
      <w:rPr>
        <w:rFonts w:hint="default"/>
        <w:lang w:val="en-US" w:eastAsia="en-US" w:bidi="en-US"/>
      </w:rPr>
    </w:lvl>
    <w:lvl w:ilvl="7" w:tplc="0A78F19A">
      <w:numFmt w:val="bullet"/>
      <w:lvlText w:val="•"/>
      <w:lvlJc w:val="left"/>
      <w:pPr>
        <w:ind w:left="6673" w:hanging="629"/>
      </w:pPr>
      <w:rPr>
        <w:rFonts w:hint="default"/>
        <w:lang w:val="en-US" w:eastAsia="en-US" w:bidi="en-US"/>
      </w:rPr>
    </w:lvl>
    <w:lvl w:ilvl="8" w:tplc="499079BC">
      <w:numFmt w:val="bullet"/>
      <w:lvlText w:val="•"/>
      <w:lvlJc w:val="left"/>
      <w:pPr>
        <w:ind w:left="7572" w:hanging="629"/>
      </w:pPr>
      <w:rPr>
        <w:rFonts w:hint="default"/>
        <w:lang w:val="en-US" w:eastAsia="en-US" w:bidi="en-US"/>
      </w:rPr>
    </w:lvl>
  </w:abstractNum>
  <w:abstractNum w:abstractNumId="4">
    <w:nsid w:val="494D4942"/>
    <w:multiLevelType w:val="multilevel"/>
    <w:tmpl w:val="93F0F5B0"/>
    <w:lvl w:ilvl="0">
      <w:start w:val="8"/>
      <w:numFmt w:val="decimal"/>
      <w:lvlText w:val="%1"/>
      <w:lvlJc w:val="left"/>
      <w:pPr>
        <w:ind w:left="1172" w:hanging="422"/>
      </w:pPr>
      <w:rPr>
        <w:rFonts w:hint="default"/>
        <w:lang w:val="en-US" w:eastAsia="en-US" w:bidi="en-US"/>
      </w:rPr>
    </w:lvl>
    <w:lvl w:ilvl="1">
      <w:start w:val="1"/>
      <w:numFmt w:val="decimal"/>
      <w:lvlText w:val="%1.%2"/>
      <w:lvlJc w:val="left"/>
      <w:pPr>
        <w:ind w:left="1172" w:hanging="422"/>
      </w:pPr>
      <w:rPr>
        <w:rFonts w:ascii="Times New Roman" w:eastAsia="Times New Roman" w:hAnsi="Times New Roman" w:cs="Times New Roman" w:hint="default"/>
        <w:b/>
        <w:bCs/>
        <w:w w:val="100"/>
        <w:sz w:val="28"/>
        <w:szCs w:val="28"/>
        <w:lang w:val="en-US" w:eastAsia="en-US" w:bidi="en-US"/>
      </w:rPr>
    </w:lvl>
    <w:lvl w:ilvl="2">
      <w:numFmt w:val="bullet"/>
      <w:lvlText w:val=""/>
      <w:lvlJc w:val="left"/>
      <w:pPr>
        <w:ind w:left="1471" w:hanging="360"/>
      </w:pPr>
      <w:rPr>
        <w:rFonts w:ascii="Wingdings" w:eastAsia="Wingdings" w:hAnsi="Wingdings" w:cs="Wingdings" w:hint="default"/>
        <w:w w:val="76"/>
        <w:sz w:val="24"/>
        <w:szCs w:val="24"/>
        <w:lang w:val="en-US" w:eastAsia="en-US" w:bidi="en-US"/>
      </w:rPr>
    </w:lvl>
    <w:lvl w:ilvl="3">
      <w:numFmt w:val="bullet"/>
      <w:lvlText w:val=""/>
      <w:lvlJc w:val="left"/>
      <w:pPr>
        <w:ind w:left="751" w:hanging="269"/>
      </w:pPr>
      <w:rPr>
        <w:rFonts w:ascii="Symbol" w:eastAsia="Symbol" w:hAnsi="Symbol" w:cs="Symbol" w:hint="default"/>
        <w:w w:val="64"/>
        <w:sz w:val="24"/>
        <w:szCs w:val="24"/>
        <w:lang w:val="en-US" w:eastAsia="en-US" w:bidi="en-US"/>
      </w:rPr>
    </w:lvl>
    <w:lvl w:ilvl="4">
      <w:numFmt w:val="bullet"/>
      <w:lvlText w:val="•"/>
      <w:lvlJc w:val="left"/>
      <w:pPr>
        <w:ind w:left="3452" w:hanging="269"/>
      </w:pPr>
      <w:rPr>
        <w:rFonts w:hint="default"/>
        <w:lang w:val="en-US" w:eastAsia="en-US" w:bidi="en-US"/>
      </w:rPr>
    </w:lvl>
    <w:lvl w:ilvl="5">
      <w:numFmt w:val="bullet"/>
      <w:lvlText w:val="•"/>
      <w:lvlJc w:val="left"/>
      <w:pPr>
        <w:ind w:left="4438" w:hanging="269"/>
      </w:pPr>
      <w:rPr>
        <w:rFonts w:hint="default"/>
        <w:lang w:val="en-US" w:eastAsia="en-US" w:bidi="en-US"/>
      </w:rPr>
    </w:lvl>
    <w:lvl w:ilvl="6">
      <w:numFmt w:val="bullet"/>
      <w:lvlText w:val="•"/>
      <w:lvlJc w:val="left"/>
      <w:pPr>
        <w:ind w:left="5425" w:hanging="269"/>
      </w:pPr>
      <w:rPr>
        <w:rFonts w:hint="default"/>
        <w:lang w:val="en-US" w:eastAsia="en-US" w:bidi="en-US"/>
      </w:rPr>
    </w:lvl>
    <w:lvl w:ilvl="7">
      <w:numFmt w:val="bullet"/>
      <w:lvlText w:val="•"/>
      <w:lvlJc w:val="left"/>
      <w:pPr>
        <w:ind w:left="6411" w:hanging="269"/>
      </w:pPr>
      <w:rPr>
        <w:rFonts w:hint="default"/>
        <w:lang w:val="en-US" w:eastAsia="en-US" w:bidi="en-US"/>
      </w:rPr>
    </w:lvl>
    <w:lvl w:ilvl="8">
      <w:numFmt w:val="bullet"/>
      <w:lvlText w:val="•"/>
      <w:lvlJc w:val="left"/>
      <w:pPr>
        <w:ind w:left="7397" w:hanging="269"/>
      </w:pPr>
      <w:rPr>
        <w:rFonts w:hint="default"/>
        <w:lang w:val="en-US" w:eastAsia="en-US" w:bidi="en-US"/>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42131"/>
    <w:rsid w:val="000D03E9"/>
    <w:rsid w:val="00157F58"/>
    <w:rsid w:val="00195711"/>
    <w:rsid w:val="001B0F37"/>
    <w:rsid w:val="001F13FD"/>
    <w:rsid w:val="00213D45"/>
    <w:rsid w:val="002242A9"/>
    <w:rsid w:val="002D4627"/>
    <w:rsid w:val="002D6B65"/>
    <w:rsid w:val="002E112E"/>
    <w:rsid w:val="00302B3D"/>
    <w:rsid w:val="00314681"/>
    <w:rsid w:val="003905FB"/>
    <w:rsid w:val="003A40C8"/>
    <w:rsid w:val="003D36B9"/>
    <w:rsid w:val="003E0E6E"/>
    <w:rsid w:val="003F6A5F"/>
    <w:rsid w:val="00400E3D"/>
    <w:rsid w:val="004043CF"/>
    <w:rsid w:val="00425958"/>
    <w:rsid w:val="00434FBA"/>
    <w:rsid w:val="00455229"/>
    <w:rsid w:val="004676EB"/>
    <w:rsid w:val="00471A38"/>
    <w:rsid w:val="004F5F47"/>
    <w:rsid w:val="00596FCB"/>
    <w:rsid w:val="005D347D"/>
    <w:rsid w:val="005D60BD"/>
    <w:rsid w:val="005D7A7E"/>
    <w:rsid w:val="005E2F0C"/>
    <w:rsid w:val="005F486C"/>
    <w:rsid w:val="00641667"/>
    <w:rsid w:val="006A07BD"/>
    <w:rsid w:val="006B6D8A"/>
    <w:rsid w:val="006C1895"/>
    <w:rsid w:val="006C552B"/>
    <w:rsid w:val="006E280E"/>
    <w:rsid w:val="00701709"/>
    <w:rsid w:val="00733EA1"/>
    <w:rsid w:val="007730B4"/>
    <w:rsid w:val="00781F4D"/>
    <w:rsid w:val="007C43BF"/>
    <w:rsid w:val="007D2619"/>
    <w:rsid w:val="00801A8E"/>
    <w:rsid w:val="008311B0"/>
    <w:rsid w:val="00855778"/>
    <w:rsid w:val="00857908"/>
    <w:rsid w:val="00904CA5"/>
    <w:rsid w:val="009221F5"/>
    <w:rsid w:val="00930C0E"/>
    <w:rsid w:val="00983085"/>
    <w:rsid w:val="0099463C"/>
    <w:rsid w:val="00A36950"/>
    <w:rsid w:val="00A4031C"/>
    <w:rsid w:val="00A515E9"/>
    <w:rsid w:val="00A815F0"/>
    <w:rsid w:val="00AA2788"/>
    <w:rsid w:val="00AD4094"/>
    <w:rsid w:val="00B35BD7"/>
    <w:rsid w:val="00B62E2B"/>
    <w:rsid w:val="00B808B5"/>
    <w:rsid w:val="00BA6895"/>
    <w:rsid w:val="00BD16AB"/>
    <w:rsid w:val="00BF0760"/>
    <w:rsid w:val="00BF1B7B"/>
    <w:rsid w:val="00C26237"/>
    <w:rsid w:val="00C30EC1"/>
    <w:rsid w:val="00C40049"/>
    <w:rsid w:val="00C916BA"/>
    <w:rsid w:val="00C979B0"/>
    <w:rsid w:val="00CD45B4"/>
    <w:rsid w:val="00CF0A58"/>
    <w:rsid w:val="00CF4612"/>
    <w:rsid w:val="00D01C7C"/>
    <w:rsid w:val="00D3393C"/>
    <w:rsid w:val="00D465E8"/>
    <w:rsid w:val="00D62EEA"/>
    <w:rsid w:val="00D7748D"/>
    <w:rsid w:val="00D87E84"/>
    <w:rsid w:val="00DC2C15"/>
    <w:rsid w:val="00DC59D0"/>
    <w:rsid w:val="00DE2A59"/>
    <w:rsid w:val="00E01DB2"/>
    <w:rsid w:val="00E14DFF"/>
    <w:rsid w:val="00E97923"/>
    <w:rsid w:val="00EB25FB"/>
    <w:rsid w:val="00EF2917"/>
    <w:rsid w:val="00F34D51"/>
    <w:rsid w:val="00F42326"/>
    <w:rsid w:val="00F47DCF"/>
    <w:rsid w:val="00F7325E"/>
    <w:rsid w:val="00F9231C"/>
    <w:rsid w:val="00FA1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3">
    <w:name w:val="heading 3"/>
    <w:basedOn w:val="Normal"/>
    <w:next w:val="Normal"/>
    <w:link w:val="Heading3Char"/>
    <w:uiPriority w:val="9"/>
    <w:semiHidden/>
    <w:unhideWhenUsed/>
    <w:qFormat/>
    <w:rsid w:val="007C43B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1"/>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styleId="BodyText">
    <w:name w:val="Body Text"/>
    <w:basedOn w:val="Normal"/>
    <w:link w:val="BodyTextChar"/>
    <w:uiPriority w:val="99"/>
    <w:semiHidden/>
    <w:unhideWhenUsed/>
    <w:rsid w:val="00A815F0"/>
    <w:pPr>
      <w:spacing w:after="120"/>
    </w:pPr>
  </w:style>
  <w:style w:type="character" w:customStyle="1" w:styleId="BodyTextChar">
    <w:name w:val="Body Text Char"/>
    <w:basedOn w:val="DefaultParagraphFont"/>
    <w:link w:val="BodyText"/>
    <w:uiPriority w:val="99"/>
    <w:semiHidden/>
    <w:rsid w:val="00A815F0"/>
    <w:rPr>
      <w:sz w:val="22"/>
      <w:szCs w:val="22"/>
    </w:rPr>
  </w:style>
  <w:style w:type="paragraph" w:customStyle="1" w:styleId="TableParagraph">
    <w:name w:val="Table Paragraph"/>
    <w:basedOn w:val="Normal"/>
    <w:uiPriority w:val="1"/>
    <w:qFormat/>
    <w:rsid w:val="00596FCB"/>
    <w:pPr>
      <w:widowControl w:val="0"/>
      <w:autoSpaceDE w:val="0"/>
      <w:autoSpaceDN w:val="0"/>
      <w:spacing w:after="0" w:line="240" w:lineRule="auto"/>
    </w:pPr>
    <w:rPr>
      <w:rFonts w:ascii="Times New Roman" w:hAnsi="Times New Roman"/>
      <w:lang w:bidi="en-US"/>
    </w:rPr>
  </w:style>
  <w:style w:type="character" w:customStyle="1" w:styleId="Heading3Char">
    <w:name w:val="Heading 3 Char"/>
    <w:basedOn w:val="DefaultParagraphFont"/>
    <w:link w:val="Heading3"/>
    <w:uiPriority w:val="9"/>
    <w:semiHidden/>
    <w:rsid w:val="007C43BF"/>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3">
    <w:name w:val="heading 3"/>
    <w:basedOn w:val="Normal"/>
    <w:next w:val="Normal"/>
    <w:link w:val="Heading3Char"/>
    <w:uiPriority w:val="9"/>
    <w:semiHidden/>
    <w:unhideWhenUsed/>
    <w:qFormat/>
    <w:rsid w:val="007C43B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1"/>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styleId="BodyText">
    <w:name w:val="Body Text"/>
    <w:basedOn w:val="Normal"/>
    <w:link w:val="BodyTextChar"/>
    <w:uiPriority w:val="99"/>
    <w:semiHidden/>
    <w:unhideWhenUsed/>
    <w:rsid w:val="00A815F0"/>
    <w:pPr>
      <w:spacing w:after="120"/>
    </w:pPr>
  </w:style>
  <w:style w:type="character" w:customStyle="1" w:styleId="BodyTextChar">
    <w:name w:val="Body Text Char"/>
    <w:basedOn w:val="DefaultParagraphFont"/>
    <w:link w:val="BodyText"/>
    <w:uiPriority w:val="99"/>
    <w:semiHidden/>
    <w:rsid w:val="00A815F0"/>
    <w:rPr>
      <w:sz w:val="22"/>
      <w:szCs w:val="22"/>
    </w:rPr>
  </w:style>
  <w:style w:type="paragraph" w:customStyle="1" w:styleId="TableParagraph">
    <w:name w:val="Table Paragraph"/>
    <w:basedOn w:val="Normal"/>
    <w:uiPriority w:val="1"/>
    <w:qFormat/>
    <w:rsid w:val="00596FCB"/>
    <w:pPr>
      <w:widowControl w:val="0"/>
      <w:autoSpaceDE w:val="0"/>
      <w:autoSpaceDN w:val="0"/>
      <w:spacing w:after="0" w:line="240" w:lineRule="auto"/>
    </w:pPr>
    <w:rPr>
      <w:rFonts w:ascii="Times New Roman" w:hAnsi="Times New Roman"/>
      <w:lang w:bidi="en-US"/>
    </w:rPr>
  </w:style>
  <w:style w:type="character" w:customStyle="1" w:styleId="Heading3Char">
    <w:name w:val="Heading 3 Char"/>
    <w:basedOn w:val="DefaultParagraphFont"/>
    <w:link w:val="Heading3"/>
    <w:uiPriority w:val="9"/>
    <w:semiHidden/>
    <w:rsid w:val="007C43B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D:\MTECH%20PROJECT%20YASIR\new%20topic\tests%20and%20graph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MTECH%20PROJECT%20YASIR\new%20topic\tests%20and%20graph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MTECH%20PROJECT%20YASIR\new%20topic\tests%20and%20graph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MTECH%20PROJECT%20YASIR\new%20topic\tests%20and%20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cs!$G$21</c:f>
              <c:strCache>
                <c:ptCount val="1"/>
                <c:pt idx="0">
                  <c:v>7 days</c:v>
                </c:pt>
              </c:strCache>
            </c:strRef>
          </c:tx>
          <c:invertIfNegative val="0"/>
          <c:cat>
            <c:strRef>
              <c:f>cs!$F$22:$F$30</c:f>
              <c:strCache>
                <c:ptCount val="9"/>
                <c:pt idx="0">
                  <c:v>M1</c:v>
                </c:pt>
                <c:pt idx="1">
                  <c:v>M2</c:v>
                </c:pt>
                <c:pt idx="2">
                  <c:v>M3</c:v>
                </c:pt>
                <c:pt idx="3">
                  <c:v>M4</c:v>
                </c:pt>
                <c:pt idx="4">
                  <c:v>M5</c:v>
                </c:pt>
                <c:pt idx="5">
                  <c:v>M6</c:v>
                </c:pt>
                <c:pt idx="6">
                  <c:v>M7</c:v>
                </c:pt>
                <c:pt idx="7">
                  <c:v>M8</c:v>
                </c:pt>
                <c:pt idx="8">
                  <c:v>M9</c:v>
                </c:pt>
              </c:strCache>
            </c:strRef>
          </c:cat>
          <c:val>
            <c:numRef>
              <c:f>cs!$G$22:$G$30</c:f>
              <c:numCache>
                <c:formatCode>0.00</c:formatCode>
                <c:ptCount val="9"/>
                <c:pt idx="0">
                  <c:v>23.8491</c:v>
                </c:pt>
                <c:pt idx="1">
                  <c:v>26.007300000000001</c:v>
                </c:pt>
                <c:pt idx="2">
                  <c:v>27.769500000000001</c:v>
                </c:pt>
                <c:pt idx="3">
                  <c:v>23.720400000000001</c:v>
                </c:pt>
                <c:pt idx="4">
                  <c:v>21.997799999999998</c:v>
                </c:pt>
                <c:pt idx="5">
                  <c:v>20.839500000000001</c:v>
                </c:pt>
                <c:pt idx="6">
                  <c:v>24.354000000000003</c:v>
                </c:pt>
                <c:pt idx="7">
                  <c:v>27.819000000000003</c:v>
                </c:pt>
                <c:pt idx="8">
                  <c:v>21.1068</c:v>
                </c:pt>
              </c:numCache>
            </c:numRef>
          </c:val>
        </c:ser>
        <c:ser>
          <c:idx val="1"/>
          <c:order val="1"/>
          <c:tx>
            <c:strRef>
              <c:f>cs!$H$21</c:f>
              <c:strCache>
                <c:ptCount val="1"/>
                <c:pt idx="0">
                  <c:v>cc</c:v>
                </c:pt>
              </c:strCache>
            </c:strRef>
          </c:tx>
          <c:invertIfNegative val="0"/>
          <c:cat>
            <c:strRef>
              <c:f>cs!$F$22:$F$30</c:f>
              <c:strCache>
                <c:ptCount val="9"/>
                <c:pt idx="0">
                  <c:v>M1</c:v>
                </c:pt>
                <c:pt idx="1">
                  <c:v>M2</c:v>
                </c:pt>
                <c:pt idx="2">
                  <c:v>M3</c:v>
                </c:pt>
                <c:pt idx="3">
                  <c:v>M4</c:v>
                </c:pt>
                <c:pt idx="4">
                  <c:v>M5</c:v>
                </c:pt>
                <c:pt idx="5">
                  <c:v>M6</c:v>
                </c:pt>
                <c:pt idx="6">
                  <c:v>M7</c:v>
                </c:pt>
                <c:pt idx="7">
                  <c:v>M8</c:v>
                </c:pt>
                <c:pt idx="8">
                  <c:v>M9</c:v>
                </c:pt>
              </c:strCache>
            </c:strRef>
          </c:cat>
          <c:val>
            <c:numRef>
              <c:f>cs!$H$22:$H$30</c:f>
              <c:numCache>
                <c:formatCode>0.00</c:formatCode>
                <c:ptCount val="9"/>
                <c:pt idx="0">
                  <c:v>20.3643</c:v>
                </c:pt>
                <c:pt idx="1">
                  <c:v>20.3643</c:v>
                </c:pt>
                <c:pt idx="2">
                  <c:v>20.3643</c:v>
                </c:pt>
                <c:pt idx="3">
                  <c:v>20.3643</c:v>
                </c:pt>
                <c:pt idx="4">
                  <c:v>20.3643</c:v>
                </c:pt>
                <c:pt idx="5">
                  <c:v>20.3643</c:v>
                </c:pt>
                <c:pt idx="6">
                  <c:v>20.3643</c:v>
                </c:pt>
                <c:pt idx="7">
                  <c:v>20.3643</c:v>
                </c:pt>
                <c:pt idx="8">
                  <c:v>20.3643</c:v>
                </c:pt>
              </c:numCache>
            </c:numRef>
          </c:val>
        </c:ser>
        <c:dLbls>
          <c:showLegendKey val="0"/>
          <c:showVal val="0"/>
          <c:showCatName val="0"/>
          <c:showSerName val="0"/>
          <c:showPercent val="0"/>
          <c:showBubbleSize val="0"/>
        </c:dLbls>
        <c:gapWidth val="300"/>
        <c:axId val="141925376"/>
        <c:axId val="144589952"/>
      </c:barChart>
      <c:catAx>
        <c:axId val="141925376"/>
        <c:scaling>
          <c:orientation val="minMax"/>
        </c:scaling>
        <c:delete val="0"/>
        <c:axPos val="b"/>
        <c:title>
          <c:tx>
            <c:rich>
              <a:bodyPr/>
              <a:lstStyle/>
              <a:p>
                <a:pPr>
                  <a:defRPr/>
                </a:pPr>
                <a:r>
                  <a:rPr lang="en-IN"/>
                  <a:t>MIX</a:t>
                </a:r>
                <a:r>
                  <a:rPr lang="en-IN" baseline="0"/>
                  <a:t> DESIGN</a:t>
                </a:r>
                <a:endParaRPr lang="en-IN"/>
              </a:p>
            </c:rich>
          </c:tx>
          <c:overlay val="0"/>
        </c:title>
        <c:numFmt formatCode="General" sourceLinked="0"/>
        <c:majorTickMark val="none"/>
        <c:minorTickMark val="none"/>
        <c:tickLblPos val="nextTo"/>
        <c:crossAx val="144589952"/>
        <c:crosses val="autoZero"/>
        <c:auto val="1"/>
        <c:lblAlgn val="ctr"/>
        <c:lblOffset val="100"/>
        <c:noMultiLvlLbl val="0"/>
      </c:catAx>
      <c:valAx>
        <c:axId val="144589952"/>
        <c:scaling>
          <c:orientation val="minMax"/>
        </c:scaling>
        <c:delete val="0"/>
        <c:axPos val="l"/>
        <c:majorGridlines/>
        <c:minorGridlines/>
        <c:title>
          <c:tx>
            <c:rich>
              <a:bodyPr/>
              <a:lstStyle/>
              <a:p>
                <a:pPr>
                  <a:defRPr/>
                </a:pPr>
                <a:r>
                  <a:rPr lang="en-IN"/>
                  <a:t>Compressive</a:t>
                </a:r>
                <a:r>
                  <a:rPr lang="en-IN" baseline="0"/>
                  <a:t> strength</a:t>
                </a:r>
                <a:endParaRPr lang="en-IN"/>
              </a:p>
            </c:rich>
          </c:tx>
          <c:overlay val="0"/>
        </c:title>
        <c:numFmt formatCode="0.00" sourceLinked="1"/>
        <c:majorTickMark val="out"/>
        <c:minorTickMark val="none"/>
        <c:tickLblPos val="nextTo"/>
        <c:crossAx val="14192537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cs!$G$35</c:f>
              <c:strCache>
                <c:ptCount val="1"/>
                <c:pt idx="0">
                  <c:v>14 days</c:v>
                </c:pt>
              </c:strCache>
            </c:strRef>
          </c:tx>
          <c:invertIfNegative val="0"/>
          <c:cat>
            <c:strRef>
              <c:f>cs!$F$36:$F$44</c:f>
              <c:strCache>
                <c:ptCount val="9"/>
                <c:pt idx="0">
                  <c:v>M1</c:v>
                </c:pt>
                <c:pt idx="1">
                  <c:v>M2</c:v>
                </c:pt>
                <c:pt idx="2">
                  <c:v>M3</c:v>
                </c:pt>
                <c:pt idx="3">
                  <c:v>M4</c:v>
                </c:pt>
                <c:pt idx="4">
                  <c:v>M5</c:v>
                </c:pt>
                <c:pt idx="5">
                  <c:v>M6</c:v>
                </c:pt>
                <c:pt idx="6">
                  <c:v>M7</c:v>
                </c:pt>
                <c:pt idx="7">
                  <c:v>M8</c:v>
                </c:pt>
                <c:pt idx="8">
                  <c:v>M9</c:v>
                </c:pt>
              </c:strCache>
            </c:strRef>
          </c:cat>
          <c:val>
            <c:numRef>
              <c:f>cs!$G$36:$G$44</c:f>
              <c:numCache>
                <c:formatCode>0.00</c:formatCode>
                <c:ptCount val="9"/>
                <c:pt idx="0">
                  <c:v>27.49</c:v>
                </c:pt>
                <c:pt idx="1">
                  <c:v>29.6</c:v>
                </c:pt>
                <c:pt idx="2">
                  <c:v>33.869999999999997</c:v>
                </c:pt>
                <c:pt idx="3">
                  <c:v>28.67</c:v>
                </c:pt>
                <c:pt idx="4">
                  <c:v>26.06</c:v>
                </c:pt>
                <c:pt idx="5">
                  <c:v>25.85</c:v>
                </c:pt>
                <c:pt idx="6">
                  <c:v>30.31</c:v>
                </c:pt>
                <c:pt idx="7">
                  <c:v>34.659999999999997</c:v>
                </c:pt>
                <c:pt idx="8">
                  <c:v>25.35</c:v>
                </c:pt>
              </c:numCache>
            </c:numRef>
          </c:val>
        </c:ser>
        <c:ser>
          <c:idx val="1"/>
          <c:order val="1"/>
          <c:tx>
            <c:strRef>
              <c:f>cs!$H$35</c:f>
              <c:strCache>
                <c:ptCount val="1"/>
                <c:pt idx="0">
                  <c:v>cc</c:v>
                </c:pt>
              </c:strCache>
            </c:strRef>
          </c:tx>
          <c:invertIfNegative val="0"/>
          <c:cat>
            <c:strRef>
              <c:f>cs!$F$36:$F$44</c:f>
              <c:strCache>
                <c:ptCount val="9"/>
                <c:pt idx="0">
                  <c:v>M1</c:v>
                </c:pt>
                <c:pt idx="1">
                  <c:v>M2</c:v>
                </c:pt>
                <c:pt idx="2">
                  <c:v>M3</c:v>
                </c:pt>
                <c:pt idx="3">
                  <c:v>M4</c:v>
                </c:pt>
                <c:pt idx="4">
                  <c:v>M5</c:v>
                </c:pt>
                <c:pt idx="5">
                  <c:v>M6</c:v>
                </c:pt>
                <c:pt idx="6">
                  <c:v>M7</c:v>
                </c:pt>
                <c:pt idx="7">
                  <c:v>M8</c:v>
                </c:pt>
                <c:pt idx="8">
                  <c:v>M9</c:v>
                </c:pt>
              </c:strCache>
            </c:strRef>
          </c:cat>
          <c:val>
            <c:numRef>
              <c:f>cs!$H$36:$H$44</c:f>
              <c:numCache>
                <c:formatCode>0.00</c:formatCode>
                <c:ptCount val="9"/>
                <c:pt idx="0">
                  <c:v>27.02</c:v>
                </c:pt>
                <c:pt idx="1">
                  <c:v>27.02</c:v>
                </c:pt>
                <c:pt idx="2">
                  <c:v>27.02</c:v>
                </c:pt>
                <c:pt idx="3">
                  <c:v>27.02</c:v>
                </c:pt>
                <c:pt idx="4">
                  <c:v>27.02</c:v>
                </c:pt>
                <c:pt idx="5">
                  <c:v>27.02</c:v>
                </c:pt>
                <c:pt idx="6">
                  <c:v>27.02</c:v>
                </c:pt>
                <c:pt idx="7">
                  <c:v>27.02</c:v>
                </c:pt>
                <c:pt idx="8">
                  <c:v>27.02</c:v>
                </c:pt>
              </c:numCache>
            </c:numRef>
          </c:val>
        </c:ser>
        <c:dLbls>
          <c:showLegendKey val="0"/>
          <c:showVal val="0"/>
          <c:showCatName val="0"/>
          <c:showSerName val="0"/>
          <c:showPercent val="0"/>
          <c:showBubbleSize val="0"/>
        </c:dLbls>
        <c:gapWidth val="300"/>
        <c:axId val="144603008"/>
        <c:axId val="144605184"/>
      </c:barChart>
      <c:catAx>
        <c:axId val="144603008"/>
        <c:scaling>
          <c:orientation val="minMax"/>
        </c:scaling>
        <c:delete val="0"/>
        <c:axPos val="b"/>
        <c:title>
          <c:tx>
            <c:rich>
              <a:bodyPr/>
              <a:lstStyle/>
              <a:p>
                <a:pPr>
                  <a:defRPr/>
                </a:pPr>
                <a:r>
                  <a:rPr lang="en-IN" sz="1000" b="1" i="0" baseline="0">
                    <a:effectLst/>
                  </a:rPr>
                  <a:t>MIX DESIGN</a:t>
                </a:r>
                <a:endParaRPr lang="en-IN" sz="1000">
                  <a:effectLst/>
                </a:endParaRPr>
              </a:p>
            </c:rich>
          </c:tx>
          <c:overlay val="0"/>
        </c:title>
        <c:numFmt formatCode="General" sourceLinked="0"/>
        <c:majorTickMark val="none"/>
        <c:minorTickMark val="none"/>
        <c:tickLblPos val="nextTo"/>
        <c:crossAx val="144605184"/>
        <c:crosses val="autoZero"/>
        <c:auto val="1"/>
        <c:lblAlgn val="ctr"/>
        <c:lblOffset val="100"/>
        <c:noMultiLvlLbl val="0"/>
      </c:catAx>
      <c:valAx>
        <c:axId val="144605184"/>
        <c:scaling>
          <c:orientation val="minMax"/>
        </c:scaling>
        <c:delete val="0"/>
        <c:axPos val="l"/>
        <c:majorGridlines/>
        <c:minorGridlines/>
        <c:title>
          <c:tx>
            <c:rich>
              <a:bodyPr/>
              <a:lstStyle/>
              <a:p>
                <a:pPr>
                  <a:defRPr/>
                </a:pPr>
                <a:r>
                  <a:rPr lang="en-IN" sz="1000" b="1" i="0" baseline="0">
                    <a:effectLst/>
                  </a:rPr>
                  <a:t>Compressive strength</a:t>
                </a:r>
                <a:endParaRPr lang="en-IN" sz="1000">
                  <a:effectLst/>
                </a:endParaRPr>
              </a:p>
            </c:rich>
          </c:tx>
          <c:overlay val="0"/>
        </c:title>
        <c:numFmt formatCode="0.00" sourceLinked="1"/>
        <c:majorTickMark val="out"/>
        <c:minorTickMark val="none"/>
        <c:tickLblPos val="nextTo"/>
        <c:crossAx val="144603008"/>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cs!$G$48</c:f>
              <c:strCache>
                <c:ptCount val="1"/>
                <c:pt idx="0">
                  <c:v>28 days</c:v>
                </c:pt>
              </c:strCache>
            </c:strRef>
          </c:tx>
          <c:invertIfNegative val="0"/>
          <c:cat>
            <c:strRef>
              <c:f>cs!$F$49:$F$57</c:f>
              <c:strCache>
                <c:ptCount val="9"/>
                <c:pt idx="0">
                  <c:v>M1</c:v>
                </c:pt>
                <c:pt idx="1">
                  <c:v>M2</c:v>
                </c:pt>
                <c:pt idx="2">
                  <c:v>M3</c:v>
                </c:pt>
                <c:pt idx="3">
                  <c:v>M4</c:v>
                </c:pt>
                <c:pt idx="4">
                  <c:v>M5</c:v>
                </c:pt>
                <c:pt idx="5">
                  <c:v>M6</c:v>
                </c:pt>
                <c:pt idx="6">
                  <c:v>M7</c:v>
                </c:pt>
                <c:pt idx="7">
                  <c:v>M8</c:v>
                </c:pt>
                <c:pt idx="8">
                  <c:v>M9</c:v>
                </c:pt>
              </c:strCache>
            </c:strRef>
          </c:cat>
          <c:val>
            <c:numRef>
              <c:f>cs!$G$49:$G$57</c:f>
              <c:numCache>
                <c:formatCode>0.00</c:formatCode>
                <c:ptCount val="9"/>
                <c:pt idx="0">
                  <c:v>36.134999999999998</c:v>
                </c:pt>
                <c:pt idx="1">
                  <c:v>39.104999999999997</c:v>
                </c:pt>
                <c:pt idx="2">
                  <c:v>42.708599999999997</c:v>
                </c:pt>
                <c:pt idx="3">
                  <c:v>36.788399999999996</c:v>
                </c:pt>
                <c:pt idx="4">
                  <c:v>33.838200000000001</c:v>
                </c:pt>
                <c:pt idx="5">
                  <c:v>34.155000000000001</c:v>
                </c:pt>
                <c:pt idx="6">
                  <c:v>39.104999999999997</c:v>
                </c:pt>
                <c:pt idx="7">
                  <c:v>41.718600000000002</c:v>
                </c:pt>
                <c:pt idx="8">
                  <c:v>33.501600000000003</c:v>
                </c:pt>
              </c:numCache>
            </c:numRef>
          </c:val>
        </c:ser>
        <c:ser>
          <c:idx val="1"/>
          <c:order val="1"/>
          <c:tx>
            <c:strRef>
              <c:f>cs!$H$48</c:f>
              <c:strCache>
                <c:ptCount val="1"/>
                <c:pt idx="0">
                  <c:v>cc</c:v>
                </c:pt>
              </c:strCache>
            </c:strRef>
          </c:tx>
          <c:invertIfNegative val="0"/>
          <c:cat>
            <c:strRef>
              <c:f>cs!$F$49:$F$57</c:f>
              <c:strCache>
                <c:ptCount val="9"/>
                <c:pt idx="0">
                  <c:v>M1</c:v>
                </c:pt>
                <c:pt idx="1">
                  <c:v>M2</c:v>
                </c:pt>
                <c:pt idx="2">
                  <c:v>M3</c:v>
                </c:pt>
                <c:pt idx="3">
                  <c:v>M4</c:v>
                </c:pt>
                <c:pt idx="4">
                  <c:v>M5</c:v>
                </c:pt>
                <c:pt idx="5">
                  <c:v>M6</c:v>
                </c:pt>
                <c:pt idx="6">
                  <c:v>M7</c:v>
                </c:pt>
                <c:pt idx="7">
                  <c:v>M8</c:v>
                </c:pt>
                <c:pt idx="8">
                  <c:v>M9</c:v>
                </c:pt>
              </c:strCache>
            </c:strRef>
          </c:cat>
          <c:val>
            <c:numRef>
              <c:f>cs!$H$49:$H$57</c:f>
              <c:numCache>
                <c:formatCode>0.00</c:formatCode>
                <c:ptCount val="9"/>
                <c:pt idx="0">
                  <c:v>32.848199999999999</c:v>
                </c:pt>
                <c:pt idx="1">
                  <c:v>32.848199999999999</c:v>
                </c:pt>
                <c:pt idx="2">
                  <c:v>32.848199999999999</c:v>
                </c:pt>
                <c:pt idx="3">
                  <c:v>32.848199999999999</c:v>
                </c:pt>
                <c:pt idx="4">
                  <c:v>32.848199999999999</c:v>
                </c:pt>
                <c:pt idx="5">
                  <c:v>32.848199999999999</c:v>
                </c:pt>
                <c:pt idx="6">
                  <c:v>32.848199999999999</c:v>
                </c:pt>
                <c:pt idx="7">
                  <c:v>32.848199999999999</c:v>
                </c:pt>
                <c:pt idx="8">
                  <c:v>32.848199999999999</c:v>
                </c:pt>
              </c:numCache>
            </c:numRef>
          </c:val>
        </c:ser>
        <c:dLbls>
          <c:showLegendKey val="0"/>
          <c:showVal val="0"/>
          <c:showCatName val="0"/>
          <c:showSerName val="0"/>
          <c:showPercent val="0"/>
          <c:showBubbleSize val="0"/>
        </c:dLbls>
        <c:gapWidth val="300"/>
        <c:axId val="144634624"/>
        <c:axId val="144636544"/>
      </c:barChart>
      <c:catAx>
        <c:axId val="144634624"/>
        <c:scaling>
          <c:orientation val="minMax"/>
        </c:scaling>
        <c:delete val="0"/>
        <c:axPos val="b"/>
        <c:title>
          <c:tx>
            <c:rich>
              <a:bodyPr/>
              <a:lstStyle/>
              <a:p>
                <a:pPr>
                  <a:defRPr/>
                </a:pPr>
                <a:r>
                  <a:rPr lang="en-IN" sz="1000" b="1" i="0" baseline="0">
                    <a:effectLst/>
                    <a:latin typeface="Times New Roman" panose="02020603050405020304" pitchFamily="18" charset="0"/>
                    <a:cs typeface="Times New Roman" panose="02020603050405020304" pitchFamily="18" charset="0"/>
                  </a:rPr>
                  <a:t>MIX DESIGN</a:t>
                </a:r>
                <a:endParaRPr lang="en-IN" sz="1000">
                  <a:effectLst/>
                  <a:latin typeface="Times New Roman" panose="02020603050405020304" pitchFamily="18" charset="0"/>
                  <a:cs typeface="Times New Roman" panose="02020603050405020304" pitchFamily="18" charset="0"/>
                </a:endParaRPr>
              </a:p>
            </c:rich>
          </c:tx>
          <c:overlay val="0"/>
        </c:title>
        <c:numFmt formatCode="General" sourceLinked="0"/>
        <c:majorTickMark val="none"/>
        <c:minorTickMark val="none"/>
        <c:tickLblPos val="nextTo"/>
        <c:crossAx val="144636544"/>
        <c:crosses val="autoZero"/>
        <c:auto val="1"/>
        <c:lblAlgn val="ctr"/>
        <c:lblOffset val="100"/>
        <c:noMultiLvlLbl val="0"/>
      </c:catAx>
      <c:valAx>
        <c:axId val="144636544"/>
        <c:scaling>
          <c:orientation val="minMax"/>
        </c:scaling>
        <c:delete val="0"/>
        <c:axPos val="l"/>
        <c:majorGridlines/>
        <c:minorGridlines/>
        <c:title>
          <c:tx>
            <c:rich>
              <a:bodyPr/>
              <a:lstStyle/>
              <a:p>
                <a:pPr>
                  <a:defRPr/>
                </a:pPr>
                <a:r>
                  <a:rPr lang="en-IN" sz="1000" b="1" i="0" baseline="0">
                    <a:effectLst/>
                  </a:rPr>
                  <a:t>Compressive strength</a:t>
                </a:r>
                <a:endParaRPr lang="en-IN" sz="1000">
                  <a:effectLst/>
                </a:endParaRPr>
              </a:p>
            </c:rich>
          </c:tx>
          <c:overlay val="0"/>
        </c:title>
        <c:numFmt formatCode="0.00" sourceLinked="1"/>
        <c:majorTickMark val="out"/>
        <c:minorTickMark val="none"/>
        <c:tickLblPos val="nextTo"/>
        <c:crossAx val="144634624"/>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sts!$H$42</c:f>
              <c:strCache>
                <c:ptCount val="1"/>
                <c:pt idx="0">
                  <c:v>28 days</c:v>
                </c:pt>
              </c:strCache>
            </c:strRef>
          </c:tx>
          <c:invertIfNegative val="0"/>
          <c:cat>
            <c:strRef>
              <c:f>sts!$G$43:$G$51</c:f>
              <c:strCache>
                <c:ptCount val="9"/>
                <c:pt idx="0">
                  <c:v>M1</c:v>
                </c:pt>
                <c:pt idx="1">
                  <c:v>M2</c:v>
                </c:pt>
                <c:pt idx="2">
                  <c:v>M3</c:v>
                </c:pt>
                <c:pt idx="3">
                  <c:v>M4</c:v>
                </c:pt>
                <c:pt idx="4">
                  <c:v>M5</c:v>
                </c:pt>
                <c:pt idx="5">
                  <c:v>M6</c:v>
                </c:pt>
                <c:pt idx="6">
                  <c:v>M7</c:v>
                </c:pt>
                <c:pt idx="7">
                  <c:v>M8</c:v>
                </c:pt>
                <c:pt idx="8">
                  <c:v>M9</c:v>
                </c:pt>
              </c:strCache>
            </c:strRef>
          </c:cat>
          <c:val>
            <c:numRef>
              <c:f>sts!$H$43:$H$51</c:f>
              <c:numCache>
                <c:formatCode>General</c:formatCode>
                <c:ptCount val="9"/>
                <c:pt idx="0">
                  <c:v>2.58</c:v>
                </c:pt>
                <c:pt idx="1">
                  <c:v>2.59</c:v>
                </c:pt>
                <c:pt idx="2">
                  <c:v>2.62</c:v>
                </c:pt>
                <c:pt idx="3">
                  <c:v>2.56</c:v>
                </c:pt>
                <c:pt idx="4">
                  <c:v>2.4900000000000002</c:v>
                </c:pt>
                <c:pt idx="5">
                  <c:v>2.5499999999999998</c:v>
                </c:pt>
                <c:pt idx="6">
                  <c:v>2.62</c:v>
                </c:pt>
                <c:pt idx="7">
                  <c:v>2.63</c:v>
                </c:pt>
                <c:pt idx="8">
                  <c:v>2.59</c:v>
                </c:pt>
              </c:numCache>
            </c:numRef>
          </c:val>
        </c:ser>
        <c:ser>
          <c:idx val="1"/>
          <c:order val="1"/>
          <c:tx>
            <c:strRef>
              <c:f>sts!$I$42</c:f>
              <c:strCache>
                <c:ptCount val="1"/>
                <c:pt idx="0">
                  <c:v>cc</c:v>
                </c:pt>
              </c:strCache>
            </c:strRef>
          </c:tx>
          <c:invertIfNegative val="0"/>
          <c:cat>
            <c:strRef>
              <c:f>sts!$G$43:$G$51</c:f>
              <c:strCache>
                <c:ptCount val="9"/>
                <c:pt idx="0">
                  <c:v>M1</c:v>
                </c:pt>
                <c:pt idx="1">
                  <c:v>M2</c:v>
                </c:pt>
                <c:pt idx="2">
                  <c:v>M3</c:v>
                </c:pt>
                <c:pt idx="3">
                  <c:v>M4</c:v>
                </c:pt>
                <c:pt idx="4">
                  <c:v>M5</c:v>
                </c:pt>
                <c:pt idx="5">
                  <c:v>M6</c:v>
                </c:pt>
                <c:pt idx="6">
                  <c:v>M7</c:v>
                </c:pt>
                <c:pt idx="7">
                  <c:v>M8</c:v>
                </c:pt>
                <c:pt idx="8">
                  <c:v>M9</c:v>
                </c:pt>
              </c:strCache>
            </c:strRef>
          </c:cat>
          <c:val>
            <c:numRef>
              <c:f>sts!$I$43:$I$51</c:f>
              <c:numCache>
                <c:formatCode>General</c:formatCode>
                <c:ptCount val="9"/>
                <c:pt idx="0">
                  <c:v>2.5299999999999998</c:v>
                </c:pt>
                <c:pt idx="1">
                  <c:v>2.5299999999999998</c:v>
                </c:pt>
                <c:pt idx="2">
                  <c:v>2.5299999999999998</c:v>
                </c:pt>
                <c:pt idx="3">
                  <c:v>2.5299999999999998</c:v>
                </c:pt>
                <c:pt idx="4">
                  <c:v>2.5299999999999998</c:v>
                </c:pt>
                <c:pt idx="5">
                  <c:v>2.5299999999999998</c:v>
                </c:pt>
                <c:pt idx="6">
                  <c:v>2.5299999999999998</c:v>
                </c:pt>
                <c:pt idx="7">
                  <c:v>2.5299999999999998</c:v>
                </c:pt>
                <c:pt idx="8">
                  <c:v>2.5299999999999998</c:v>
                </c:pt>
              </c:numCache>
            </c:numRef>
          </c:val>
        </c:ser>
        <c:dLbls>
          <c:showLegendKey val="0"/>
          <c:showVal val="0"/>
          <c:showCatName val="0"/>
          <c:showSerName val="0"/>
          <c:showPercent val="0"/>
          <c:showBubbleSize val="0"/>
        </c:dLbls>
        <c:gapWidth val="300"/>
        <c:axId val="157764992"/>
        <c:axId val="157775360"/>
      </c:barChart>
      <c:catAx>
        <c:axId val="157764992"/>
        <c:scaling>
          <c:orientation val="minMax"/>
        </c:scaling>
        <c:delete val="0"/>
        <c:axPos val="b"/>
        <c:title>
          <c:tx>
            <c:rich>
              <a:bodyPr/>
              <a:lstStyle/>
              <a:p>
                <a:pPr>
                  <a:defRPr/>
                </a:pPr>
                <a:r>
                  <a:rPr lang="en-IN"/>
                  <a:t>MIX DESIGN</a:t>
                </a:r>
              </a:p>
            </c:rich>
          </c:tx>
          <c:overlay val="0"/>
        </c:title>
        <c:numFmt formatCode="General" sourceLinked="0"/>
        <c:majorTickMark val="none"/>
        <c:minorTickMark val="none"/>
        <c:tickLblPos val="nextTo"/>
        <c:crossAx val="157775360"/>
        <c:crosses val="autoZero"/>
        <c:auto val="1"/>
        <c:lblAlgn val="ctr"/>
        <c:lblOffset val="100"/>
        <c:noMultiLvlLbl val="0"/>
      </c:catAx>
      <c:valAx>
        <c:axId val="157775360"/>
        <c:scaling>
          <c:orientation val="minMax"/>
        </c:scaling>
        <c:delete val="0"/>
        <c:axPos val="l"/>
        <c:majorGridlines/>
        <c:minorGridlines/>
        <c:title>
          <c:tx>
            <c:rich>
              <a:bodyPr/>
              <a:lstStyle/>
              <a:p>
                <a:pPr>
                  <a:defRPr/>
                </a:pPr>
                <a:r>
                  <a:rPr lang="en-IN" sz="1000" b="1" i="0" baseline="0">
                    <a:effectLst/>
                    <a:latin typeface="Times New Roman" panose="02020603050405020304" pitchFamily="18" charset="0"/>
                    <a:cs typeface="Times New Roman" panose="02020603050405020304" pitchFamily="18" charset="0"/>
                  </a:rPr>
                  <a:t>Split Tensile Strength</a:t>
                </a:r>
                <a:endParaRPr lang="en-IN" sz="1000">
                  <a:effectLst/>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crossAx val="15776499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15</cp:revision>
  <cp:lastPrinted>2021-07-12T14:18:00Z</cp:lastPrinted>
  <dcterms:created xsi:type="dcterms:W3CDTF">2021-07-10T17:13:00Z</dcterms:created>
  <dcterms:modified xsi:type="dcterms:W3CDTF">2021-07-12T14:18:00Z</dcterms:modified>
</cp:coreProperties>
</file>