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685281">
          <w:headerReference w:type="default" r:id="rId8"/>
          <w:footerReference w:type="default" r:id="rId9"/>
          <w:pgSz w:w="11907" w:h="16839" w:code="9"/>
          <w:pgMar w:top="1008" w:right="1008" w:bottom="1008" w:left="1008" w:header="720" w:footer="720" w:gutter="0"/>
          <w:pgNumType w:start="225"/>
          <w:cols w:num="2" w:space="720"/>
          <w:docGrid w:linePitch="360"/>
        </w:sectPr>
      </w:pPr>
    </w:p>
    <w:p w:rsidR="006C0684" w:rsidRPr="006C0684" w:rsidRDefault="004E4D43" w:rsidP="004E4D43">
      <w:pPr>
        <w:pStyle w:val="Default"/>
        <w:jc w:val="center"/>
        <w:rPr>
          <w:b/>
          <w:iCs/>
          <w:color w:val="auto"/>
          <w:sz w:val="46"/>
          <w:szCs w:val="46"/>
        </w:rPr>
      </w:pPr>
      <w:r w:rsidRPr="004E4D43">
        <w:rPr>
          <w:rFonts w:eastAsia="Times New Roman"/>
          <w:lang w:bidi="mr-IN"/>
        </w:rPr>
        <w:lastRenderedPageBreak/>
        <w:t xml:space="preserve"> </w:t>
      </w:r>
      <w:r w:rsidR="00685281">
        <w:rPr>
          <w:b/>
          <w:sz w:val="46"/>
        </w:rPr>
        <w:t xml:space="preserve">Advanced Oxidative Degradation of Indigo </w:t>
      </w:r>
      <w:proofErr w:type="spellStart"/>
      <w:r w:rsidR="00685281">
        <w:rPr>
          <w:b/>
          <w:sz w:val="46"/>
        </w:rPr>
        <w:t>Caramine</w:t>
      </w:r>
      <w:proofErr w:type="spellEnd"/>
    </w:p>
    <w:p w:rsidR="004E4D43" w:rsidRDefault="004E4D43" w:rsidP="004E4D43">
      <w:pPr>
        <w:autoSpaceDE w:val="0"/>
        <w:autoSpaceDN w:val="0"/>
        <w:adjustRightInd w:val="0"/>
        <w:spacing w:after="0" w:line="240" w:lineRule="auto"/>
        <w:rPr>
          <w:rFonts w:ascii="Times New Roman" w:hAnsi="Times New Roman"/>
          <w:color w:val="000000"/>
          <w:sz w:val="24"/>
          <w:szCs w:val="24"/>
          <w:lang w:bidi="mr-IN"/>
        </w:rPr>
      </w:pPr>
    </w:p>
    <w:p w:rsidR="004F1B0F" w:rsidRPr="004E4D43" w:rsidRDefault="004F1B0F" w:rsidP="004E4D43">
      <w:pPr>
        <w:autoSpaceDE w:val="0"/>
        <w:autoSpaceDN w:val="0"/>
        <w:adjustRightInd w:val="0"/>
        <w:spacing w:after="0" w:line="240" w:lineRule="auto"/>
        <w:rPr>
          <w:rFonts w:ascii="Times New Roman" w:hAnsi="Times New Roman"/>
          <w:color w:val="000000"/>
          <w:sz w:val="24"/>
          <w:szCs w:val="24"/>
          <w:lang w:bidi="mr-IN"/>
        </w:rPr>
      </w:pPr>
    </w:p>
    <w:p w:rsidR="004E4D43" w:rsidRDefault="001F7729" w:rsidP="004E4D43">
      <w:pPr>
        <w:autoSpaceDE w:val="0"/>
        <w:autoSpaceDN w:val="0"/>
        <w:adjustRightInd w:val="0"/>
        <w:spacing w:after="0" w:line="240" w:lineRule="auto"/>
        <w:jc w:val="center"/>
        <w:rPr>
          <w:rFonts w:ascii="Times New Roman" w:hAnsi="Times New Roman"/>
          <w:b/>
          <w:bCs/>
          <w:position w:val="8"/>
          <w:sz w:val="24"/>
          <w:szCs w:val="24"/>
        </w:rPr>
      </w:pPr>
      <w:proofErr w:type="spellStart"/>
      <w:r w:rsidRPr="001F7729">
        <w:rPr>
          <w:rFonts w:ascii="Times New Roman" w:hAnsi="Times New Roman"/>
          <w:b/>
          <w:bCs/>
          <w:sz w:val="24"/>
          <w:szCs w:val="24"/>
        </w:rPr>
        <w:t>Samiksha</w:t>
      </w:r>
      <w:proofErr w:type="spellEnd"/>
      <w:r w:rsidRPr="001F7729">
        <w:rPr>
          <w:rFonts w:ascii="Times New Roman" w:hAnsi="Times New Roman"/>
          <w:b/>
          <w:bCs/>
          <w:sz w:val="24"/>
          <w:szCs w:val="24"/>
        </w:rPr>
        <w:t xml:space="preserve"> </w:t>
      </w:r>
      <w:proofErr w:type="spellStart"/>
      <w:r w:rsidRPr="001F7729">
        <w:rPr>
          <w:rFonts w:ascii="Times New Roman" w:hAnsi="Times New Roman"/>
          <w:b/>
          <w:bCs/>
          <w:sz w:val="24"/>
          <w:szCs w:val="24"/>
        </w:rPr>
        <w:t>Mahakulkar</w:t>
      </w:r>
      <w:proofErr w:type="spellEnd"/>
      <w:r w:rsidRPr="001F7729">
        <w:rPr>
          <w:rFonts w:ascii="Times New Roman" w:hAnsi="Times New Roman"/>
          <w:b/>
          <w:bCs/>
          <w:position w:val="8"/>
          <w:sz w:val="24"/>
          <w:szCs w:val="24"/>
          <w:vertAlign w:val="superscript"/>
        </w:rPr>
        <w:t>1</w:t>
      </w:r>
      <w:r w:rsidRPr="001F7729">
        <w:rPr>
          <w:rFonts w:ascii="Times New Roman" w:hAnsi="Times New Roman"/>
          <w:b/>
          <w:bCs/>
          <w:sz w:val="24"/>
          <w:szCs w:val="24"/>
        </w:rPr>
        <w:t xml:space="preserve">, </w:t>
      </w:r>
      <w:proofErr w:type="spellStart"/>
      <w:r w:rsidRPr="001F7729">
        <w:rPr>
          <w:rFonts w:ascii="Times New Roman" w:hAnsi="Times New Roman"/>
          <w:b/>
          <w:bCs/>
          <w:sz w:val="24"/>
          <w:szCs w:val="24"/>
        </w:rPr>
        <w:t>Mrunal</w:t>
      </w:r>
      <w:proofErr w:type="spellEnd"/>
      <w:r w:rsidRPr="001F7729">
        <w:rPr>
          <w:rFonts w:ascii="Times New Roman" w:hAnsi="Times New Roman"/>
          <w:b/>
          <w:bCs/>
          <w:sz w:val="24"/>
          <w:szCs w:val="24"/>
        </w:rPr>
        <w:t xml:space="preserve"> </w:t>
      </w:r>
      <w:proofErr w:type="spellStart"/>
      <w:r w:rsidRPr="001F7729">
        <w:rPr>
          <w:rFonts w:ascii="Times New Roman" w:hAnsi="Times New Roman"/>
          <w:b/>
          <w:bCs/>
          <w:sz w:val="24"/>
          <w:szCs w:val="24"/>
        </w:rPr>
        <w:t>Hulke</w:t>
      </w:r>
      <w:proofErr w:type="spellEnd"/>
      <w:r w:rsidRPr="001F7729">
        <w:rPr>
          <w:rFonts w:ascii="Times New Roman" w:hAnsi="Times New Roman"/>
          <w:b/>
          <w:bCs/>
          <w:position w:val="8"/>
          <w:sz w:val="24"/>
          <w:szCs w:val="24"/>
          <w:vertAlign w:val="superscript"/>
        </w:rPr>
        <w:t>1</w:t>
      </w:r>
      <w:r w:rsidRPr="001F7729">
        <w:rPr>
          <w:rFonts w:ascii="Times New Roman" w:hAnsi="Times New Roman"/>
          <w:b/>
          <w:bCs/>
          <w:sz w:val="24"/>
          <w:szCs w:val="24"/>
        </w:rPr>
        <w:t xml:space="preserve">, </w:t>
      </w:r>
      <w:proofErr w:type="spellStart"/>
      <w:r w:rsidRPr="001F7729">
        <w:rPr>
          <w:rFonts w:ascii="Times New Roman" w:hAnsi="Times New Roman"/>
          <w:b/>
          <w:bCs/>
          <w:sz w:val="24"/>
          <w:szCs w:val="24"/>
        </w:rPr>
        <w:t>Renuka</w:t>
      </w:r>
      <w:proofErr w:type="spellEnd"/>
      <w:r w:rsidRPr="001F7729">
        <w:rPr>
          <w:rFonts w:ascii="Times New Roman" w:hAnsi="Times New Roman"/>
          <w:b/>
          <w:bCs/>
          <w:sz w:val="24"/>
          <w:szCs w:val="24"/>
        </w:rPr>
        <w:t xml:space="preserve"> </w:t>
      </w:r>
      <w:proofErr w:type="spellStart"/>
      <w:r w:rsidRPr="001F7729">
        <w:rPr>
          <w:rFonts w:ascii="Times New Roman" w:hAnsi="Times New Roman"/>
          <w:b/>
          <w:bCs/>
          <w:sz w:val="24"/>
          <w:szCs w:val="24"/>
        </w:rPr>
        <w:t>Gajaralwar</w:t>
      </w:r>
      <w:proofErr w:type="spellEnd"/>
      <w:r w:rsidRPr="001F7729">
        <w:rPr>
          <w:rFonts w:ascii="Times New Roman" w:hAnsi="Times New Roman"/>
          <w:b/>
          <w:bCs/>
          <w:position w:val="8"/>
          <w:sz w:val="24"/>
          <w:szCs w:val="24"/>
          <w:vertAlign w:val="superscript"/>
        </w:rPr>
        <w:t>1</w:t>
      </w:r>
      <w:proofErr w:type="gramStart"/>
      <w:r w:rsidRPr="001F7729">
        <w:rPr>
          <w:rFonts w:ascii="Times New Roman" w:hAnsi="Times New Roman"/>
          <w:b/>
          <w:bCs/>
          <w:sz w:val="24"/>
          <w:szCs w:val="24"/>
        </w:rPr>
        <w:t>,</w:t>
      </w:r>
      <w:proofErr w:type="spellStart"/>
      <w:r w:rsidRPr="001F7729">
        <w:rPr>
          <w:rFonts w:ascii="Times New Roman" w:hAnsi="Times New Roman"/>
          <w:b/>
          <w:bCs/>
          <w:sz w:val="24"/>
          <w:szCs w:val="24"/>
        </w:rPr>
        <w:t>P.S.Agrawal</w:t>
      </w:r>
      <w:proofErr w:type="spellEnd"/>
      <w:r w:rsidRPr="001F7729">
        <w:rPr>
          <w:rFonts w:ascii="Times New Roman" w:hAnsi="Times New Roman"/>
          <w:b/>
          <w:bCs/>
          <w:position w:val="8"/>
          <w:sz w:val="24"/>
          <w:szCs w:val="24"/>
          <w:vertAlign w:val="superscript"/>
        </w:rPr>
        <w:t>2</w:t>
      </w:r>
      <w:proofErr w:type="gramEnd"/>
    </w:p>
    <w:p w:rsidR="001F7729" w:rsidRPr="001F7729" w:rsidRDefault="001F7729" w:rsidP="004E4D43">
      <w:pPr>
        <w:autoSpaceDE w:val="0"/>
        <w:autoSpaceDN w:val="0"/>
        <w:adjustRightInd w:val="0"/>
        <w:spacing w:after="0" w:line="240" w:lineRule="auto"/>
        <w:jc w:val="center"/>
        <w:rPr>
          <w:rFonts w:ascii="Times New Roman" w:hAnsi="Times New Roman"/>
          <w:b/>
          <w:bCs/>
          <w:i/>
          <w:iCs/>
          <w:color w:val="000000"/>
          <w:sz w:val="24"/>
          <w:szCs w:val="24"/>
          <w:lang w:bidi="mr-IN"/>
        </w:rPr>
      </w:pPr>
    </w:p>
    <w:p w:rsidR="00456820" w:rsidRPr="00456820" w:rsidRDefault="00456820" w:rsidP="00456820">
      <w:pPr>
        <w:pStyle w:val="BodyText"/>
        <w:spacing w:before="163" w:line="225" w:lineRule="auto"/>
        <w:ind w:left="721" w:right="1441"/>
        <w:jc w:val="center"/>
        <w:rPr>
          <w:i/>
          <w:iCs/>
          <w:sz w:val="20"/>
          <w:szCs w:val="20"/>
        </w:rPr>
      </w:pPr>
      <w:r w:rsidRPr="00456820">
        <w:rPr>
          <w:i/>
          <w:iCs/>
          <w:position w:val="9"/>
          <w:sz w:val="20"/>
          <w:szCs w:val="20"/>
        </w:rPr>
        <w:t>1</w:t>
      </w:r>
      <w:proofErr w:type="spellStart"/>
      <w:r w:rsidRPr="00456820">
        <w:rPr>
          <w:i/>
          <w:iCs/>
          <w:sz w:val="20"/>
          <w:szCs w:val="20"/>
        </w:rPr>
        <w:t>Reaserach</w:t>
      </w:r>
      <w:proofErr w:type="spellEnd"/>
      <w:r w:rsidRPr="00456820">
        <w:rPr>
          <w:i/>
          <w:iCs/>
          <w:sz w:val="20"/>
          <w:szCs w:val="20"/>
        </w:rPr>
        <w:t xml:space="preserve"> Scholar, </w:t>
      </w:r>
      <w:r w:rsidRPr="00456820">
        <w:rPr>
          <w:i/>
          <w:iCs/>
          <w:position w:val="9"/>
          <w:sz w:val="20"/>
          <w:szCs w:val="20"/>
        </w:rPr>
        <w:t>2</w:t>
      </w:r>
      <w:r>
        <w:rPr>
          <w:i/>
          <w:iCs/>
          <w:sz w:val="20"/>
          <w:szCs w:val="20"/>
        </w:rPr>
        <w:t>Pro</w:t>
      </w:r>
      <w:r w:rsidRPr="00456820">
        <w:rPr>
          <w:i/>
          <w:iCs/>
          <w:sz w:val="20"/>
          <w:szCs w:val="20"/>
        </w:rPr>
        <w:t>fe</w:t>
      </w:r>
      <w:r>
        <w:rPr>
          <w:i/>
          <w:iCs/>
          <w:sz w:val="20"/>
          <w:szCs w:val="20"/>
        </w:rPr>
        <w:t>s</w:t>
      </w:r>
      <w:r w:rsidRPr="00456820">
        <w:rPr>
          <w:i/>
          <w:iCs/>
          <w:sz w:val="20"/>
          <w:szCs w:val="20"/>
        </w:rPr>
        <w:t xml:space="preserve">sor, Department of Applied Chemistry, </w:t>
      </w:r>
      <w:proofErr w:type="spellStart"/>
      <w:r w:rsidRPr="00456820">
        <w:rPr>
          <w:i/>
          <w:iCs/>
          <w:sz w:val="20"/>
          <w:szCs w:val="20"/>
        </w:rPr>
        <w:t>Laxminarayan</w:t>
      </w:r>
      <w:proofErr w:type="spellEnd"/>
      <w:r w:rsidRPr="00456820">
        <w:rPr>
          <w:i/>
          <w:iCs/>
          <w:sz w:val="20"/>
          <w:szCs w:val="20"/>
        </w:rPr>
        <w:t xml:space="preserve"> institute of technology, </w:t>
      </w:r>
      <w:proofErr w:type="spellStart"/>
      <w:r w:rsidRPr="00456820">
        <w:rPr>
          <w:i/>
          <w:iCs/>
          <w:sz w:val="20"/>
          <w:szCs w:val="20"/>
        </w:rPr>
        <w:t>R.T.M.Nagpur</w:t>
      </w:r>
      <w:proofErr w:type="spellEnd"/>
      <w:r w:rsidRPr="00456820">
        <w:rPr>
          <w:i/>
          <w:iCs/>
          <w:sz w:val="20"/>
          <w:szCs w:val="20"/>
        </w:rPr>
        <w:t xml:space="preserve"> University, Nagpur -440010</w:t>
      </w:r>
    </w:p>
    <w:p w:rsidR="00F9231C" w:rsidRDefault="00F9231C" w:rsidP="006C0684">
      <w:pPr>
        <w:spacing w:after="0" w:line="240" w:lineRule="auto"/>
        <w:rPr>
          <w:rFonts w:ascii="Times New Roman" w:hAnsi="Times New Roman"/>
          <w:i/>
          <w:sz w:val="20"/>
          <w:szCs w:val="20"/>
        </w:rPr>
      </w:pP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FC28DC" w:rsidRDefault="00FC28DC" w:rsidP="00FC28DC">
      <w:pPr>
        <w:pStyle w:val="Default"/>
        <w:rPr>
          <w:b/>
          <w:bCs/>
          <w:i/>
          <w:iCs/>
          <w:sz w:val="20"/>
        </w:rPr>
      </w:pPr>
    </w:p>
    <w:p w:rsidR="00CD02FC" w:rsidRPr="00CD02FC" w:rsidRDefault="004A06BF" w:rsidP="00CD02FC">
      <w:pPr>
        <w:spacing w:line="273" w:lineRule="auto"/>
        <w:ind w:left="107" w:right="38"/>
        <w:jc w:val="both"/>
        <w:rPr>
          <w:rFonts w:ascii="Times New Roman" w:hAnsi="Times New Roman"/>
          <w:sz w:val="20"/>
          <w:szCs w:val="20"/>
        </w:rPr>
      </w:pPr>
      <w:r w:rsidRPr="00CD02FC">
        <w:rPr>
          <w:rFonts w:ascii="Times New Roman" w:hAnsi="Times New Roman"/>
          <w:b/>
          <w:bCs/>
          <w:i/>
          <w:iCs/>
          <w:sz w:val="20"/>
          <w:szCs w:val="20"/>
        </w:rPr>
        <w:t>Abstract</w:t>
      </w:r>
      <w:r w:rsidRPr="00CD02FC">
        <w:rPr>
          <w:rFonts w:ascii="Times New Roman" w:hAnsi="Times New Roman"/>
          <w:bCs/>
          <w:i/>
          <w:iCs/>
          <w:sz w:val="20"/>
          <w:szCs w:val="20"/>
        </w:rPr>
        <w:t xml:space="preserve">: </w:t>
      </w:r>
      <w:r w:rsidR="00837455" w:rsidRPr="00CD02FC">
        <w:rPr>
          <w:rFonts w:ascii="Times New Roman" w:hAnsi="Times New Roman"/>
          <w:sz w:val="20"/>
          <w:szCs w:val="20"/>
          <w:lang w:bidi="mr-IN"/>
        </w:rPr>
        <w:t xml:space="preserve"> </w:t>
      </w:r>
      <w:r w:rsidR="00CD02FC" w:rsidRPr="00CD02FC">
        <w:rPr>
          <w:rFonts w:ascii="Times New Roman" w:hAnsi="Times New Roman"/>
          <w:i/>
          <w:sz w:val="20"/>
          <w:szCs w:val="20"/>
        </w:rPr>
        <w:t xml:space="preserve">Risk to ecosystem </w:t>
      </w:r>
      <w:proofErr w:type="gramStart"/>
      <w:r w:rsidR="00CD02FC" w:rsidRPr="00CD02FC">
        <w:rPr>
          <w:rFonts w:ascii="Times New Roman" w:hAnsi="Times New Roman"/>
          <w:i/>
          <w:sz w:val="20"/>
          <w:szCs w:val="20"/>
        </w:rPr>
        <w:t>vary</w:t>
      </w:r>
      <w:proofErr w:type="gramEnd"/>
      <w:r w:rsidR="00CD02FC" w:rsidRPr="00CD02FC">
        <w:rPr>
          <w:rFonts w:ascii="Times New Roman" w:hAnsi="Times New Roman"/>
          <w:i/>
          <w:sz w:val="20"/>
          <w:szCs w:val="20"/>
        </w:rPr>
        <w:t xml:space="preserve"> significantly depending upon the nature and extend of exposure to hazardous chemicals. Environment remediation, particularly in the field of waste water treatment, has gained utmost importance in recent years. Indigo </w:t>
      </w:r>
      <w:proofErr w:type="spellStart"/>
      <w:r w:rsidR="00CD02FC" w:rsidRPr="00CD02FC">
        <w:rPr>
          <w:rFonts w:ascii="Times New Roman" w:hAnsi="Times New Roman"/>
          <w:i/>
          <w:sz w:val="20"/>
          <w:szCs w:val="20"/>
        </w:rPr>
        <w:t>Caramine</w:t>
      </w:r>
      <w:proofErr w:type="spellEnd"/>
      <w:r w:rsidR="00CD02FC" w:rsidRPr="00CD02FC">
        <w:rPr>
          <w:rFonts w:ascii="Times New Roman" w:hAnsi="Times New Roman"/>
          <w:i/>
          <w:sz w:val="20"/>
          <w:szCs w:val="20"/>
        </w:rPr>
        <w:t xml:space="preserve"> is widely used in food preservatives, textile and pharmaceutical industries. Anthropogenic releases of such chemicals into the environment are predominately into water and soil. In the present study, advance oxidation processes namely </w:t>
      </w:r>
      <w:r w:rsidR="00CD02FC" w:rsidRPr="00CD02FC">
        <w:rPr>
          <w:rFonts w:ascii="Times New Roman" w:hAnsi="Times New Roman"/>
          <w:i/>
          <w:position w:val="2"/>
          <w:sz w:val="20"/>
          <w:szCs w:val="20"/>
        </w:rPr>
        <w:t>UV/H</w:t>
      </w:r>
      <w:r w:rsidR="00CD02FC" w:rsidRPr="00CD02FC">
        <w:rPr>
          <w:rFonts w:ascii="Times New Roman" w:hAnsi="Times New Roman"/>
          <w:i/>
          <w:sz w:val="20"/>
          <w:szCs w:val="20"/>
        </w:rPr>
        <w:t>2</w:t>
      </w:r>
      <w:r w:rsidR="00CD02FC" w:rsidRPr="00CD02FC">
        <w:rPr>
          <w:rFonts w:ascii="Times New Roman" w:hAnsi="Times New Roman"/>
          <w:i/>
          <w:position w:val="2"/>
          <w:sz w:val="20"/>
          <w:szCs w:val="20"/>
        </w:rPr>
        <w:t>O</w:t>
      </w:r>
      <w:r w:rsidR="00CD02FC" w:rsidRPr="00CD02FC">
        <w:rPr>
          <w:rFonts w:ascii="Times New Roman" w:hAnsi="Times New Roman"/>
          <w:i/>
          <w:sz w:val="20"/>
          <w:szCs w:val="20"/>
        </w:rPr>
        <w:t xml:space="preserve">2 </w:t>
      </w:r>
      <w:r w:rsidR="00CD02FC" w:rsidRPr="00CD02FC">
        <w:rPr>
          <w:rFonts w:ascii="Times New Roman" w:hAnsi="Times New Roman"/>
          <w:i/>
          <w:position w:val="2"/>
          <w:sz w:val="20"/>
          <w:szCs w:val="20"/>
        </w:rPr>
        <w:t xml:space="preserve">Fenton and Fenton like were investigated for the </w:t>
      </w:r>
      <w:r w:rsidR="00CD02FC" w:rsidRPr="00CD02FC">
        <w:rPr>
          <w:rFonts w:ascii="Times New Roman" w:hAnsi="Times New Roman"/>
          <w:i/>
          <w:sz w:val="20"/>
          <w:szCs w:val="20"/>
        </w:rPr>
        <w:t xml:space="preserve">degradation of indigo </w:t>
      </w:r>
      <w:proofErr w:type="spellStart"/>
      <w:r w:rsidR="00CD02FC" w:rsidRPr="00CD02FC">
        <w:rPr>
          <w:rFonts w:ascii="Times New Roman" w:hAnsi="Times New Roman"/>
          <w:i/>
          <w:sz w:val="20"/>
          <w:szCs w:val="20"/>
        </w:rPr>
        <w:t>caramine</w:t>
      </w:r>
      <w:proofErr w:type="spellEnd"/>
      <w:r w:rsidR="00CD02FC" w:rsidRPr="00CD02FC">
        <w:rPr>
          <w:rFonts w:ascii="Times New Roman" w:hAnsi="Times New Roman"/>
          <w:i/>
          <w:sz w:val="20"/>
          <w:szCs w:val="20"/>
        </w:rPr>
        <w:t xml:space="preserve"> in lab-scale photo reactor. Hydroxyl radicals are powerful oxidizing reagents. The study reports that on the advanced oxidation of indigo </w:t>
      </w:r>
      <w:proofErr w:type="spellStart"/>
      <w:r w:rsidR="00CD02FC" w:rsidRPr="00CD02FC">
        <w:rPr>
          <w:rFonts w:ascii="Times New Roman" w:hAnsi="Times New Roman"/>
          <w:i/>
          <w:sz w:val="20"/>
          <w:szCs w:val="20"/>
        </w:rPr>
        <w:t>caramine</w:t>
      </w:r>
      <w:proofErr w:type="spellEnd"/>
      <w:r w:rsidR="00CD02FC" w:rsidRPr="00CD02FC">
        <w:rPr>
          <w:rFonts w:ascii="Times New Roman" w:hAnsi="Times New Roman"/>
          <w:i/>
          <w:sz w:val="20"/>
          <w:szCs w:val="20"/>
        </w:rPr>
        <w:t xml:space="preserve"> in an acid medium by means of the combined action of polychromatic UV –radiation dose, hydrogen peroxide concentration, Fenton’s reagent and </w:t>
      </w:r>
      <w:proofErr w:type="spellStart"/>
      <w:r w:rsidR="00CD02FC" w:rsidRPr="00CD02FC">
        <w:rPr>
          <w:rFonts w:ascii="Times New Roman" w:hAnsi="Times New Roman"/>
          <w:i/>
          <w:sz w:val="20"/>
          <w:szCs w:val="20"/>
        </w:rPr>
        <w:t>pH.</w:t>
      </w:r>
      <w:proofErr w:type="spellEnd"/>
      <w:r w:rsidR="00CD02FC" w:rsidRPr="00CD02FC">
        <w:rPr>
          <w:rFonts w:ascii="Times New Roman" w:hAnsi="Times New Roman"/>
          <w:i/>
          <w:sz w:val="20"/>
          <w:szCs w:val="20"/>
        </w:rPr>
        <w:t xml:space="preserve"> The process is being highly dependent on experimental parameters, degradation studies were carries out at </w:t>
      </w:r>
      <w:r w:rsidR="00CD02FC" w:rsidRPr="00CD02FC">
        <w:rPr>
          <w:rFonts w:ascii="Times New Roman" w:hAnsi="Times New Roman"/>
          <w:i/>
          <w:position w:val="2"/>
          <w:sz w:val="20"/>
          <w:szCs w:val="20"/>
        </w:rPr>
        <w:t>different concentration of (Fe</w:t>
      </w:r>
      <w:r w:rsidR="00CD02FC" w:rsidRPr="00CD02FC">
        <w:rPr>
          <w:rFonts w:ascii="Times New Roman" w:hAnsi="Times New Roman"/>
          <w:i/>
          <w:position w:val="2"/>
          <w:sz w:val="20"/>
          <w:szCs w:val="20"/>
          <w:vertAlign w:val="superscript"/>
        </w:rPr>
        <w:t>+2</w:t>
      </w:r>
      <w:r w:rsidR="00CD02FC" w:rsidRPr="00CD02FC">
        <w:rPr>
          <w:rFonts w:ascii="Times New Roman" w:hAnsi="Times New Roman"/>
          <w:i/>
          <w:position w:val="2"/>
          <w:sz w:val="20"/>
          <w:szCs w:val="20"/>
        </w:rPr>
        <w:t>/ H</w:t>
      </w:r>
      <w:r w:rsidR="00CD02FC" w:rsidRPr="00CD02FC">
        <w:rPr>
          <w:rFonts w:ascii="Times New Roman" w:hAnsi="Times New Roman"/>
          <w:i/>
          <w:sz w:val="20"/>
          <w:szCs w:val="20"/>
        </w:rPr>
        <w:t>2</w:t>
      </w:r>
      <w:r w:rsidR="00CD02FC" w:rsidRPr="00CD02FC">
        <w:rPr>
          <w:rFonts w:ascii="Times New Roman" w:hAnsi="Times New Roman"/>
          <w:i/>
          <w:position w:val="2"/>
          <w:sz w:val="20"/>
          <w:szCs w:val="20"/>
        </w:rPr>
        <w:t>O</w:t>
      </w:r>
      <w:r w:rsidR="00CD02FC" w:rsidRPr="00CD02FC">
        <w:rPr>
          <w:rFonts w:ascii="Times New Roman" w:hAnsi="Times New Roman"/>
          <w:i/>
          <w:sz w:val="20"/>
          <w:szCs w:val="20"/>
        </w:rPr>
        <w:t>2</w:t>
      </w:r>
      <w:r w:rsidR="00CD02FC" w:rsidRPr="00CD02FC">
        <w:rPr>
          <w:rFonts w:ascii="Times New Roman" w:hAnsi="Times New Roman"/>
          <w:i/>
          <w:position w:val="2"/>
          <w:sz w:val="20"/>
          <w:szCs w:val="20"/>
        </w:rPr>
        <w:t xml:space="preserve">) and the </w:t>
      </w:r>
      <w:r w:rsidR="00CD02FC" w:rsidRPr="00CD02FC">
        <w:rPr>
          <w:rFonts w:ascii="Times New Roman" w:hAnsi="Times New Roman"/>
          <w:i/>
          <w:spacing w:val="-3"/>
          <w:position w:val="2"/>
          <w:sz w:val="20"/>
          <w:szCs w:val="20"/>
        </w:rPr>
        <w:t xml:space="preserve">optimum </w:t>
      </w:r>
      <w:r w:rsidR="00CD02FC" w:rsidRPr="00CD02FC">
        <w:rPr>
          <w:rFonts w:ascii="Times New Roman" w:hAnsi="Times New Roman"/>
          <w:i/>
          <w:sz w:val="20"/>
          <w:szCs w:val="20"/>
        </w:rPr>
        <w:t>results were obtained</w:t>
      </w:r>
      <w:r w:rsidR="00CD02FC" w:rsidRPr="00CD02FC">
        <w:rPr>
          <w:rFonts w:ascii="Times New Roman" w:hAnsi="Times New Roman"/>
          <w:sz w:val="20"/>
          <w:szCs w:val="20"/>
        </w:rPr>
        <w:t>.</w:t>
      </w:r>
    </w:p>
    <w:p w:rsidR="00CD02FC" w:rsidRPr="00CD02FC" w:rsidRDefault="00CD02FC" w:rsidP="00CD02FC">
      <w:pPr>
        <w:ind w:left="107" w:right="42"/>
        <w:jc w:val="both"/>
        <w:rPr>
          <w:rFonts w:ascii="Times New Roman" w:hAnsi="Times New Roman"/>
          <w:i/>
          <w:sz w:val="20"/>
          <w:szCs w:val="20"/>
        </w:rPr>
      </w:pPr>
      <w:r w:rsidRPr="00CD02FC">
        <w:rPr>
          <w:rFonts w:ascii="Times New Roman" w:hAnsi="Times New Roman"/>
          <w:b/>
          <w:i/>
          <w:sz w:val="20"/>
          <w:szCs w:val="20"/>
        </w:rPr>
        <w:t>Keywords</w:t>
      </w:r>
      <w:r w:rsidRPr="00CD02FC">
        <w:rPr>
          <w:rFonts w:ascii="Times New Roman" w:hAnsi="Times New Roman"/>
          <w:i/>
          <w:sz w:val="20"/>
          <w:szCs w:val="20"/>
        </w:rPr>
        <w:t xml:space="preserve">: Advanced Oxidation Process, Indigo </w:t>
      </w:r>
      <w:proofErr w:type="spellStart"/>
      <w:r w:rsidRPr="00CD02FC">
        <w:rPr>
          <w:rFonts w:ascii="Times New Roman" w:hAnsi="Times New Roman"/>
          <w:i/>
          <w:sz w:val="20"/>
          <w:szCs w:val="20"/>
        </w:rPr>
        <w:t>Caramine</w:t>
      </w:r>
      <w:proofErr w:type="spellEnd"/>
      <w:r w:rsidRPr="00CD02FC">
        <w:rPr>
          <w:rFonts w:ascii="Times New Roman" w:hAnsi="Times New Roman"/>
          <w:i/>
          <w:sz w:val="20"/>
          <w:szCs w:val="20"/>
        </w:rPr>
        <w:t>, Waste treatment.</w:t>
      </w:r>
    </w:p>
    <w:p w:rsidR="004A06BF" w:rsidRPr="001F20C2" w:rsidRDefault="004A06BF" w:rsidP="001F20C2">
      <w:pPr>
        <w:pStyle w:val="ListParagraph"/>
        <w:numPr>
          <w:ilvl w:val="0"/>
          <w:numId w:val="2"/>
        </w:numPr>
        <w:spacing w:line="240" w:lineRule="auto"/>
        <w:ind w:left="360" w:firstLine="0"/>
        <w:jc w:val="center"/>
        <w:rPr>
          <w:rFonts w:ascii="Times New Roman" w:hAnsi="Times New Roman"/>
          <w:b/>
          <w:iCs/>
          <w:sz w:val="20"/>
          <w:szCs w:val="24"/>
        </w:rPr>
      </w:pPr>
      <w:r w:rsidRPr="001F20C2">
        <w:rPr>
          <w:rFonts w:ascii="Times New Roman" w:hAnsi="Times New Roman"/>
          <w:b/>
          <w:iCs/>
          <w:sz w:val="20"/>
          <w:szCs w:val="24"/>
        </w:rPr>
        <w:t>INTRODUCTION</w:t>
      </w:r>
    </w:p>
    <w:p w:rsidR="00F33499" w:rsidRPr="00E226F2" w:rsidRDefault="00F33499" w:rsidP="00E226F2">
      <w:pPr>
        <w:pStyle w:val="BodyText"/>
        <w:spacing w:before="41" w:line="276" w:lineRule="auto"/>
        <w:ind w:left="107" w:right="38"/>
        <w:jc w:val="both"/>
        <w:rPr>
          <w:sz w:val="20"/>
          <w:szCs w:val="20"/>
        </w:rPr>
      </w:pPr>
      <w:proofErr w:type="gramStart"/>
      <w:r w:rsidRPr="00E226F2">
        <w:rPr>
          <w:sz w:val="20"/>
          <w:szCs w:val="20"/>
        </w:rPr>
        <w:t>Variety of dyes are</w:t>
      </w:r>
      <w:proofErr w:type="gramEnd"/>
      <w:r w:rsidRPr="00E226F2">
        <w:rPr>
          <w:sz w:val="20"/>
          <w:szCs w:val="20"/>
        </w:rPr>
        <w:t xml:space="preserve"> used by textile industries. After getting consumed in </w:t>
      </w:r>
      <w:proofErr w:type="spellStart"/>
      <w:r w:rsidRPr="00E226F2">
        <w:rPr>
          <w:sz w:val="20"/>
          <w:szCs w:val="20"/>
        </w:rPr>
        <w:t>dyeing</w:t>
      </w:r>
      <w:proofErr w:type="spellEnd"/>
      <w:r w:rsidRPr="00E226F2">
        <w:rPr>
          <w:sz w:val="20"/>
          <w:szCs w:val="20"/>
        </w:rPr>
        <w:t xml:space="preserve"> process, remaining is disposed as textile effluent. This dye is famous for its rich royal blue </w:t>
      </w:r>
      <w:proofErr w:type="spellStart"/>
      <w:r w:rsidRPr="00E226F2">
        <w:rPr>
          <w:sz w:val="20"/>
          <w:szCs w:val="20"/>
        </w:rPr>
        <w:t>colour</w:t>
      </w:r>
      <w:proofErr w:type="spellEnd"/>
      <w:r w:rsidRPr="00E226F2">
        <w:rPr>
          <w:sz w:val="20"/>
          <w:szCs w:val="20"/>
        </w:rPr>
        <w:t>. Estimated annual production of commercially available dyes are over 7x10</w:t>
      </w:r>
      <w:r w:rsidRPr="00E226F2">
        <w:rPr>
          <w:position w:val="9"/>
          <w:sz w:val="20"/>
          <w:szCs w:val="20"/>
        </w:rPr>
        <w:t xml:space="preserve">5 </w:t>
      </w:r>
      <w:r w:rsidRPr="00E226F2">
        <w:rPr>
          <w:sz w:val="20"/>
          <w:szCs w:val="20"/>
        </w:rPr>
        <w:t>tons [1-2]. These highly colored</w:t>
      </w:r>
      <w:r w:rsidR="00E226F2">
        <w:rPr>
          <w:sz w:val="20"/>
          <w:szCs w:val="20"/>
        </w:rPr>
        <w:t xml:space="preserve"> </w:t>
      </w:r>
      <w:r w:rsidRPr="00E226F2">
        <w:rPr>
          <w:sz w:val="20"/>
          <w:szCs w:val="20"/>
        </w:rPr>
        <w:t xml:space="preserve">dyes from pharmaceutical, food and textile industries which contain high amount of </w:t>
      </w:r>
      <w:r w:rsidRPr="00E226F2">
        <w:rPr>
          <w:sz w:val="20"/>
          <w:szCs w:val="20"/>
        </w:rPr>
        <w:lastRenderedPageBreak/>
        <w:t xml:space="preserve">auxiliary chemicals entering the water bodies, causes serious trouble to aquatic dwellers and also causes various environmental problems on entering food chains. Industrial revolution has led to economic growth, along with environmental pollution and clean water deficiency [3]. </w:t>
      </w:r>
      <w:proofErr w:type="gramStart"/>
      <w:r w:rsidRPr="00E226F2">
        <w:rPr>
          <w:sz w:val="20"/>
          <w:szCs w:val="20"/>
        </w:rPr>
        <w:t>The  dyes</w:t>
      </w:r>
      <w:proofErr w:type="gramEnd"/>
      <w:r w:rsidRPr="00E226F2">
        <w:rPr>
          <w:sz w:val="20"/>
          <w:szCs w:val="20"/>
        </w:rPr>
        <w:t xml:space="preserve"> used widely in textile industries are those which follow simple dyeing procedure and are stable to washing [4]. Dyes are stable and have complex aromatic structure. Its degradation by conventional biological treatment </w:t>
      </w:r>
      <w:proofErr w:type="gramStart"/>
      <w:r w:rsidRPr="00E226F2">
        <w:rPr>
          <w:sz w:val="20"/>
          <w:szCs w:val="20"/>
        </w:rPr>
        <w:t>is  less</w:t>
      </w:r>
      <w:proofErr w:type="gramEnd"/>
      <w:r w:rsidRPr="00E226F2">
        <w:rPr>
          <w:sz w:val="20"/>
          <w:szCs w:val="20"/>
        </w:rPr>
        <w:t xml:space="preserve"> effective, therefore it remains in the environment [5]. To remove them completely from the environment, advanced processes are the major requirement in today’s era which can mineralize organic compounds to carbon dioxide, water and non-toxic inorganic</w:t>
      </w:r>
      <w:r w:rsidRPr="00E226F2">
        <w:rPr>
          <w:spacing w:val="-1"/>
          <w:sz w:val="20"/>
          <w:szCs w:val="20"/>
        </w:rPr>
        <w:t xml:space="preserve"> </w:t>
      </w:r>
      <w:r w:rsidRPr="00E226F2">
        <w:rPr>
          <w:sz w:val="20"/>
          <w:szCs w:val="20"/>
        </w:rPr>
        <w:t>compounds.</w:t>
      </w:r>
    </w:p>
    <w:p w:rsidR="00E226F2" w:rsidRDefault="00E226F2" w:rsidP="00E226F2">
      <w:pPr>
        <w:pStyle w:val="ListParagraph"/>
        <w:widowControl w:val="0"/>
        <w:tabs>
          <w:tab w:val="left" w:pos="348"/>
          <w:tab w:val="left" w:pos="4662"/>
        </w:tabs>
        <w:autoSpaceDE w:val="0"/>
        <w:autoSpaceDN w:val="0"/>
        <w:spacing w:before="199" w:after="0"/>
        <w:ind w:left="108" w:right="-16"/>
        <w:contextualSpacing w:val="0"/>
        <w:jc w:val="center"/>
        <w:rPr>
          <w:rFonts w:ascii="Times New Roman" w:hAnsi="Times New Roman"/>
          <w:b/>
          <w:sz w:val="20"/>
          <w:szCs w:val="20"/>
        </w:rPr>
      </w:pPr>
      <w:r>
        <w:rPr>
          <w:rFonts w:ascii="Times New Roman" w:hAnsi="Times New Roman"/>
          <w:b/>
          <w:sz w:val="20"/>
          <w:szCs w:val="20"/>
        </w:rPr>
        <w:t xml:space="preserve">II- </w:t>
      </w:r>
      <w:r w:rsidR="00F33499" w:rsidRPr="00E226F2">
        <w:rPr>
          <w:rFonts w:ascii="Times New Roman" w:hAnsi="Times New Roman"/>
          <w:b/>
          <w:sz w:val="20"/>
          <w:szCs w:val="20"/>
        </w:rPr>
        <w:t xml:space="preserve">ADVANCED OXIDATION PROCESS </w:t>
      </w:r>
    </w:p>
    <w:p w:rsidR="00F33499" w:rsidRDefault="00F33499" w:rsidP="00E226F2">
      <w:pPr>
        <w:widowControl w:val="0"/>
        <w:tabs>
          <w:tab w:val="left" w:pos="0"/>
          <w:tab w:val="left" w:pos="4662"/>
        </w:tabs>
        <w:autoSpaceDE w:val="0"/>
        <w:autoSpaceDN w:val="0"/>
        <w:spacing w:before="199" w:after="0"/>
        <w:ind w:right="-16"/>
        <w:jc w:val="both"/>
        <w:rPr>
          <w:rFonts w:ascii="Times New Roman" w:hAnsi="Times New Roman"/>
          <w:sz w:val="20"/>
          <w:szCs w:val="20"/>
        </w:rPr>
      </w:pPr>
      <w:r w:rsidRPr="00E226F2">
        <w:rPr>
          <w:rFonts w:ascii="Times New Roman" w:hAnsi="Times New Roman"/>
          <w:sz w:val="20"/>
          <w:szCs w:val="20"/>
        </w:rPr>
        <w:t>Advanced oxidation processes (AOPs)</w:t>
      </w:r>
      <w:r w:rsidRPr="00E226F2">
        <w:rPr>
          <w:rFonts w:ascii="Times New Roman" w:hAnsi="Times New Roman"/>
          <w:spacing w:val="49"/>
          <w:sz w:val="20"/>
          <w:szCs w:val="20"/>
        </w:rPr>
        <w:t xml:space="preserve"> </w:t>
      </w:r>
      <w:r w:rsidRPr="00E226F2">
        <w:rPr>
          <w:rFonts w:ascii="Times New Roman" w:hAnsi="Times New Roman"/>
          <w:sz w:val="20"/>
          <w:szCs w:val="20"/>
        </w:rPr>
        <w:t>generate hydroxyl free radicals</w:t>
      </w:r>
      <w:r w:rsidRPr="00E226F2">
        <w:rPr>
          <w:rFonts w:ascii="Times New Roman" w:hAnsi="Times New Roman"/>
          <w:spacing w:val="32"/>
          <w:sz w:val="20"/>
          <w:szCs w:val="20"/>
        </w:rPr>
        <w:t xml:space="preserve"> </w:t>
      </w:r>
      <w:r w:rsidRPr="00E226F2">
        <w:rPr>
          <w:rFonts w:ascii="Times New Roman" w:hAnsi="Times New Roman"/>
          <w:spacing w:val="4"/>
          <w:sz w:val="20"/>
          <w:szCs w:val="20"/>
        </w:rPr>
        <w:t>(HO</w:t>
      </w:r>
      <w:r w:rsidRPr="00E226F2">
        <w:rPr>
          <w:rFonts w:ascii="Times New Roman" w:hAnsi="Times New Roman"/>
          <w:b/>
          <w:spacing w:val="4"/>
          <w:sz w:val="20"/>
          <w:szCs w:val="20"/>
        </w:rPr>
        <w:t>·</w:t>
      </w:r>
      <w:r w:rsidRPr="00E226F2">
        <w:rPr>
          <w:rFonts w:ascii="Times New Roman" w:hAnsi="Times New Roman"/>
          <w:spacing w:val="4"/>
          <w:sz w:val="20"/>
          <w:szCs w:val="20"/>
        </w:rPr>
        <w:t xml:space="preserve">) </w:t>
      </w:r>
      <w:r w:rsidRPr="00E226F2">
        <w:rPr>
          <w:rFonts w:ascii="Times New Roman" w:hAnsi="Times New Roman"/>
          <w:sz w:val="20"/>
          <w:szCs w:val="20"/>
        </w:rPr>
        <w:t>as powerful oxidant</w:t>
      </w:r>
      <w:r w:rsidR="00E226F2">
        <w:rPr>
          <w:rFonts w:ascii="Times New Roman" w:hAnsi="Times New Roman"/>
          <w:sz w:val="20"/>
          <w:szCs w:val="20"/>
        </w:rPr>
        <w:t xml:space="preserve"> </w:t>
      </w:r>
      <w:r w:rsidRPr="00E226F2">
        <w:rPr>
          <w:rFonts w:ascii="Times New Roman" w:hAnsi="Times New Roman"/>
          <w:sz w:val="20"/>
          <w:szCs w:val="20"/>
        </w:rPr>
        <w:t>which destroy non-biodegradable compounds that are not treated by conventional methods [6]. The versatility of AOP is its ability to enhance different possible ways for HO</w:t>
      </w:r>
      <w:r w:rsidRPr="00E226F2">
        <w:rPr>
          <w:rFonts w:ascii="Times New Roman" w:hAnsi="Times New Roman"/>
          <w:b/>
          <w:sz w:val="20"/>
          <w:szCs w:val="20"/>
        </w:rPr>
        <w:t xml:space="preserve">· </w:t>
      </w:r>
      <w:r w:rsidRPr="00E226F2">
        <w:rPr>
          <w:rFonts w:ascii="Times New Roman" w:hAnsi="Times New Roman"/>
          <w:sz w:val="20"/>
          <w:szCs w:val="20"/>
        </w:rPr>
        <w:t>radicals formation. Generation of HO</w:t>
      </w:r>
      <w:r w:rsidRPr="00E226F2">
        <w:rPr>
          <w:rFonts w:ascii="Times New Roman" w:hAnsi="Times New Roman"/>
          <w:b/>
          <w:sz w:val="20"/>
          <w:szCs w:val="20"/>
        </w:rPr>
        <w:t xml:space="preserve">· </w:t>
      </w:r>
      <w:r w:rsidRPr="00E226F2">
        <w:rPr>
          <w:rFonts w:ascii="Times New Roman" w:hAnsi="Times New Roman"/>
          <w:sz w:val="20"/>
          <w:szCs w:val="20"/>
        </w:rPr>
        <w:t xml:space="preserve">radicals is </w:t>
      </w:r>
      <w:r w:rsidRPr="00E226F2">
        <w:rPr>
          <w:rFonts w:ascii="Times New Roman" w:hAnsi="Times New Roman"/>
          <w:position w:val="2"/>
          <w:sz w:val="20"/>
          <w:szCs w:val="20"/>
        </w:rPr>
        <w:t>accelerated by combining O</w:t>
      </w:r>
      <w:r w:rsidRPr="00E226F2">
        <w:rPr>
          <w:rFonts w:ascii="Times New Roman" w:hAnsi="Times New Roman"/>
          <w:sz w:val="20"/>
          <w:szCs w:val="20"/>
        </w:rPr>
        <w:t>3</w:t>
      </w:r>
      <w:r w:rsidRPr="00E226F2">
        <w:rPr>
          <w:rFonts w:ascii="Times New Roman" w:hAnsi="Times New Roman"/>
          <w:position w:val="2"/>
          <w:sz w:val="20"/>
          <w:szCs w:val="20"/>
        </w:rPr>
        <w:t>, H</w:t>
      </w:r>
      <w:r w:rsidRPr="00E226F2">
        <w:rPr>
          <w:rFonts w:ascii="Times New Roman" w:hAnsi="Times New Roman"/>
          <w:sz w:val="20"/>
          <w:szCs w:val="20"/>
        </w:rPr>
        <w:t>2</w:t>
      </w:r>
      <w:r w:rsidRPr="00E226F2">
        <w:rPr>
          <w:rFonts w:ascii="Times New Roman" w:hAnsi="Times New Roman"/>
          <w:position w:val="2"/>
          <w:sz w:val="20"/>
          <w:szCs w:val="20"/>
        </w:rPr>
        <w:t>O</w:t>
      </w:r>
      <w:r w:rsidRPr="00E226F2">
        <w:rPr>
          <w:rFonts w:ascii="Times New Roman" w:hAnsi="Times New Roman"/>
          <w:sz w:val="20"/>
          <w:szCs w:val="20"/>
        </w:rPr>
        <w:t>2</w:t>
      </w:r>
      <w:r w:rsidRPr="00E226F2">
        <w:rPr>
          <w:rFonts w:ascii="Times New Roman" w:hAnsi="Times New Roman"/>
          <w:position w:val="2"/>
          <w:sz w:val="20"/>
          <w:szCs w:val="20"/>
        </w:rPr>
        <w:t xml:space="preserve">, </w:t>
      </w:r>
      <w:proofErr w:type="spellStart"/>
      <w:r w:rsidRPr="00E226F2">
        <w:rPr>
          <w:rFonts w:ascii="Times New Roman" w:hAnsi="Times New Roman"/>
          <w:position w:val="2"/>
          <w:sz w:val="20"/>
          <w:szCs w:val="20"/>
        </w:rPr>
        <w:t>TiO</w:t>
      </w:r>
      <w:proofErr w:type="spellEnd"/>
      <w:r w:rsidRPr="00E226F2">
        <w:rPr>
          <w:rFonts w:ascii="Times New Roman" w:hAnsi="Times New Roman"/>
          <w:sz w:val="20"/>
          <w:szCs w:val="20"/>
        </w:rPr>
        <w:t>2</w:t>
      </w:r>
      <w:r w:rsidRPr="00E226F2">
        <w:rPr>
          <w:rFonts w:ascii="Times New Roman" w:hAnsi="Times New Roman"/>
          <w:position w:val="2"/>
          <w:sz w:val="20"/>
          <w:szCs w:val="20"/>
        </w:rPr>
        <w:t xml:space="preserve">, UV </w:t>
      </w:r>
      <w:r w:rsidRPr="00E226F2">
        <w:rPr>
          <w:rFonts w:ascii="Times New Roman" w:hAnsi="Times New Roman"/>
          <w:sz w:val="20"/>
          <w:szCs w:val="20"/>
        </w:rPr>
        <w:t>radiation, electron-beam irradiation and ultrasound</w:t>
      </w:r>
      <w:r w:rsidR="00715F52">
        <w:rPr>
          <w:rFonts w:ascii="Times New Roman" w:hAnsi="Times New Roman"/>
          <w:sz w:val="20"/>
          <w:szCs w:val="20"/>
        </w:rPr>
        <w:t>.</w:t>
      </w:r>
    </w:p>
    <w:p w:rsidR="00715F52" w:rsidRDefault="000A592C" w:rsidP="000A592C">
      <w:pPr>
        <w:pStyle w:val="Heading1"/>
        <w:numPr>
          <w:ilvl w:val="0"/>
          <w:numId w:val="6"/>
        </w:numPr>
        <w:tabs>
          <w:tab w:val="left" w:pos="390"/>
        </w:tabs>
        <w:spacing w:before="73"/>
        <w:ind w:left="709" w:hanging="1516"/>
        <w:rPr>
          <w:sz w:val="20"/>
          <w:szCs w:val="20"/>
        </w:rPr>
      </w:pPr>
      <w:r>
        <w:rPr>
          <w:sz w:val="20"/>
          <w:szCs w:val="20"/>
        </w:rPr>
        <w:t>III-</w:t>
      </w:r>
      <w:r w:rsidR="00715F52" w:rsidRPr="00715F52">
        <w:rPr>
          <w:sz w:val="20"/>
          <w:szCs w:val="20"/>
        </w:rPr>
        <w:t>PROPERTIES OF INDIGO</w:t>
      </w:r>
      <w:r w:rsidR="00715F52" w:rsidRPr="00715F52">
        <w:rPr>
          <w:spacing w:val="1"/>
          <w:sz w:val="20"/>
          <w:szCs w:val="20"/>
        </w:rPr>
        <w:t xml:space="preserve"> </w:t>
      </w:r>
      <w:r w:rsidR="00715F52" w:rsidRPr="00715F52">
        <w:rPr>
          <w:sz w:val="20"/>
          <w:szCs w:val="20"/>
        </w:rPr>
        <w:t>CARAMINE</w:t>
      </w:r>
    </w:p>
    <w:p w:rsidR="000A592C" w:rsidRPr="000A592C" w:rsidRDefault="000A592C" w:rsidP="000A592C">
      <w:pPr>
        <w:pStyle w:val="BodyText"/>
        <w:spacing w:before="73"/>
        <w:ind w:left="360"/>
        <w:jc w:val="center"/>
        <w:rPr>
          <w:sz w:val="20"/>
          <w:szCs w:val="20"/>
        </w:rPr>
      </w:pPr>
      <w:r w:rsidRPr="000A592C">
        <w:rPr>
          <w:sz w:val="20"/>
          <w:szCs w:val="20"/>
        </w:rPr>
        <w:t xml:space="preserve">Table 1 Properties of Indigo </w:t>
      </w:r>
      <w:proofErr w:type="spellStart"/>
      <w:r w:rsidRPr="000A592C">
        <w:rPr>
          <w:sz w:val="20"/>
          <w:szCs w:val="20"/>
        </w:rPr>
        <w:t>Caramine</w:t>
      </w:r>
      <w:proofErr w:type="spellEnd"/>
    </w:p>
    <w:tbl>
      <w:tblPr>
        <w:tblStyle w:val="TableGrid"/>
        <w:tblW w:w="0" w:type="auto"/>
        <w:tblInd w:w="250" w:type="dxa"/>
        <w:tblLook w:val="04A0" w:firstRow="1" w:lastRow="0" w:firstColumn="1" w:lastColumn="0" w:noHBand="0" w:noVBand="1"/>
      </w:tblPr>
      <w:tblGrid>
        <w:gridCol w:w="425"/>
        <w:gridCol w:w="2226"/>
        <w:gridCol w:w="1977"/>
      </w:tblGrid>
      <w:tr w:rsidR="003612AB" w:rsidTr="003612AB">
        <w:tc>
          <w:tcPr>
            <w:tcW w:w="425" w:type="dxa"/>
          </w:tcPr>
          <w:p w:rsidR="003612AB" w:rsidRPr="003612AB" w:rsidRDefault="003612AB" w:rsidP="003612AB">
            <w:pPr>
              <w:pStyle w:val="TableParagraph"/>
              <w:spacing w:line="240" w:lineRule="auto"/>
              <w:ind w:left="0" w:right="24"/>
              <w:jc w:val="right"/>
              <w:rPr>
                <w:sz w:val="20"/>
                <w:szCs w:val="20"/>
              </w:rPr>
            </w:pPr>
            <w:r w:rsidRPr="003612AB">
              <w:rPr>
                <w:sz w:val="20"/>
                <w:szCs w:val="20"/>
              </w:rPr>
              <w:t>1</w:t>
            </w:r>
          </w:p>
        </w:tc>
        <w:tc>
          <w:tcPr>
            <w:tcW w:w="2226" w:type="dxa"/>
          </w:tcPr>
          <w:p w:rsidR="003612AB" w:rsidRPr="003612AB" w:rsidRDefault="003612AB" w:rsidP="003612AB">
            <w:pPr>
              <w:pStyle w:val="TableParagraph"/>
              <w:spacing w:line="240" w:lineRule="auto"/>
              <w:ind w:left="110"/>
              <w:rPr>
                <w:sz w:val="20"/>
                <w:szCs w:val="20"/>
              </w:rPr>
            </w:pPr>
            <w:r w:rsidRPr="003612AB">
              <w:rPr>
                <w:sz w:val="20"/>
                <w:szCs w:val="20"/>
              </w:rPr>
              <w:t>Molecular formula</w:t>
            </w:r>
          </w:p>
        </w:tc>
        <w:tc>
          <w:tcPr>
            <w:tcW w:w="1977" w:type="dxa"/>
          </w:tcPr>
          <w:p w:rsidR="003612AB" w:rsidRPr="003612AB" w:rsidRDefault="003612AB" w:rsidP="003612AB">
            <w:pPr>
              <w:pStyle w:val="TableParagraph"/>
              <w:spacing w:line="240" w:lineRule="auto"/>
              <w:rPr>
                <w:sz w:val="20"/>
                <w:szCs w:val="20"/>
              </w:rPr>
            </w:pPr>
            <w:r w:rsidRPr="003612AB">
              <w:rPr>
                <w:position w:val="2"/>
                <w:sz w:val="20"/>
                <w:szCs w:val="20"/>
              </w:rPr>
              <w:t>C</w:t>
            </w:r>
            <w:r w:rsidRPr="003612AB">
              <w:rPr>
                <w:sz w:val="20"/>
                <w:szCs w:val="20"/>
              </w:rPr>
              <w:t>16</w:t>
            </w:r>
            <w:r w:rsidRPr="003612AB">
              <w:rPr>
                <w:position w:val="2"/>
                <w:sz w:val="20"/>
                <w:szCs w:val="20"/>
              </w:rPr>
              <w:t>H</w:t>
            </w:r>
            <w:r w:rsidRPr="003612AB">
              <w:rPr>
                <w:sz w:val="20"/>
                <w:szCs w:val="20"/>
              </w:rPr>
              <w:t>8</w:t>
            </w:r>
            <w:r w:rsidRPr="003612AB">
              <w:rPr>
                <w:position w:val="2"/>
                <w:sz w:val="20"/>
                <w:szCs w:val="20"/>
              </w:rPr>
              <w:t>N</w:t>
            </w:r>
            <w:r w:rsidRPr="003612AB">
              <w:rPr>
                <w:sz w:val="20"/>
                <w:szCs w:val="20"/>
              </w:rPr>
              <w:t>2</w:t>
            </w:r>
            <w:r w:rsidRPr="003612AB">
              <w:rPr>
                <w:position w:val="2"/>
                <w:sz w:val="20"/>
                <w:szCs w:val="20"/>
              </w:rPr>
              <w:t>Na</w:t>
            </w:r>
            <w:r w:rsidRPr="003612AB">
              <w:rPr>
                <w:sz w:val="20"/>
                <w:szCs w:val="20"/>
              </w:rPr>
              <w:t>2</w:t>
            </w:r>
            <w:r w:rsidRPr="003612AB">
              <w:rPr>
                <w:position w:val="2"/>
                <w:sz w:val="20"/>
                <w:szCs w:val="20"/>
              </w:rPr>
              <w:t>O</w:t>
            </w:r>
            <w:r w:rsidRPr="003612AB">
              <w:rPr>
                <w:sz w:val="20"/>
                <w:szCs w:val="20"/>
              </w:rPr>
              <w:t>8</w:t>
            </w:r>
            <w:r w:rsidRPr="003612AB">
              <w:rPr>
                <w:position w:val="2"/>
                <w:sz w:val="20"/>
                <w:szCs w:val="20"/>
              </w:rPr>
              <w:t>S</w:t>
            </w:r>
            <w:r w:rsidRPr="003612AB">
              <w:rPr>
                <w:sz w:val="20"/>
                <w:szCs w:val="20"/>
              </w:rPr>
              <w:t>2</w:t>
            </w:r>
          </w:p>
        </w:tc>
      </w:tr>
      <w:tr w:rsidR="003612AB" w:rsidTr="003612AB">
        <w:tc>
          <w:tcPr>
            <w:tcW w:w="425" w:type="dxa"/>
          </w:tcPr>
          <w:p w:rsidR="003612AB" w:rsidRPr="003612AB" w:rsidRDefault="003612AB" w:rsidP="003612AB">
            <w:pPr>
              <w:pStyle w:val="TableParagraph"/>
              <w:spacing w:line="240" w:lineRule="auto"/>
              <w:ind w:left="0" w:right="24"/>
              <w:jc w:val="right"/>
              <w:rPr>
                <w:sz w:val="20"/>
                <w:szCs w:val="20"/>
              </w:rPr>
            </w:pPr>
            <w:r w:rsidRPr="003612AB">
              <w:rPr>
                <w:sz w:val="20"/>
                <w:szCs w:val="20"/>
              </w:rPr>
              <w:t>2</w:t>
            </w:r>
          </w:p>
        </w:tc>
        <w:tc>
          <w:tcPr>
            <w:tcW w:w="2226" w:type="dxa"/>
          </w:tcPr>
          <w:p w:rsidR="003612AB" w:rsidRPr="003612AB" w:rsidRDefault="003612AB" w:rsidP="003612AB">
            <w:pPr>
              <w:pStyle w:val="TableParagraph"/>
              <w:spacing w:line="240" w:lineRule="auto"/>
              <w:ind w:left="110"/>
              <w:rPr>
                <w:sz w:val="20"/>
                <w:szCs w:val="20"/>
              </w:rPr>
            </w:pPr>
            <w:r w:rsidRPr="003612AB">
              <w:rPr>
                <w:sz w:val="20"/>
                <w:szCs w:val="20"/>
              </w:rPr>
              <w:t>Molar mass</w:t>
            </w:r>
          </w:p>
        </w:tc>
        <w:tc>
          <w:tcPr>
            <w:tcW w:w="1977" w:type="dxa"/>
          </w:tcPr>
          <w:p w:rsidR="003612AB" w:rsidRPr="003612AB" w:rsidRDefault="003612AB" w:rsidP="003612AB">
            <w:pPr>
              <w:pStyle w:val="TableParagraph"/>
              <w:spacing w:line="240" w:lineRule="auto"/>
              <w:rPr>
                <w:sz w:val="20"/>
                <w:szCs w:val="20"/>
              </w:rPr>
            </w:pPr>
            <w:r w:rsidRPr="003612AB">
              <w:rPr>
                <w:sz w:val="20"/>
                <w:szCs w:val="20"/>
              </w:rPr>
              <w:t>466.35 g/</w:t>
            </w:r>
            <w:proofErr w:type="spellStart"/>
            <w:r w:rsidRPr="003612AB">
              <w:rPr>
                <w:sz w:val="20"/>
                <w:szCs w:val="20"/>
              </w:rPr>
              <w:t>mol</w:t>
            </w:r>
            <w:proofErr w:type="spellEnd"/>
          </w:p>
        </w:tc>
      </w:tr>
      <w:tr w:rsidR="003612AB" w:rsidTr="003612AB">
        <w:tc>
          <w:tcPr>
            <w:tcW w:w="425" w:type="dxa"/>
          </w:tcPr>
          <w:p w:rsidR="003612AB" w:rsidRPr="003612AB" w:rsidRDefault="003612AB" w:rsidP="003612AB">
            <w:pPr>
              <w:pStyle w:val="TableParagraph"/>
              <w:spacing w:line="240" w:lineRule="auto"/>
              <w:ind w:left="0"/>
              <w:rPr>
                <w:b/>
                <w:sz w:val="20"/>
                <w:szCs w:val="20"/>
              </w:rPr>
            </w:pPr>
          </w:p>
          <w:p w:rsidR="003612AB" w:rsidRPr="003612AB" w:rsidRDefault="003612AB" w:rsidP="003612AB">
            <w:pPr>
              <w:pStyle w:val="TableParagraph"/>
              <w:spacing w:line="240" w:lineRule="auto"/>
              <w:ind w:left="0" w:right="24"/>
              <w:jc w:val="right"/>
              <w:rPr>
                <w:sz w:val="20"/>
                <w:szCs w:val="20"/>
              </w:rPr>
            </w:pPr>
            <w:r w:rsidRPr="003612AB">
              <w:rPr>
                <w:sz w:val="20"/>
                <w:szCs w:val="20"/>
              </w:rPr>
              <w:t>3</w:t>
            </w:r>
          </w:p>
        </w:tc>
        <w:tc>
          <w:tcPr>
            <w:tcW w:w="2226" w:type="dxa"/>
          </w:tcPr>
          <w:p w:rsidR="003612AB" w:rsidRPr="003612AB" w:rsidRDefault="003612AB" w:rsidP="003612AB">
            <w:pPr>
              <w:pStyle w:val="TableParagraph"/>
              <w:spacing w:line="240" w:lineRule="auto"/>
              <w:ind w:left="110"/>
              <w:rPr>
                <w:sz w:val="20"/>
                <w:szCs w:val="20"/>
              </w:rPr>
            </w:pPr>
            <w:r w:rsidRPr="003612AB">
              <w:rPr>
                <w:sz w:val="20"/>
                <w:szCs w:val="20"/>
              </w:rPr>
              <w:t>Chemical name</w:t>
            </w:r>
          </w:p>
        </w:tc>
        <w:tc>
          <w:tcPr>
            <w:tcW w:w="1977" w:type="dxa"/>
          </w:tcPr>
          <w:p w:rsidR="003612AB" w:rsidRPr="003612AB" w:rsidRDefault="003612AB" w:rsidP="003612AB">
            <w:pPr>
              <w:pStyle w:val="TableParagraph"/>
              <w:spacing w:line="240" w:lineRule="auto"/>
              <w:rPr>
                <w:sz w:val="20"/>
                <w:szCs w:val="20"/>
              </w:rPr>
            </w:pPr>
            <w:r w:rsidRPr="003612AB">
              <w:rPr>
                <w:sz w:val="20"/>
                <w:szCs w:val="20"/>
              </w:rPr>
              <w:t>5,5′-indigodisulfonic acid sodium salt</w:t>
            </w:r>
          </w:p>
        </w:tc>
      </w:tr>
      <w:tr w:rsidR="003612AB" w:rsidTr="003612AB">
        <w:tc>
          <w:tcPr>
            <w:tcW w:w="425" w:type="dxa"/>
          </w:tcPr>
          <w:p w:rsidR="003612AB" w:rsidRPr="003612AB" w:rsidRDefault="003612AB" w:rsidP="003612AB">
            <w:pPr>
              <w:pStyle w:val="TableParagraph"/>
              <w:spacing w:line="240" w:lineRule="auto"/>
              <w:ind w:left="0" w:right="24"/>
              <w:jc w:val="right"/>
              <w:rPr>
                <w:sz w:val="20"/>
                <w:szCs w:val="20"/>
              </w:rPr>
            </w:pPr>
            <w:r w:rsidRPr="003612AB">
              <w:rPr>
                <w:sz w:val="20"/>
                <w:szCs w:val="20"/>
              </w:rPr>
              <w:t>4</w:t>
            </w:r>
          </w:p>
        </w:tc>
        <w:tc>
          <w:tcPr>
            <w:tcW w:w="2226" w:type="dxa"/>
          </w:tcPr>
          <w:p w:rsidR="003612AB" w:rsidRPr="003612AB" w:rsidRDefault="003612AB" w:rsidP="003612AB">
            <w:pPr>
              <w:pStyle w:val="TableParagraph"/>
              <w:spacing w:line="240" w:lineRule="auto"/>
              <w:ind w:left="110"/>
              <w:rPr>
                <w:sz w:val="20"/>
                <w:szCs w:val="20"/>
              </w:rPr>
            </w:pPr>
            <w:r w:rsidRPr="003612AB">
              <w:rPr>
                <w:sz w:val="20"/>
                <w:szCs w:val="20"/>
              </w:rPr>
              <w:t>absorption maximum</w:t>
            </w:r>
          </w:p>
        </w:tc>
        <w:tc>
          <w:tcPr>
            <w:tcW w:w="1977" w:type="dxa"/>
          </w:tcPr>
          <w:p w:rsidR="003612AB" w:rsidRPr="003612AB" w:rsidRDefault="003612AB" w:rsidP="003612AB">
            <w:pPr>
              <w:pStyle w:val="TableParagraph"/>
              <w:spacing w:line="240" w:lineRule="auto"/>
              <w:rPr>
                <w:sz w:val="20"/>
                <w:szCs w:val="20"/>
              </w:rPr>
            </w:pPr>
            <w:r w:rsidRPr="003612AB">
              <w:rPr>
                <w:sz w:val="20"/>
                <w:szCs w:val="20"/>
              </w:rPr>
              <w:t>608nm</w:t>
            </w:r>
          </w:p>
        </w:tc>
      </w:tr>
      <w:tr w:rsidR="003612AB" w:rsidTr="003612AB">
        <w:tc>
          <w:tcPr>
            <w:tcW w:w="425" w:type="dxa"/>
          </w:tcPr>
          <w:p w:rsidR="003612AB" w:rsidRPr="003612AB" w:rsidRDefault="003612AB" w:rsidP="003612AB">
            <w:pPr>
              <w:pStyle w:val="TableParagraph"/>
              <w:spacing w:line="240" w:lineRule="auto"/>
              <w:ind w:left="0" w:right="24"/>
              <w:jc w:val="right"/>
              <w:rPr>
                <w:sz w:val="20"/>
                <w:szCs w:val="20"/>
              </w:rPr>
            </w:pPr>
            <w:r w:rsidRPr="003612AB">
              <w:rPr>
                <w:sz w:val="20"/>
                <w:szCs w:val="20"/>
              </w:rPr>
              <w:t>5</w:t>
            </w:r>
          </w:p>
        </w:tc>
        <w:tc>
          <w:tcPr>
            <w:tcW w:w="2226" w:type="dxa"/>
          </w:tcPr>
          <w:p w:rsidR="003612AB" w:rsidRPr="003612AB" w:rsidRDefault="003612AB" w:rsidP="003612AB">
            <w:pPr>
              <w:pStyle w:val="TableParagraph"/>
              <w:spacing w:line="240" w:lineRule="auto"/>
              <w:ind w:left="110"/>
              <w:rPr>
                <w:sz w:val="20"/>
                <w:szCs w:val="20"/>
              </w:rPr>
            </w:pPr>
            <w:r w:rsidRPr="003612AB">
              <w:rPr>
                <w:sz w:val="20"/>
                <w:szCs w:val="20"/>
              </w:rPr>
              <w:t>CAS number</w:t>
            </w:r>
          </w:p>
        </w:tc>
        <w:tc>
          <w:tcPr>
            <w:tcW w:w="1977" w:type="dxa"/>
          </w:tcPr>
          <w:p w:rsidR="003612AB" w:rsidRPr="003612AB" w:rsidRDefault="003612AB" w:rsidP="003612AB">
            <w:pPr>
              <w:pStyle w:val="TableParagraph"/>
              <w:spacing w:line="240" w:lineRule="auto"/>
              <w:rPr>
                <w:sz w:val="20"/>
                <w:szCs w:val="20"/>
              </w:rPr>
            </w:pPr>
            <w:r w:rsidRPr="003612AB">
              <w:rPr>
                <w:sz w:val="20"/>
                <w:szCs w:val="20"/>
              </w:rPr>
              <w:t>860-22-0</w:t>
            </w:r>
          </w:p>
        </w:tc>
      </w:tr>
    </w:tbl>
    <w:p w:rsidR="00FB1AA8" w:rsidRPr="00FB1AA8" w:rsidRDefault="00FB1AA8" w:rsidP="00FB1AA8">
      <w:pPr>
        <w:pStyle w:val="ListParagraph"/>
        <w:widowControl w:val="0"/>
        <w:tabs>
          <w:tab w:val="left" w:pos="0"/>
        </w:tabs>
        <w:autoSpaceDE w:val="0"/>
        <w:autoSpaceDN w:val="0"/>
        <w:spacing w:before="89" w:after="0" w:line="240" w:lineRule="auto"/>
        <w:ind w:left="0"/>
        <w:contextualSpacing w:val="0"/>
        <w:jc w:val="center"/>
        <w:rPr>
          <w:rFonts w:ascii="Times New Roman" w:hAnsi="Times New Roman"/>
          <w:b/>
          <w:bCs/>
          <w:sz w:val="20"/>
          <w:szCs w:val="20"/>
        </w:rPr>
      </w:pPr>
      <w:r w:rsidRPr="00FB1AA8">
        <w:rPr>
          <w:rFonts w:ascii="Times New Roman" w:hAnsi="Times New Roman"/>
          <w:b/>
          <w:bCs/>
          <w:color w:val="000000"/>
          <w:sz w:val="20"/>
          <w:szCs w:val="20"/>
          <w:lang w:bidi="mr-IN"/>
        </w:rPr>
        <w:lastRenderedPageBreak/>
        <w:t>IV-</w:t>
      </w:r>
      <w:r w:rsidRPr="00FB1AA8">
        <w:rPr>
          <w:rFonts w:ascii="Times New Roman" w:hAnsi="Times New Roman"/>
          <w:b/>
          <w:bCs/>
          <w:sz w:val="20"/>
          <w:szCs w:val="20"/>
        </w:rPr>
        <w:t xml:space="preserve"> METHODOLOGY</w:t>
      </w:r>
    </w:p>
    <w:p w:rsidR="00FB1AA8" w:rsidRPr="00FB1AA8" w:rsidRDefault="00FB1AA8" w:rsidP="00FB1AA8">
      <w:pPr>
        <w:widowControl w:val="0"/>
        <w:tabs>
          <w:tab w:val="left" w:pos="0"/>
          <w:tab w:val="left" w:pos="963"/>
        </w:tabs>
        <w:autoSpaceDE w:val="0"/>
        <w:autoSpaceDN w:val="0"/>
        <w:spacing w:before="118" w:after="0" w:line="240" w:lineRule="auto"/>
        <w:rPr>
          <w:rFonts w:ascii="Times New Roman" w:hAnsi="Times New Roman"/>
          <w:b/>
          <w:sz w:val="20"/>
          <w:szCs w:val="20"/>
        </w:rPr>
      </w:pPr>
      <w:r w:rsidRPr="00FB1AA8">
        <w:rPr>
          <w:rFonts w:ascii="Times New Roman" w:hAnsi="Times New Roman"/>
          <w:b/>
          <w:sz w:val="20"/>
          <w:szCs w:val="20"/>
        </w:rPr>
        <w:t>Materials and</w:t>
      </w:r>
      <w:r w:rsidRPr="00FB1AA8">
        <w:rPr>
          <w:rFonts w:ascii="Times New Roman" w:hAnsi="Times New Roman"/>
          <w:b/>
          <w:spacing w:val="-1"/>
          <w:sz w:val="20"/>
          <w:szCs w:val="20"/>
        </w:rPr>
        <w:t xml:space="preserve"> </w:t>
      </w:r>
      <w:r w:rsidRPr="00FB1AA8">
        <w:rPr>
          <w:rFonts w:ascii="Times New Roman" w:hAnsi="Times New Roman"/>
          <w:b/>
          <w:sz w:val="20"/>
          <w:szCs w:val="20"/>
        </w:rPr>
        <w:t>Reagents</w:t>
      </w:r>
    </w:p>
    <w:p w:rsidR="00FB1AA8" w:rsidRPr="00FB1AA8" w:rsidRDefault="00FB1AA8" w:rsidP="00FB1AA8">
      <w:pPr>
        <w:tabs>
          <w:tab w:val="left" w:pos="0"/>
        </w:tabs>
        <w:spacing w:before="187" w:line="223" w:lineRule="auto"/>
        <w:ind w:right="355"/>
        <w:jc w:val="both"/>
        <w:rPr>
          <w:rFonts w:ascii="Times New Roman" w:hAnsi="Times New Roman"/>
          <w:sz w:val="20"/>
          <w:szCs w:val="20"/>
        </w:rPr>
      </w:pPr>
      <w:r w:rsidRPr="00FB1AA8">
        <w:rPr>
          <w:rFonts w:ascii="Times New Roman" w:hAnsi="Times New Roman"/>
          <w:sz w:val="20"/>
          <w:szCs w:val="20"/>
        </w:rPr>
        <w:t xml:space="preserve">All the chemicals were of AR grade from Merck, </w:t>
      </w:r>
      <w:proofErr w:type="spellStart"/>
      <w:r w:rsidRPr="00FB1AA8">
        <w:rPr>
          <w:rFonts w:ascii="Times New Roman" w:hAnsi="Times New Roman"/>
          <w:sz w:val="20"/>
          <w:szCs w:val="20"/>
        </w:rPr>
        <w:t>sd</w:t>
      </w:r>
      <w:proofErr w:type="spellEnd"/>
      <w:r w:rsidRPr="00FB1AA8">
        <w:rPr>
          <w:rFonts w:ascii="Times New Roman" w:hAnsi="Times New Roman"/>
          <w:sz w:val="20"/>
          <w:szCs w:val="20"/>
        </w:rPr>
        <w:t xml:space="preserve">-fine and SRL. All the solutions were </w:t>
      </w:r>
      <w:r w:rsidRPr="00FB1AA8">
        <w:rPr>
          <w:rFonts w:ascii="Times New Roman" w:hAnsi="Times New Roman"/>
          <w:position w:val="2"/>
          <w:sz w:val="20"/>
          <w:szCs w:val="20"/>
        </w:rPr>
        <w:t xml:space="preserve">prepared from distilled </w:t>
      </w:r>
      <w:proofErr w:type="gramStart"/>
      <w:r w:rsidRPr="00FB1AA8">
        <w:rPr>
          <w:rFonts w:ascii="Times New Roman" w:hAnsi="Times New Roman"/>
          <w:position w:val="2"/>
          <w:sz w:val="20"/>
          <w:szCs w:val="20"/>
        </w:rPr>
        <w:t>water .</w:t>
      </w:r>
      <w:proofErr w:type="gramEnd"/>
      <w:r w:rsidRPr="00FB1AA8">
        <w:rPr>
          <w:rFonts w:ascii="Times New Roman" w:hAnsi="Times New Roman"/>
          <w:position w:val="2"/>
          <w:sz w:val="20"/>
          <w:szCs w:val="20"/>
        </w:rPr>
        <w:t xml:space="preserve"> H</w:t>
      </w:r>
      <w:r w:rsidRPr="00FB1AA8">
        <w:rPr>
          <w:rFonts w:ascii="Times New Roman" w:hAnsi="Times New Roman"/>
          <w:sz w:val="20"/>
          <w:szCs w:val="20"/>
        </w:rPr>
        <w:t>2</w:t>
      </w:r>
      <w:r w:rsidRPr="00FB1AA8">
        <w:rPr>
          <w:rFonts w:ascii="Times New Roman" w:hAnsi="Times New Roman"/>
          <w:position w:val="2"/>
          <w:sz w:val="20"/>
          <w:szCs w:val="20"/>
        </w:rPr>
        <w:t>O</w:t>
      </w:r>
      <w:r w:rsidRPr="00FB1AA8">
        <w:rPr>
          <w:rFonts w:ascii="Times New Roman" w:hAnsi="Times New Roman"/>
          <w:sz w:val="20"/>
          <w:szCs w:val="20"/>
        </w:rPr>
        <w:t xml:space="preserve">2 </w:t>
      </w:r>
      <w:r w:rsidRPr="00FB1AA8">
        <w:rPr>
          <w:rFonts w:ascii="Times New Roman" w:hAnsi="Times New Roman"/>
          <w:position w:val="2"/>
          <w:sz w:val="20"/>
          <w:szCs w:val="20"/>
        </w:rPr>
        <w:t xml:space="preserve">was used of </w:t>
      </w:r>
      <w:r w:rsidRPr="00FB1AA8">
        <w:rPr>
          <w:rFonts w:ascii="Times New Roman" w:hAnsi="Times New Roman"/>
          <w:sz w:val="20"/>
          <w:szCs w:val="20"/>
        </w:rPr>
        <w:t xml:space="preserve">30%W/V. pH was maintained using 1N </w:t>
      </w:r>
      <w:proofErr w:type="spellStart"/>
      <w:r w:rsidRPr="00FB1AA8">
        <w:rPr>
          <w:rFonts w:ascii="Times New Roman" w:hAnsi="Times New Roman"/>
          <w:sz w:val="20"/>
          <w:szCs w:val="20"/>
        </w:rPr>
        <w:t>NaOH</w:t>
      </w:r>
      <w:proofErr w:type="spellEnd"/>
      <w:r w:rsidRPr="00FB1AA8">
        <w:rPr>
          <w:rFonts w:ascii="Times New Roman" w:hAnsi="Times New Roman"/>
          <w:sz w:val="20"/>
          <w:szCs w:val="20"/>
        </w:rPr>
        <w:t xml:space="preserve"> </w:t>
      </w:r>
      <w:r w:rsidRPr="00FB1AA8">
        <w:rPr>
          <w:rFonts w:ascii="Times New Roman" w:hAnsi="Times New Roman"/>
          <w:position w:val="2"/>
          <w:sz w:val="20"/>
          <w:szCs w:val="20"/>
        </w:rPr>
        <w:t>and 1N HNO</w:t>
      </w:r>
      <w:r w:rsidRPr="00FB1AA8">
        <w:rPr>
          <w:rFonts w:ascii="Times New Roman" w:hAnsi="Times New Roman"/>
          <w:sz w:val="20"/>
          <w:szCs w:val="20"/>
        </w:rPr>
        <w:t>3</w:t>
      </w:r>
      <w:r w:rsidRPr="00FB1AA8">
        <w:rPr>
          <w:rFonts w:ascii="Times New Roman" w:hAnsi="Times New Roman"/>
          <w:position w:val="2"/>
          <w:sz w:val="20"/>
          <w:szCs w:val="20"/>
        </w:rPr>
        <w:t>. Stock solution of 10</w:t>
      </w:r>
      <w:r w:rsidRPr="00FB1AA8">
        <w:rPr>
          <w:rFonts w:ascii="Times New Roman" w:hAnsi="Times New Roman"/>
          <w:position w:val="2"/>
          <w:sz w:val="20"/>
          <w:szCs w:val="20"/>
          <w:vertAlign w:val="superscript"/>
        </w:rPr>
        <w:t>-3</w:t>
      </w:r>
      <w:r w:rsidRPr="00FB1AA8">
        <w:rPr>
          <w:rFonts w:ascii="Times New Roman" w:hAnsi="Times New Roman"/>
          <w:position w:val="2"/>
          <w:sz w:val="20"/>
          <w:szCs w:val="20"/>
        </w:rPr>
        <w:t xml:space="preserve"> M was </w:t>
      </w:r>
      <w:r w:rsidRPr="00FB1AA8">
        <w:rPr>
          <w:rFonts w:ascii="Times New Roman" w:hAnsi="Times New Roman"/>
          <w:sz w:val="20"/>
          <w:szCs w:val="20"/>
        </w:rPr>
        <w:t>prepared as a synthetic pollute. Feso4 and fecl3 were prepared of concentration 10</w:t>
      </w:r>
      <w:r w:rsidRPr="00FB1AA8">
        <w:rPr>
          <w:rFonts w:ascii="Times New Roman" w:hAnsi="Times New Roman"/>
          <w:position w:val="8"/>
          <w:sz w:val="20"/>
          <w:szCs w:val="20"/>
        </w:rPr>
        <w:t>-</w:t>
      </w:r>
      <w:r w:rsidR="00841896" w:rsidRPr="00FB1AA8">
        <w:rPr>
          <w:rFonts w:ascii="Times New Roman" w:hAnsi="Times New Roman"/>
          <w:position w:val="8"/>
          <w:sz w:val="20"/>
          <w:szCs w:val="20"/>
        </w:rPr>
        <w:t>2</w:t>
      </w:r>
      <w:r w:rsidR="00841896" w:rsidRPr="00FB1AA8">
        <w:rPr>
          <w:rFonts w:ascii="Times New Roman" w:hAnsi="Times New Roman"/>
          <w:spacing w:val="-5"/>
          <w:position w:val="8"/>
          <w:sz w:val="20"/>
          <w:szCs w:val="20"/>
        </w:rPr>
        <w:t>.</w:t>
      </w:r>
    </w:p>
    <w:p w:rsidR="00FB1AA8" w:rsidRPr="00FB1AA8" w:rsidRDefault="00FB1AA8" w:rsidP="00841896">
      <w:pPr>
        <w:tabs>
          <w:tab w:val="left" w:pos="0"/>
        </w:tabs>
        <w:spacing w:before="203" w:line="228" w:lineRule="auto"/>
        <w:ind w:right="356"/>
        <w:jc w:val="both"/>
        <w:rPr>
          <w:rFonts w:ascii="Times New Roman" w:hAnsi="Times New Roman"/>
          <w:sz w:val="20"/>
          <w:szCs w:val="20"/>
        </w:rPr>
      </w:pPr>
      <w:r w:rsidRPr="00FB1AA8">
        <w:rPr>
          <w:rFonts w:ascii="Times New Roman" w:hAnsi="Times New Roman"/>
          <w:sz w:val="20"/>
          <w:szCs w:val="20"/>
        </w:rPr>
        <w:t xml:space="preserve">UV –VIS spectrophotometer 118 from </w:t>
      </w:r>
      <w:proofErr w:type="spellStart"/>
      <w:r w:rsidRPr="00FB1AA8">
        <w:rPr>
          <w:rFonts w:ascii="Times New Roman" w:hAnsi="Times New Roman"/>
          <w:sz w:val="20"/>
          <w:szCs w:val="20"/>
        </w:rPr>
        <w:t>Systronics</w:t>
      </w:r>
      <w:proofErr w:type="spellEnd"/>
      <w:r w:rsidRPr="00FB1AA8">
        <w:rPr>
          <w:rFonts w:ascii="Times New Roman" w:hAnsi="Times New Roman"/>
          <w:sz w:val="20"/>
          <w:szCs w:val="20"/>
        </w:rPr>
        <w:t xml:space="preserve">, magnetic stirrer from </w:t>
      </w:r>
      <w:proofErr w:type="spellStart"/>
      <w:r w:rsidRPr="00FB1AA8">
        <w:rPr>
          <w:rFonts w:ascii="Times New Roman" w:hAnsi="Times New Roman"/>
          <w:sz w:val="20"/>
          <w:szCs w:val="20"/>
        </w:rPr>
        <w:t>Remi</w:t>
      </w:r>
      <w:proofErr w:type="spellEnd"/>
      <w:r w:rsidRPr="00FB1AA8">
        <w:rPr>
          <w:rFonts w:ascii="Times New Roman" w:hAnsi="Times New Roman"/>
          <w:sz w:val="20"/>
          <w:szCs w:val="20"/>
        </w:rPr>
        <w:t xml:space="preserve"> </w:t>
      </w:r>
      <w:proofErr w:type="spellStart"/>
      <w:r w:rsidRPr="00FB1AA8">
        <w:rPr>
          <w:rFonts w:ascii="Times New Roman" w:hAnsi="Times New Roman"/>
          <w:sz w:val="20"/>
          <w:szCs w:val="20"/>
        </w:rPr>
        <w:t>Equipments</w:t>
      </w:r>
      <w:proofErr w:type="spellEnd"/>
      <w:r w:rsidRPr="00FB1AA8">
        <w:rPr>
          <w:rFonts w:ascii="Times New Roman" w:hAnsi="Times New Roman"/>
          <w:sz w:val="20"/>
          <w:szCs w:val="20"/>
        </w:rPr>
        <w:t xml:space="preserve"> and monochromatic UV light of 8 watt and 245nm were used.</w:t>
      </w:r>
    </w:p>
    <w:p w:rsidR="00FB1AA8" w:rsidRDefault="00FB1AA8" w:rsidP="00FB1AA8">
      <w:pPr>
        <w:pStyle w:val="BodyText"/>
        <w:rPr>
          <w:sz w:val="20"/>
        </w:rPr>
      </w:pPr>
    </w:p>
    <w:p w:rsidR="001D5255" w:rsidRDefault="00E34B20" w:rsidP="001D5255">
      <w:pPr>
        <w:ind w:left="540"/>
        <w:jc w:val="both"/>
        <w:rPr>
          <w:rFonts w:ascii="Times New Roman" w:hAnsi="Times New Roman"/>
          <w:sz w:val="20"/>
          <w:szCs w:val="20"/>
        </w:rPr>
      </w:pPr>
      <w:r>
        <w:rPr>
          <w:noProof/>
          <w:lang w:bidi="mr-IN"/>
        </w:rPr>
        <w:drawing>
          <wp:anchor distT="0" distB="0" distL="0" distR="0" simplePos="0" relativeHeight="251659264" behindDoc="1" locked="0" layoutInCell="1" allowOverlap="1" wp14:anchorId="510A9109" wp14:editId="1D6ADD6A">
            <wp:simplePos x="0" y="0"/>
            <wp:positionH relativeFrom="page">
              <wp:posOffset>551815</wp:posOffset>
            </wp:positionH>
            <wp:positionV relativeFrom="paragraph">
              <wp:posOffset>160655</wp:posOffset>
            </wp:positionV>
            <wp:extent cx="2937510" cy="1610360"/>
            <wp:effectExtent l="0" t="0" r="0" b="0"/>
            <wp:wrapTopAndBottom/>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937510" cy="1610360"/>
                    </a:xfrm>
                    <a:prstGeom prst="rect">
                      <a:avLst/>
                    </a:prstGeom>
                  </pic:spPr>
                </pic:pic>
              </a:graphicData>
            </a:graphic>
          </wp:anchor>
        </w:drawing>
      </w:r>
      <w:r w:rsidR="001D5255" w:rsidRPr="001D5255">
        <w:rPr>
          <w:rFonts w:ascii="Times New Roman" w:hAnsi="Times New Roman"/>
          <w:sz w:val="20"/>
          <w:szCs w:val="20"/>
        </w:rPr>
        <w:t xml:space="preserve">Figure 1 Structure of Indigo </w:t>
      </w:r>
      <w:proofErr w:type="spellStart"/>
      <w:r w:rsidR="001D5255" w:rsidRPr="001D5255">
        <w:rPr>
          <w:rFonts w:ascii="Times New Roman" w:hAnsi="Times New Roman"/>
          <w:sz w:val="20"/>
          <w:szCs w:val="20"/>
        </w:rPr>
        <w:t>Caramine</w:t>
      </w:r>
      <w:proofErr w:type="spellEnd"/>
      <w:r w:rsidR="001D5255" w:rsidRPr="001D5255">
        <w:rPr>
          <w:rFonts w:ascii="Times New Roman" w:hAnsi="Times New Roman"/>
          <w:sz w:val="20"/>
          <w:szCs w:val="20"/>
        </w:rPr>
        <w:t xml:space="preserve"> Dye [7]</w:t>
      </w:r>
    </w:p>
    <w:p w:rsidR="00715F52" w:rsidRDefault="00715F52" w:rsidP="00E226F2">
      <w:pPr>
        <w:widowControl w:val="0"/>
        <w:tabs>
          <w:tab w:val="left" w:pos="0"/>
          <w:tab w:val="left" w:pos="4662"/>
        </w:tabs>
        <w:autoSpaceDE w:val="0"/>
        <w:autoSpaceDN w:val="0"/>
        <w:spacing w:before="199" w:after="0"/>
        <w:ind w:right="-16"/>
        <w:jc w:val="both"/>
        <w:rPr>
          <w:rFonts w:ascii="Times New Roman" w:hAnsi="Times New Roman"/>
          <w:color w:val="000000"/>
          <w:sz w:val="20"/>
          <w:szCs w:val="20"/>
          <w:lang w:bidi="mr-IN"/>
        </w:rPr>
      </w:pPr>
    </w:p>
    <w:p w:rsidR="00E34B20" w:rsidRPr="00E34B20" w:rsidRDefault="00E34B20" w:rsidP="00E34B20">
      <w:pPr>
        <w:pStyle w:val="Heading1"/>
        <w:tabs>
          <w:tab w:val="left" w:pos="814"/>
        </w:tabs>
        <w:spacing w:before="1"/>
        <w:ind w:left="813" w:firstLine="0"/>
        <w:rPr>
          <w:sz w:val="20"/>
          <w:szCs w:val="20"/>
        </w:rPr>
      </w:pPr>
      <w:r w:rsidRPr="00E34B20">
        <w:rPr>
          <w:sz w:val="20"/>
          <w:szCs w:val="20"/>
        </w:rPr>
        <w:t>Experimental Set up</w:t>
      </w:r>
    </w:p>
    <w:p w:rsidR="00E34B20" w:rsidRPr="00E34B20" w:rsidRDefault="00E34B20" w:rsidP="00E34B20">
      <w:pPr>
        <w:pStyle w:val="BodyText"/>
        <w:tabs>
          <w:tab w:val="left" w:pos="4662"/>
        </w:tabs>
        <w:spacing w:before="183" w:line="208" w:lineRule="auto"/>
        <w:ind w:right="-16"/>
        <w:rPr>
          <w:sz w:val="20"/>
          <w:szCs w:val="20"/>
        </w:rPr>
      </w:pPr>
      <w:r w:rsidRPr="00E34B20">
        <w:rPr>
          <w:sz w:val="20"/>
          <w:szCs w:val="20"/>
        </w:rPr>
        <w:t>The experimental set up for the process is displayed in the figure 2-3.</w:t>
      </w:r>
    </w:p>
    <w:p w:rsidR="00D74593" w:rsidRDefault="00D74593" w:rsidP="00D74593">
      <w:pPr>
        <w:pStyle w:val="BodyText"/>
        <w:spacing w:before="82"/>
        <w:ind w:left="321"/>
        <w:jc w:val="center"/>
        <w:rPr>
          <w:sz w:val="20"/>
          <w:szCs w:val="20"/>
        </w:rPr>
      </w:pPr>
    </w:p>
    <w:p w:rsidR="00D74593" w:rsidRPr="00D74593" w:rsidRDefault="00D74593" w:rsidP="00D74593">
      <w:pPr>
        <w:pStyle w:val="BodyText"/>
        <w:spacing w:before="82"/>
        <w:ind w:left="321"/>
        <w:rPr>
          <w:sz w:val="20"/>
          <w:szCs w:val="20"/>
        </w:rPr>
      </w:pPr>
      <w:r w:rsidRPr="00D74593">
        <w:rPr>
          <w:noProof/>
          <w:sz w:val="20"/>
          <w:szCs w:val="20"/>
          <w:lang w:bidi="mr-IN"/>
        </w:rPr>
        <w:drawing>
          <wp:anchor distT="0" distB="0" distL="0" distR="0" simplePos="0" relativeHeight="251661312" behindDoc="1" locked="0" layoutInCell="1" allowOverlap="1" wp14:anchorId="67F4BC13" wp14:editId="32E00FC0">
            <wp:simplePos x="0" y="0"/>
            <wp:positionH relativeFrom="page">
              <wp:posOffset>752475</wp:posOffset>
            </wp:positionH>
            <wp:positionV relativeFrom="paragraph">
              <wp:posOffset>158750</wp:posOffset>
            </wp:positionV>
            <wp:extent cx="2005965" cy="2409825"/>
            <wp:effectExtent l="0" t="0" r="0" b="0"/>
            <wp:wrapTopAndBottom/>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005965" cy="2409825"/>
                    </a:xfrm>
                    <a:prstGeom prst="rect">
                      <a:avLst/>
                    </a:prstGeom>
                  </pic:spPr>
                </pic:pic>
              </a:graphicData>
            </a:graphic>
          </wp:anchor>
        </w:drawing>
      </w:r>
      <w:r w:rsidRPr="00D74593">
        <w:rPr>
          <w:sz w:val="20"/>
          <w:szCs w:val="20"/>
        </w:rPr>
        <w:t>Figure 2 Photo Reactor and magnetic stirrer</w:t>
      </w:r>
    </w:p>
    <w:p w:rsidR="000571D4" w:rsidRPr="00AC34E2" w:rsidRDefault="005E2789" w:rsidP="00AC34E2">
      <w:pPr>
        <w:widowControl w:val="0"/>
        <w:tabs>
          <w:tab w:val="left" w:pos="0"/>
          <w:tab w:val="left" w:pos="4662"/>
        </w:tabs>
        <w:autoSpaceDE w:val="0"/>
        <w:autoSpaceDN w:val="0"/>
        <w:spacing w:before="199" w:after="0"/>
        <w:ind w:right="-16"/>
        <w:jc w:val="center"/>
        <w:rPr>
          <w:rFonts w:ascii="Times New Roman" w:hAnsi="Times New Roman"/>
          <w:sz w:val="20"/>
          <w:szCs w:val="20"/>
        </w:rPr>
      </w:pPr>
      <w:r>
        <w:rPr>
          <w:noProof/>
          <w:lang w:bidi="mr-IN"/>
        </w:rPr>
        <w:drawing>
          <wp:anchor distT="0" distB="0" distL="0" distR="0" simplePos="0" relativeHeight="251663360" behindDoc="1" locked="0" layoutInCell="1" allowOverlap="1" wp14:anchorId="58C91356" wp14:editId="34F7BB3C">
            <wp:simplePos x="0" y="0"/>
            <wp:positionH relativeFrom="page">
              <wp:posOffset>4076700</wp:posOffset>
            </wp:positionH>
            <wp:positionV relativeFrom="paragraph">
              <wp:posOffset>52070</wp:posOffset>
            </wp:positionV>
            <wp:extent cx="2762885" cy="1457960"/>
            <wp:effectExtent l="0" t="0" r="0" b="0"/>
            <wp:wrapTopAndBottom/>
            <wp:docPr id="1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762885" cy="1457960"/>
                    </a:xfrm>
                    <a:prstGeom prst="rect">
                      <a:avLst/>
                    </a:prstGeom>
                  </pic:spPr>
                </pic:pic>
              </a:graphicData>
            </a:graphic>
          </wp:anchor>
        </w:drawing>
      </w:r>
      <w:r w:rsidR="000571D4" w:rsidRPr="000571D4">
        <w:rPr>
          <w:sz w:val="20"/>
          <w:szCs w:val="20"/>
        </w:rPr>
        <w:t>F</w:t>
      </w:r>
      <w:r w:rsidR="000571D4" w:rsidRPr="00AC34E2">
        <w:rPr>
          <w:rFonts w:ascii="Times New Roman" w:hAnsi="Times New Roman"/>
          <w:sz w:val="20"/>
          <w:szCs w:val="20"/>
        </w:rPr>
        <w:t>igure 3 Spectrometer 118</w:t>
      </w:r>
    </w:p>
    <w:p w:rsidR="00946938" w:rsidRPr="00946938" w:rsidRDefault="00946938" w:rsidP="00946938">
      <w:pPr>
        <w:pStyle w:val="Heading1"/>
        <w:tabs>
          <w:tab w:val="left" w:pos="0"/>
        </w:tabs>
        <w:ind w:left="0" w:firstLine="0"/>
        <w:jc w:val="center"/>
        <w:rPr>
          <w:sz w:val="20"/>
          <w:szCs w:val="20"/>
        </w:rPr>
      </w:pPr>
      <w:r w:rsidRPr="00946938">
        <w:rPr>
          <w:sz w:val="20"/>
          <w:szCs w:val="20"/>
        </w:rPr>
        <w:t>CALIBERATION OF INDIGO</w:t>
      </w:r>
      <w:r w:rsidRPr="00946938">
        <w:rPr>
          <w:spacing w:val="-4"/>
          <w:sz w:val="20"/>
          <w:szCs w:val="20"/>
        </w:rPr>
        <w:t xml:space="preserve"> </w:t>
      </w:r>
      <w:r w:rsidRPr="00946938">
        <w:rPr>
          <w:sz w:val="20"/>
          <w:szCs w:val="20"/>
        </w:rPr>
        <w:t>CARAMINE</w:t>
      </w:r>
    </w:p>
    <w:p w:rsidR="00946938" w:rsidRPr="00946938" w:rsidRDefault="00946938" w:rsidP="00B57EC9">
      <w:pPr>
        <w:pStyle w:val="BodyText"/>
        <w:tabs>
          <w:tab w:val="left" w:pos="0"/>
        </w:tabs>
        <w:spacing w:before="190" w:line="237" w:lineRule="auto"/>
        <w:ind w:right="-158"/>
        <w:jc w:val="both"/>
        <w:rPr>
          <w:sz w:val="20"/>
          <w:szCs w:val="20"/>
        </w:rPr>
      </w:pPr>
      <w:r w:rsidRPr="00946938">
        <w:rPr>
          <w:sz w:val="20"/>
          <w:szCs w:val="20"/>
        </w:rPr>
        <w:t>The</w:t>
      </w:r>
      <w:r w:rsidR="00B57EC9">
        <w:rPr>
          <w:sz w:val="20"/>
          <w:szCs w:val="20"/>
        </w:rPr>
        <w:t xml:space="preserve"> </w:t>
      </w:r>
      <w:r w:rsidRPr="00946938">
        <w:rPr>
          <w:sz w:val="20"/>
          <w:szCs w:val="20"/>
        </w:rPr>
        <w:t xml:space="preserve">spectrum of a conventional Indigo </w:t>
      </w:r>
      <w:proofErr w:type="spellStart"/>
      <w:r w:rsidRPr="00946938">
        <w:rPr>
          <w:sz w:val="20"/>
          <w:szCs w:val="20"/>
        </w:rPr>
        <w:t>Caramine</w:t>
      </w:r>
      <w:proofErr w:type="spellEnd"/>
      <w:r w:rsidRPr="00946938">
        <w:rPr>
          <w:sz w:val="20"/>
          <w:szCs w:val="20"/>
        </w:rPr>
        <w:t xml:space="preserve"> concentration is depicted in Figure 5 .The wavelength </w:t>
      </w:r>
      <w:proofErr w:type="gramStart"/>
      <w:r w:rsidRPr="00946938">
        <w:rPr>
          <w:sz w:val="20"/>
          <w:szCs w:val="20"/>
        </w:rPr>
        <w:t>( λ</w:t>
      </w:r>
      <w:proofErr w:type="gramEnd"/>
      <w:r w:rsidRPr="00946938">
        <w:rPr>
          <w:sz w:val="20"/>
          <w:szCs w:val="20"/>
        </w:rPr>
        <w:t xml:space="preserve"> max) at which absorbance was maximum was 608 nm.</w:t>
      </w:r>
      <w:r w:rsidR="00B57EC9">
        <w:rPr>
          <w:sz w:val="20"/>
          <w:szCs w:val="20"/>
        </w:rPr>
        <w:t xml:space="preserve"> </w:t>
      </w:r>
      <w:r w:rsidRPr="00946938">
        <w:rPr>
          <w:sz w:val="20"/>
          <w:szCs w:val="20"/>
        </w:rPr>
        <w:t>The calibration curve was prepared to examine the concentration of solution left behind after treatment.</w:t>
      </w:r>
      <w:r w:rsidR="00B57EC9">
        <w:rPr>
          <w:sz w:val="20"/>
          <w:szCs w:val="20"/>
        </w:rPr>
        <w:t xml:space="preserve"> </w:t>
      </w:r>
      <w:r w:rsidRPr="00946938">
        <w:rPr>
          <w:sz w:val="20"/>
          <w:szCs w:val="20"/>
        </w:rPr>
        <w:t>The range of dye concentration was from 1x 10</w:t>
      </w:r>
      <w:r w:rsidRPr="00946938">
        <w:rPr>
          <w:position w:val="9"/>
          <w:sz w:val="20"/>
          <w:szCs w:val="20"/>
        </w:rPr>
        <w:t xml:space="preserve">-5 </w:t>
      </w:r>
      <w:r w:rsidRPr="00946938">
        <w:rPr>
          <w:sz w:val="20"/>
          <w:szCs w:val="20"/>
        </w:rPr>
        <w:t>to 1.5</w:t>
      </w:r>
      <w:r w:rsidR="00B57EC9">
        <w:rPr>
          <w:sz w:val="20"/>
          <w:szCs w:val="20"/>
        </w:rPr>
        <w:t xml:space="preserve"> x</w:t>
      </w:r>
      <w:r w:rsidRPr="00946938">
        <w:rPr>
          <w:sz w:val="20"/>
          <w:szCs w:val="20"/>
        </w:rPr>
        <w:t>10</w:t>
      </w:r>
      <w:r w:rsidRPr="00946938">
        <w:rPr>
          <w:position w:val="9"/>
          <w:sz w:val="20"/>
          <w:szCs w:val="20"/>
        </w:rPr>
        <w:t>-5</w:t>
      </w:r>
      <w:r w:rsidRPr="00946938">
        <w:rPr>
          <w:sz w:val="20"/>
          <w:szCs w:val="20"/>
        </w:rPr>
        <w:t>M. The calibration curve (figure 4) between concentration and corresponding absorbance was at 608nm.The calibration curve was linear and obeyed Beer’s and Lambert’s law.</w:t>
      </w:r>
    </w:p>
    <w:p w:rsidR="000C5F6E" w:rsidRDefault="006C0213" w:rsidP="00A31EED">
      <w:pPr>
        <w:widowControl w:val="0"/>
        <w:tabs>
          <w:tab w:val="left" w:pos="0"/>
          <w:tab w:val="left" w:pos="4662"/>
        </w:tabs>
        <w:autoSpaceDE w:val="0"/>
        <w:autoSpaceDN w:val="0"/>
        <w:spacing w:before="199" w:after="0"/>
        <w:ind w:right="-16"/>
        <w:jc w:val="center"/>
        <w:rPr>
          <w:rFonts w:ascii="Times New Roman" w:hAnsi="Times New Roman"/>
          <w:color w:val="000000"/>
          <w:sz w:val="20"/>
          <w:szCs w:val="20"/>
          <w:lang w:bidi="mr-IN"/>
        </w:rPr>
      </w:pPr>
      <w:r>
        <w:rPr>
          <w:noProof/>
          <w:lang w:bidi="mr-IN"/>
        </w:rPr>
        <w:drawing>
          <wp:anchor distT="0" distB="0" distL="0" distR="0" simplePos="0" relativeHeight="251667456" behindDoc="1" locked="0" layoutInCell="1" allowOverlap="1" wp14:anchorId="67A24045" wp14:editId="5688965E">
            <wp:simplePos x="0" y="0"/>
            <wp:positionH relativeFrom="page">
              <wp:posOffset>4029075</wp:posOffset>
            </wp:positionH>
            <wp:positionV relativeFrom="paragraph">
              <wp:posOffset>2585085</wp:posOffset>
            </wp:positionV>
            <wp:extent cx="3009900" cy="193167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3009900" cy="1931670"/>
                    </a:xfrm>
                    <a:prstGeom prst="rect">
                      <a:avLst/>
                    </a:prstGeom>
                  </pic:spPr>
                </pic:pic>
              </a:graphicData>
            </a:graphic>
            <wp14:sizeRelH relativeFrom="margin">
              <wp14:pctWidth>0</wp14:pctWidth>
            </wp14:sizeRelH>
          </wp:anchor>
        </w:drawing>
      </w:r>
      <w:r w:rsidR="00A31EED" w:rsidRPr="00A31EED">
        <w:rPr>
          <w:rFonts w:ascii="Times New Roman" w:hAnsi="Times New Roman"/>
          <w:sz w:val="20"/>
        </w:rPr>
        <w:t>Figure 4 Calibration curve of IC at λ max =</w:t>
      </w:r>
      <w:r w:rsidR="00A31EED" w:rsidRPr="00A31EED">
        <w:rPr>
          <w:rFonts w:ascii="Times New Roman" w:hAnsi="Times New Roman"/>
          <w:spacing w:val="-12"/>
          <w:sz w:val="20"/>
        </w:rPr>
        <w:t xml:space="preserve"> </w:t>
      </w:r>
      <w:r w:rsidR="00A31EED" w:rsidRPr="00A31EED">
        <w:rPr>
          <w:rFonts w:ascii="Times New Roman" w:hAnsi="Times New Roman"/>
          <w:sz w:val="20"/>
        </w:rPr>
        <w:t>608 nm</w:t>
      </w:r>
      <w:r w:rsidR="00A31EED">
        <w:rPr>
          <w:sz w:val="20"/>
        </w:rPr>
        <w:t>.</w:t>
      </w:r>
      <w:r w:rsidR="00AC34E2">
        <w:rPr>
          <w:noProof/>
          <w:lang w:bidi="mr-IN"/>
        </w:rPr>
        <w:drawing>
          <wp:anchor distT="0" distB="0" distL="0" distR="0" simplePos="0" relativeHeight="251665408" behindDoc="1" locked="0" layoutInCell="1" allowOverlap="1" wp14:anchorId="102C0AF9" wp14:editId="04AD9F31">
            <wp:simplePos x="0" y="0"/>
            <wp:positionH relativeFrom="page">
              <wp:posOffset>4072255</wp:posOffset>
            </wp:positionH>
            <wp:positionV relativeFrom="paragraph">
              <wp:posOffset>147955</wp:posOffset>
            </wp:positionV>
            <wp:extent cx="2964815" cy="1995170"/>
            <wp:effectExtent l="0" t="0" r="0" b="0"/>
            <wp:wrapTopAndBottom/>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2964815" cy="1995170"/>
                    </a:xfrm>
                    <a:prstGeom prst="rect">
                      <a:avLst/>
                    </a:prstGeom>
                  </pic:spPr>
                </pic:pic>
              </a:graphicData>
            </a:graphic>
          </wp:anchor>
        </w:drawing>
      </w:r>
    </w:p>
    <w:p w:rsidR="00A829DC" w:rsidRPr="00A829DC" w:rsidRDefault="00A829DC" w:rsidP="00A829DC">
      <w:pPr>
        <w:tabs>
          <w:tab w:val="left" w:pos="5581"/>
        </w:tabs>
        <w:spacing w:before="72"/>
        <w:ind w:left="540"/>
        <w:jc w:val="both"/>
        <w:rPr>
          <w:rFonts w:ascii="Times New Roman" w:hAnsi="Times New Roman"/>
          <w:sz w:val="20"/>
        </w:rPr>
      </w:pPr>
      <w:r w:rsidRPr="00A829DC">
        <w:rPr>
          <w:rFonts w:ascii="Times New Roman" w:hAnsi="Times New Roman"/>
          <w:sz w:val="20"/>
        </w:rPr>
        <w:lastRenderedPageBreak/>
        <w:t>Figure 5 Visible Spectrum of Indigo Carmine</w:t>
      </w:r>
    </w:p>
    <w:p w:rsidR="000914DE" w:rsidRPr="000914DE" w:rsidRDefault="000914DE" w:rsidP="000914DE">
      <w:pPr>
        <w:pStyle w:val="Heading1"/>
        <w:tabs>
          <w:tab w:val="left" w:pos="0"/>
        </w:tabs>
        <w:spacing w:before="0"/>
        <w:ind w:left="0" w:firstLine="0"/>
        <w:rPr>
          <w:sz w:val="20"/>
          <w:szCs w:val="20"/>
        </w:rPr>
      </w:pPr>
      <w:r w:rsidRPr="000914DE">
        <w:rPr>
          <w:sz w:val="20"/>
          <w:szCs w:val="20"/>
        </w:rPr>
        <w:t>Mechanism</w:t>
      </w:r>
    </w:p>
    <w:p w:rsidR="000914DE" w:rsidRPr="000914DE" w:rsidRDefault="000914DE" w:rsidP="000914DE">
      <w:pPr>
        <w:pStyle w:val="BodyText"/>
        <w:tabs>
          <w:tab w:val="left" w:pos="0"/>
        </w:tabs>
        <w:rPr>
          <w:b/>
          <w:sz w:val="20"/>
          <w:szCs w:val="20"/>
        </w:rPr>
      </w:pPr>
    </w:p>
    <w:p w:rsidR="000914DE" w:rsidRPr="000914DE" w:rsidRDefault="000914DE" w:rsidP="000914DE">
      <w:pPr>
        <w:pStyle w:val="BodyText"/>
        <w:tabs>
          <w:tab w:val="left" w:pos="0"/>
        </w:tabs>
        <w:spacing w:line="273" w:lineRule="auto"/>
        <w:jc w:val="both"/>
        <w:rPr>
          <w:sz w:val="20"/>
          <w:szCs w:val="20"/>
        </w:rPr>
      </w:pPr>
      <w:r w:rsidRPr="000914DE">
        <w:rPr>
          <w:sz w:val="20"/>
          <w:szCs w:val="20"/>
        </w:rPr>
        <w:t xml:space="preserve">Fenton’s assisted photon process is a </w:t>
      </w:r>
      <w:r w:rsidRPr="000914DE">
        <w:rPr>
          <w:position w:val="2"/>
          <w:sz w:val="20"/>
          <w:szCs w:val="20"/>
        </w:rPr>
        <w:t xml:space="preserve">combination of </w:t>
      </w:r>
      <w:proofErr w:type="spellStart"/>
      <w:r w:rsidRPr="000914DE">
        <w:rPr>
          <w:position w:val="2"/>
          <w:sz w:val="20"/>
          <w:szCs w:val="20"/>
        </w:rPr>
        <w:t>FeSO</w:t>
      </w:r>
      <w:proofErr w:type="spellEnd"/>
      <w:r w:rsidRPr="000914DE">
        <w:rPr>
          <w:sz w:val="20"/>
          <w:szCs w:val="20"/>
        </w:rPr>
        <w:t>4</w:t>
      </w:r>
      <w:r w:rsidRPr="000914DE">
        <w:rPr>
          <w:position w:val="2"/>
          <w:sz w:val="20"/>
          <w:szCs w:val="20"/>
        </w:rPr>
        <w:t xml:space="preserve">, </w:t>
      </w:r>
      <w:proofErr w:type="spellStart"/>
      <w:r w:rsidRPr="000914DE">
        <w:rPr>
          <w:position w:val="2"/>
          <w:sz w:val="20"/>
          <w:szCs w:val="20"/>
        </w:rPr>
        <w:t>Fecl</w:t>
      </w:r>
      <w:proofErr w:type="spellEnd"/>
      <w:r w:rsidRPr="000914DE">
        <w:rPr>
          <w:sz w:val="20"/>
          <w:szCs w:val="20"/>
        </w:rPr>
        <w:t>3</w:t>
      </w:r>
      <w:r w:rsidRPr="000914DE">
        <w:rPr>
          <w:position w:val="2"/>
          <w:sz w:val="20"/>
          <w:szCs w:val="20"/>
        </w:rPr>
        <w:t>, H</w:t>
      </w:r>
      <w:r w:rsidRPr="000914DE">
        <w:rPr>
          <w:sz w:val="20"/>
          <w:szCs w:val="20"/>
        </w:rPr>
        <w:t>2</w:t>
      </w:r>
      <w:r w:rsidRPr="000914DE">
        <w:rPr>
          <w:position w:val="2"/>
          <w:sz w:val="20"/>
          <w:szCs w:val="20"/>
        </w:rPr>
        <w:t>O</w:t>
      </w:r>
      <w:r w:rsidRPr="000914DE">
        <w:rPr>
          <w:sz w:val="20"/>
          <w:szCs w:val="20"/>
        </w:rPr>
        <w:t xml:space="preserve">2 </w:t>
      </w:r>
      <w:r w:rsidRPr="000914DE">
        <w:rPr>
          <w:position w:val="2"/>
          <w:sz w:val="20"/>
          <w:szCs w:val="20"/>
        </w:rPr>
        <w:t xml:space="preserve">and UV </w:t>
      </w:r>
      <w:r w:rsidRPr="000914DE">
        <w:rPr>
          <w:sz w:val="20"/>
          <w:szCs w:val="20"/>
        </w:rPr>
        <w:t>radiations that gives rise to extra _OH radicals by two additional reactions: (i) photo reduction of Fe</w:t>
      </w:r>
      <w:r w:rsidRPr="000914DE">
        <w:rPr>
          <w:position w:val="9"/>
          <w:sz w:val="20"/>
          <w:szCs w:val="20"/>
        </w:rPr>
        <w:t xml:space="preserve">3+ </w:t>
      </w:r>
      <w:r w:rsidRPr="000914DE">
        <w:rPr>
          <w:sz w:val="20"/>
          <w:szCs w:val="20"/>
        </w:rPr>
        <w:t>to Fe</w:t>
      </w:r>
      <w:r w:rsidRPr="000914DE">
        <w:rPr>
          <w:position w:val="9"/>
          <w:sz w:val="20"/>
          <w:szCs w:val="20"/>
        </w:rPr>
        <w:t xml:space="preserve">2+ </w:t>
      </w:r>
      <w:r w:rsidRPr="000914DE">
        <w:rPr>
          <w:sz w:val="20"/>
          <w:szCs w:val="20"/>
        </w:rPr>
        <w:t>ions as shown in Eq. (1) [8</w:t>
      </w:r>
      <w:r w:rsidRPr="000914DE">
        <w:rPr>
          <w:color w:val="0069AC"/>
          <w:sz w:val="20"/>
          <w:szCs w:val="20"/>
        </w:rPr>
        <w:t xml:space="preserve">] </w:t>
      </w:r>
      <w:r w:rsidRPr="000914DE">
        <w:rPr>
          <w:sz w:val="20"/>
          <w:szCs w:val="20"/>
        </w:rPr>
        <w:t>and (ii) peroxide photolysis via shorter wavelengths</w:t>
      </w:r>
      <w:r w:rsidRPr="000914DE">
        <w:rPr>
          <w:spacing w:val="-5"/>
          <w:sz w:val="20"/>
          <w:szCs w:val="20"/>
        </w:rPr>
        <w:t xml:space="preserve"> </w:t>
      </w:r>
      <w:r w:rsidRPr="000914DE">
        <w:rPr>
          <w:sz w:val="20"/>
          <w:szCs w:val="20"/>
        </w:rPr>
        <w:t>(Eq.(2)).</w:t>
      </w:r>
    </w:p>
    <w:p w:rsidR="000914DE" w:rsidRPr="000914DE" w:rsidRDefault="0064085C" w:rsidP="000914DE">
      <w:pPr>
        <w:pStyle w:val="BodyText"/>
        <w:tabs>
          <w:tab w:val="left" w:pos="0"/>
          <w:tab w:val="left" w:pos="2215"/>
        </w:tabs>
        <w:jc w:val="both"/>
        <w:rPr>
          <w:sz w:val="20"/>
          <w:szCs w:val="20"/>
        </w:rPr>
      </w:pPr>
      <w:r>
        <w:rPr>
          <w:noProof/>
          <w:sz w:val="20"/>
          <w:szCs w:val="20"/>
          <w:lang w:bidi="mr-IN"/>
        </w:rPr>
        <w:pict>
          <v:shapetype id="_x0000_t32" coordsize="21600,21600" o:spt="32" o:oned="t" path="m,l21600,21600e" filled="f">
            <v:path arrowok="t" fillok="f" o:connecttype="none"/>
            <o:lock v:ext="edit" shapetype="t"/>
          </v:shapetype>
          <v:shape id="_x0000_s1028" type="#_x0000_t32" style="position:absolute;left:0;text-align:left;margin-left:53.85pt;margin-top:11.35pt;width:15pt;height:0;z-index:251672576" o:connectortype="straight">
            <v:stroke endarrow="block"/>
          </v:shape>
        </w:pict>
      </w:r>
      <w:r w:rsidR="000914DE" w:rsidRPr="000914DE">
        <w:rPr>
          <w:noProof/>
          <w:sz w:val="20"/>
          <w:szCs w:val="20"/>
          <w:lang w:bidi="mr-IN"/>
        </w:rPr>
        <w:drawing>
          <wp:anchor distT="0" distB="0" distL="0" distR="0" simplePos="0" relativeHeight="251669504" behindDoc="1" locked="0" layoutInCell="1" allowOverlap="1" wp14:anchorId="7A899F39" wp14:editId="0CAE5601">
            <wp:simplePos x="0" y="0"/>
            <wp:positionH relativeFrom="page">
              <wp:posOffset>1714245</wp:posOffset>
            </wp:positionH>
            <wp:positionV relativeFrom="paragraph">
              <wp:posOffset>182864</wp:posOffset>
            </wp:positionV>
            <wp:extent cx="228854" cy="76200"/>
            <wp:effectExtent l="0" t="0" r="0" b="0"/>
            <wp:wrapNone/>
            <wp:docPr id="1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228854" cy="76200"/>
                    </a:xfrm>
                    <a:prstGeom prst="rect">
                      <a:avLst/>
                    </a:prstGeom>
                  </pic:spPr>
                </pic:pic>
              </a:graphicData>
            </a:graphic>
          </wp:anchor>
        </w:drawing>
      </w:r>
      <w:r w:rsidR="000914DE" w:rsidRPr="000914DE">
        <w:rPr>
          <w:position w:val="2"/>
          <w:sz w:val="20"/>
          <w:szCs w:val="20"/>
        </w:rPr>
        <w:t>Fe</w:t>
      </w:r>
      <w:r w:rsidR="000914DE" w:rsidRPr="000914DE">
        <w:rPr>
          <w:position w:val="2"/>
          <w:sz w:val="20"/>
          <w:szCs w:val="20"/>
          <w:vertAlign w:val="superscript"/>
        </w:rPr>
        <w:t>2+</w:t>
      </w:r>
      <w:r w:rsidR="000914DE" w:rsidRPr="000914DE">
        <w:rPr>
          <w:spacing w:val="-3"/>
          <w:position w:val="2"/>
          <w:sz w:val="20"/>
          <w:szCs w:val="20"/>
        </w:rPr>
        <w:t xml:space="preserve"> </w:t>
      </w:r>
      <w:r w:rsidR="000914DE" w:rsidRPr="000914DE">
        <w:rPr>
          <w:position w:val="2"/>
          <w:sz w:val="20"/>
          <w:szCs w:val="20"/>
        </w:rPr>
        <w:t>+H</w:t>
      </w:r>
      <w:r w:rsidR="000914DE" w:rsidRPr="000914DE">
        <w:rPr>
          <w:sz w:val="20"/>
          <w:szCs w:val="20"/>
        </w:rPr>
        <w:t>2</w:t>
      </w:r>
      <w:r w:rsidR="000914DE" w:rsidRPr="000914DE">
        <w:rPr>
          <w:position w:val="2"/>
          <w:sz w:val="20"/>
          <w:szCs w:val="20"/>
        </w:rPr>
        <w:t>O</w:t>
      </w:r>
      <w:r w:rsidR="000914DE" w:rsidRPr="000914DE">
        <w:rPr>
          <w:sz w:val="20"/>
          <w:szCs w:val="20"/>
        </w:rPr>
        <w:t>2</w:t>
      </w:r>
      <w:r w:rsidR="000914DE">
        <w:rPr>
          <w:sz w:val="20"/>
          <w:szCs w:val="20"/>
        </w:rPr>
        <w:t xml:space="preserve">       </w:t>
      </w:r>
      <w:r w:rsidR="000914DE" w:rsidRPr="000914DE">
        <w:rPr>
          <w:position w:val="11"/>
          <w:sz w:val="20"/>
          <w:szCs w:val="20"/>
        </w:rPr>
        <w:t>•</w:t>
      </w:r>
      <w:r w:rsidR="000914DE" w:rsidRPr="000914DE">
        <w:rPr>
          <w:position w:val="2"/>
          <w:sz w:val="20"/>
          <w:szCs w:val="20"/>
        </w:rPr>
        <w:t>OH + Fe</w:t>
      </w:r>
      <w:r w:rsidR="000914DE" w:rsidRPr="000914DE">
        <w:rPr>
          <w:position w:val="2"/>
          <w:sz w:val="20"/>
          <w:szCs w:val="20"/>
          <w:vertAlign w:val="superscript"/>
        </w:rPr>
        <w:t>3+</w:t>
      </w:r>
      <w:r w:rsidR="000914DE" w:rsidRPr="000914DE">
        <w:rPr>
          <w:position w:val="2"/>
          <w:sz w:val="20"/>
          <w:szCs w:val="20"/>
        </w:rPr>
        <w:t>+OH</w:t>
      </w:r>
      <w:proofErr w:type="gramStart"/>
      <w:r w:rsidR="000914DE" w:rsidRPr="000914DE">
        <w:rPr>
          <w:position w:val="2"/>
          <w:sz w:val="20"/>
          <w:szCs w:val="20"/>
          <w:vertAlign w:val="superscript"/>
        </w:rPr>
        <w:t>-</w:t>
      </w:r>
      <w:r w:rsidR="000914DE" w:rsidRPr="000914DE">
        <w:rPr>
          <w:position w:val="2"/>
          <w:sz w:val="20"/>
          <w:szCs w:val="20"/>
        </w:rPr>
        <w:t xml:space="preserve">  ---</w:t>
      </w:r>
      <w:proofErr w:type="spellStart"/>
      <w:proofErr w:type="gramEnd"/>
      <w:r w:rsidR="000914DE" w:rsidRPr="000914DE">
        <w:rPr>
          <w:position w:val="2"/>
          <w:sz w:val="20"/>
          <w:szCs w:val="20"/>
        </w:rPr>
        <w:t>Eq</w:t>
      </w:r>
      <w:proofErr w:type="spellEnd"/>
      <w:r w:rsidR="000914DE" w:rsidRPr="000914DE">
        <w:rPr>
          <w:spacing w:val="-12"/>
          <w:position w:val="2"/>
          <w:sz w:val="20"/>
          <w:szCs w:val="20"/>
        </w:rPr>
        <w:t xml:space="preserve"> </w:t>
      </w:r>
      <w:r w:rsidR="000914DE" w:rsidRPr="000914DE">
        <w:rPr>
          <w:position w:val="2"/>
          <w:sz w:val="20"/>
          <w:szCs w:val="20"/>
        </w:rPr>
        <w:t>(1)</w:t>
      </w:r>
    </w:p>
    <w:p w:rsidR="000914DE" w:rsidRDefault="000914DE" w:rsidP="000914DE">
      <w:pPr>
        <w:pStyle w:val="BodyText"/>
        <w:tabs>
          <w:tab w:val="left" w:pos="0"/>
        </w:tabs>
        <w:rPr>
          <w:sz w:val="20"/>
          <w:szCs w:val="20"/>
        </w:rPr>
      </w:pPr>
    </w:p>
    <w:p w:rsidR="000914DE" w:rsidRPr="000914DE" w:rsidRDefault="0064085C" w:rsidP="000914DE">
      <w:pPr>
        <w:pStyle w:val="BodyText"/>
        <w:tabs>
          <w:tab w:val="left" w:pos="0"/>
          <w:tab w:val="left" w:pos="2369"/>
          <w:tab w:val="left" w:pos="3970"/>
        </w:tabs>
        <w:rPr>
          <w:sz w:val="20"/>
          <w:szCs w:val="20"/>
        </w:rPr>
      </w:pPr>
      <w:r>
        <w:rPr>
          <w:noProof/>
          <w:position w:val="2"/>
          <w:sz w:val="20"/>
          <w:szCs w:val="20"/>
          <w:lang w:bidi="mr-IN"/>
        </w:rPr>
        <w:pict>
          <v:shape id="_x0000_s1030" type="#_x0000_t32" style="position:absolute;margin-left:53.85pt;margin-top:6.45pt;width:56.25pt;height:0;z-index:251673600" o:connectortype="straight">
            <v:stroke endarrow="block"/>
          </v:shape>
        </w:pict>
      </w:r>
      <w:r w:rsidR="000914DE" w:rsidRPr="000914DE">
        <w:rPr>
          <w:position w:val="2"/>
          <w:sz w:val="20"/>
          <w:szCs w:val="20"/>
        </w:rPr>
        <w:t>H</w:t>
      </w:r>
      <w:r w:rsidR="000914DE" w:rsidRPr="000914DE">
        <w:rPr>
          <w:sz w:val="20"/>
          <w:szCs w:val="20"/>
        </w:rPr>
        <w:t>2</w:t>
      </w:r>
      <w:r w:rsidR="000914DE" w:rsidRPr="000914DE">
        <w:rPr>
          <w:position w:val="2"/>
          <w:sz w:val="20"/>
          <w:szCs w:val="20"/>
        </w:rPr>
        <w:t>O</w:t>
      </w:r>
      <w:r w:rsidR="000914DE" w:rsidRPr="000914DE">
        <w:rPr>
          <w:sz w:val="20"/>
          <w:szCs w:val="20"/>
        </w:rPr>
        <w:t>2</w:t>
      </w:r>
      <w:r w:rsidR="000914DE" w:rsidRPr="000914DE">
        <w:rPr>
          <w:position w:val="2"/>
          <w:sz w:val="20"/>
          <w:szCs w:val="20"/>
        </w:rPr>
        <w:t>+UV</w:t>
      </w:r>
      <w:r w:rsidR="000914DE" w:rsidRPr="000914DE">
        <w:rPr>
          <w:position w:val="2"/>
          <w:sz w:val="20"/>
          <w:szCs w:val="20"/>
        </w:rPr>
        <w:tab/>
      </w:r>
      <w:r w:rsidR="000914DE" w:rsidRPr="000914DE">
        <w:rPr>
          <w:position w:val="2"/>
          <w:sz w:val="20"/>
          <w:szCs w:val="20"/>
          <w:vertAlign w:val="superscript"/>
        </w:rPr>
        <w:t>•</w:t>
      </w:r>
      <w:r w:rsidR="000914DE" w:rsidRPr="000914DE">
        <w:rPr>
          <w:position w:val="2"/>
          <w:sz w:val="20"/>
          <w:szCs w:val="20"/>
        </w:rPr>
        <w:t>OH+</w:t>
      </w:r>
      <w:r w:rsidR="000914DE" w:rsidRPr="000914DE">
        <w:rPr>
          <w:position w:val="2"/>
          <w:sz w:val="20"/>
          <w:szCs w:val="20"/>
          <w:vertAlign w:val="superscript"/>
        </w:rPr>
        <w:t>•</w:t>
      </w:r>
      <w:r w:rsidR="000914DE" w:rsidRPr="000914DE">
        <w:rPr>
          <w:position w:val="2"/>
          <w:sz w:val="20"/>
          <w:szCs w:val="20"/>
        </w:rPr>
        <w:t>OH</w:t>
      </w:r>
      <w:r w:rsidR="000914DE" w:rsidRPr="000914DE">
        <w:rPr>
          <w:position w:val="2"/>
          <w:sz w:val="20"/>
          <w:szCs w:val="20"/>
        </w:rPr>
        <w:tab/>
        <w:t>---</w:t>
      </w:r>
      <w:proofErr w:type="spellStart"/>
      <w:proofErr w:type="gramStart"/>
      <w:r w:rsidR="000914DE" w:rsidRPr="000914DE">
        <w:rPr>
          <w:position w:val="2"/>
          <w:sz w:val="20"/>
          <w:szCs w:val="20"/>
        </w:rPr>
        <w:t>Eq</w:t>
      </w:r>
      <w:proofErr w:type="spellEnd"/>
      <w:r w:rsidR="000914DE" w:rsidRPr="000914DE">
        <w:rPr>
          <w:position w:val="2"/>
          <w:sz w:val="20"/>
          <w:szCs w:val="20"/>
        </w:rPr>
        <w:t>(</w:t>
      </w:r>
      <w:proofErr w:type="gramEnd"/>
      <w:r w:rsidR="000914DE" w:rsidRPr="000914DE">
        <w:rPr>
          <w:position w:val="2"/>
          <w:sz w:val="20"/>
          <w:szCs w:val="20"/>
        </w:rPr>
        <w:t>2)</w:t>
      </w:r>
    </w:p>
    <w:p w:rsidR="000914DE" w:rsidRPr="000914DE" w:rsidRDefault="000914DE" w:rsidP="000914DE">
      <w:pPr>
        <w:pStyle w:val="BodyText"/>
        <w:tabs>
          <w:tab w:val="left" w:pos="0"/>
        </w:tabs>
        <w:spacing w:line="276" w:lineRule="auto"/>
        <w:jc w:val="both"/>
        <w:rPr>
          <w:sz w:val="20"/>
          <w:szCs w:val="20"/>
        </w:rPr>
      </w:pPr>
      <w:r w:rsidRPr="000914DE">
        <w:rPr>
          <w:sz w:val="20"/>
          <w:szCs w:val="20"/>
        </w:rPr>
        <w:t xml:space="preserve">In photo-Fenton process in addition to the above reaction the formation of hydroxyl radical also occurs by the following reactions </w:t>
      </w:r>
      <w:proofErr w:type="spellStart"/>
      <w:r w:rsidRPr="000914DE">
        <w:rPr>
          <w:sz w:val="20"/>
          <w:szCs w:val="20"/>
        </w:rPr>
        <w:t>Eq</w:t>
      </w:r>
      <w:proofErr w:type="spellEnd"/>
      <w:r w:rsidRPr="000914DE">
        <w:rPr>
          <w:spacing w:val="-1"/>
          <w:sz w:val="20"/>
          <w:szCs w:val="20"/>
        </w:rPr>
        <w:t xml:space="preserve"> </w:t>
      </w:r>
      <w:r w:rsidRPr="000914DE">
        <w:rPr>
          <w:sz w:val="20"/>
          <w:szCs w:val="20"/>
        </w:rPr>
        <w:t>(3).</w:t>
      </w:r>
    </w:p>
    <w:p w:rsidR="000914DE" w:rsidRPr="000914DE" w:rsidRDefault="0064085C" w:rsidP="000914DE">
      <w:pPr>
        <w:pStyle w:val="BodyText"/>
        <w:tabs>
          <w:tab w:val="left" w:pos="0"/>
        </w:tabs>
        <w:jc w:val="both"/>
        <w:rPr>
          <w:sz w:val="20"/>
          <w:szCs w:val="20"/>
        </w:rPr>
      </w:pPr>
      <w:r>
        <w:rPr>
          <w:noProof/>
          <w:sz w:val="20"/>
          <w:szCs w:val="20"/>
          <w:lang w:bidi="mr-IN"/>
        </w:rPr>
        <w:pict>
          <v:shape id="_x0000_s1031" type="#_x0000_t32" style="position:absolute;left:0;text-align:left;margin-left:65.1pt;margin-top:5.7pt;width:19.5pt;height:.05pt;z-index:251674624" o:connectortype="straight">
            <v:stroke endarrow="block"/>
          </v:shape>
        </w:pict>
      </w:r>
      <w:r w:rsidR="000914DE" w:rsidRPr="000914DE">
        <w:rPr>
          <w:position w:val="2"/>
          <w:sz w:val="20"/>
          <w:szCs w:val="20"/>
        </w:rPr>
        <w:t>Fe</w:t>
      </w:r>
      <w:r w:rsidR="000914DE" w:rsidRPr="000914DE">
        <w:rPr>
          <w:position w:val="2"/>
          <w:sz w:val="20"/>
          <w:szCs w:val="20"/>
          <w:vertAlign w:val="superscript"/>
        </w:rPr>
        <w:t>3+</w:t>
      </w:r>
      <w:r w:rsidR="000914DE" w:rsidRPr="000914DE">
        <w:rPr>
          <w:position w:val="2"/>
          <w:sz w:val="20"/>
          <w:szCs w:val="20"/>
        </w:rPr>
        <w:t>+ H</w:t>
      </w:r>
      <w:r w:rsidR="000914DE" w:rsidRPr="000914DE">
        <w:rPr>
          <w:sz w:val="20"/>
          <w:szCs w:val="20"/>
        </w:rPr>
        <w:t>2</w:t>
      </w:r>
      <w:r w:rsidR="000914DE" w:rsidRPr="000914DE">
        <w:rPr>
          <w:position w:val="2"/>
          <w:sz w:val="20"/>
          <w:szCs w:val="20"/>
        </w:rPr>
        <w:t xml:space="preserve">O+UV </w:t>
      </w:r>
      <w:r w:rsidR="00C8765F">
        <w:rPr>
          <w:position w:val="2"/>
          <w:sz w:val="20"/>
          <w:szCs w:val="20"/>
        </w:rPr>
        <w:t xml:space="preserve">        </w:t>
      </w:r>
      <w:r w:rsidR="000914DE" w:rsidRPr="000914DE">
        <w:rPr>
          <w:position w:val="2"/>
          <w:sz w:val="20"/>
          <w:szCs w:val="20"/>
          <w:vertAlign w:val="superscript"/>
        </w:rPr>
        <w:t>•</w:t>
      </w:r>
      <w:r w:rsidR="000914DE" w:rsidRPr="000914DE">
        <w:rPr>
          <w:position w:val="2"/>
          <w:sz w:val="20"/>
          <w:szCs w:val="20"/>
        </w:rPr>
        <w:t>OH+ Fe</w:t>
      </w:r>
      <w:r w:rsidR="000914DE" w:rsidRPr="000914DE">
        <w:rPr>
          <w:position w:val="2"/>
          <w:sz w:val="20"/>
          <w:szCs w:val="20"/>
          <w:vertAlign w:val="superscript"/>
        </w:rPr>
        <w:t>2+</w:t>
      </w:r>
      <w:r w:rsidR="000914DE" w:rsidRPr="000914DE">
        <w:rPr>
          <w:position w:val="2"/>
          <w:sz w:val="20"/>
          <w:szCs w:val="20"/>
        </w:rPr>
        <w:t xml:space="preserve"> + H </w:t>
      </w:r>
      <w:r w:rsidR="00C8765F">
        <w:rPr>
          <w:position w:val="2"/>
          <w:sz w:val="20"/>
          <w:szCs w:val="20"/>
        </w:rPr>
        <w:t xml:space="preserve">                      </w:t>
      </w:r>
      <w:r w:rsidR="000914DE" w:rsidRPr="000914DE">
        <w:rPr>
          <w:position w:val="2"/>
          <w:sz w:val="20"/>
          <w:szCs w:val="20"/>
          <w:vertAlign w:val="superscript"/>
        </w:rPr>
        <w:t>---</w:t>
      </w:r>
      <w:proofErr w:type="spellStart"/>
      <w:proofErr w:type="gramStart"/>
      <w:r w:rsidR="000914DE" w:rsidRPr="000914DE">
        <w:rPr>
          <w:position w:val="2"/>
          <w:sz w:val="20"/>
          <w:szCs w:val="20"/>
        </w:rPr>
        <w:t>Eq</w:t>
      </w:r>
      <w:proofErr w:type="spellEnd"/>
      <w:r w:rsidR="000914DE" w:rsidRPr="000914DE">
        <w:rPr>
          <w:position w:val="2"/>
          <w:sz w:val="20"/>
          <w:szCs w:val="20"/>
        </w:rPr>
        <w:t>(</w:t>
      </w:r>
      <w:proofErr w:type="gramEnd"/>
      <w:r w:rsidR="000914DE" w:rsidRPr="000914DE">
        <w:rPr>
          <w:position w:val="2"/>
          <w:sz w:val="20"/>
          <w:szCs w:val="20"/>
        </w:rPr>
        <w:t>3)</w:t>
      </w:r>
    </w:p>
    <w:p w:rsidR="002244AD" w:rsidRDefault="002244AD" w:rsidP="00E226F2">
      <w:pPr>
        <w:widowControl w:val="0"/>
        <w:tabs>
          <w:tab w:val="left" w:pos="0"/>
          <w:tab w:val="left" w:pos="4662"/>
        </w:tabs>
        <w:autoSpaceDE w:val="0"/>
        <w:autoSpaceDN w:val="0"/>
        <w:spacing w:before="199" w:after="0"/>
        <w:ind w:right="-16"/>
        <w:jc w:val="both"/>
        <w:rPr>
          <w:rFonts w:ascii="Times New Roman" w:hAnsi="Times New Roman"/>
          <w:color w:val="000000"/>
          <w:sz w:val="20"/>
          <w:szCs w:val="20"/>
          <w:lang w:bidi="mr-IN"/>
        </w:rPr>
      </w:pPr>
    </w:p>
    <w:p w:rsidR="00A31EED" w:rsidRDefault="0004701A" w:rsidP="00E226F2">
      <w:pPr>
        <w:widowControl w:val="0"/>
        <w:tabs>
          <w:tab w:val="left" w:pos="0"/>
          <w:tab w:val="left" w:pos="4662"/>
        </w:tabs>
        <w:autoSpaceDE w:val="0"/>
        <w:autoSpaceDN w:val="0"/>
        <w:spacing w:before="199" w:after="0"/>
        <w:ind w:right="-16"/>
        <w:jc w:val="both"/>
        <w:rPr>
          <w:rFonts w:ascii="Times New Roman" w:hAnsi="Times New Roman"/>
          <w:color w:val="000000"/>
          <w:sz w:val="20"/>
          <w:szCs w:val="20"/>
          <w:lang w:bidi="mr-IN"/>
        </w:rPr>
      </w:pPr>
      <w:r>
        <w:rPr>
          <w:noProof/>
          <w:sz w:val="20"/>
          <w:lang w:bidi="mr-IN"/>
        </w:rPr>
        <w:drawing>
          <wp:inline distT="0" distB="0" distL="0" distR="0" wp14:anchorId="0EDB07BE" wp14:editId="03C4CE82">
            <wp:extent cx="2619146" cy="4572000"/>
            <wp:effectExtent l="0" t="0" r="0"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6" cstate="print"/>
                    <a:stretch>
                      <a:fillRect/>
                    </a:stretch>
                  </pic:blipFill>
                  <pic:spPr>
                    <a:xfrm>
                      <a:off x="0" y="0"/>
                      <a:ext cx="2628276" cy="4587937"/>
                    </a:xfrm>
                    <a:prstGeom prst="rect">
                      <a:avLst/>
                    </a:prstGeom>
                  </pic:spPr>
                </pic:pic>
              </a:graphicData>
            </a:graphic>
          </wp:inline>
        </w:drawing>
      </w:r>
    </w:p>
    <w:p w:rsidR="00A31EED" w:rsidRDefault="00A31EED" w:rsidP="00E226F2">
      <w:pPr>
        <w:widowControl w:val="0"/>
        <w:tabs>
          <w:tab w:val="left" w:pos="0"/>
          <w:tab w:val="left" w:pos="4662"/>
        </w:tabs>
        <w:autoSpaceDE w:val="0"/>
        <w:autoSpaceDN w:val="0"/>
        <w:spacing w:before="199" w:after="0"/>
        <w:ind w:right="-16"/>
        <w:jc w:val="both"/>
        <w:rPr>
          <w:rFonts w:ascii="Times New Roman" w:hAnsi="Times New Roman"/>
          <w:color w:val="000000"/>
          <w:sz w:val="20"/>
          <w:szCs w:val="20"/>
          <w:lang w:bidi="mr-IN"/>
        </w:rPr>
      </w:pPr>
    </w:p>
    <w:p w:rsidR="002244AD" w:rsidRPr="00822182" w:rsidRDefault="00822182" w:rsidP="00822182">
      <w:pPr>
        <w:widowControl w:val="0"/>
        <w:tabs>
          <w:tab w:val="left" w:pos="0"/>
          <w:tab w:val="left" w:pos="4662"/>
        </w:tabs>
        <w:autoSpaceDE w:val="0"/>
        <w:autoSpaceDN w:val="0"/>
        <w:spacing w:before="199" w:after="0" w:line="240" w:lineRule="auto"/>
        <w:ind w:right="-16"/>
        <w:jc w:val="both"/>
        <w:rPr>
          <w:rFonts w:ascii="Times New Roman" w:hAnsi="Times New Roman"/>
          <w:i/>
          <w:iCs/>
          <w:color w:val="000000"/>
          <w:sz w:val="18"/>
          <w:szCs w:val="18"/>
          <w:lang w:bidi="mr-IN"/>
        </w:rPr>
      </w:pPr>
      <w:r w:rsidRPr="00822182">
        <w:rPr>
          <w:rFonts w:ascii="Times New Roman" w:hAnsi="Times New Roman"/>
          <w:i/>
          <w:iCs/>
          <w:sz w:val="18"/>
          <w:szCs w:val="18"/>
        </w:rPr>
        <w:lastRenderedPageBreak/>
        <w:t>Figure 6 General Reaction sequence proposed for the degradation of indigo carmine in acid medium by-Fenton assisted photon</w:t>
      </w:r>
    </w:p>
    <w:p w:rsidR="002244AD" w:rsidRPr="00954B56" w:rsidRDefault="008B237F" w:rsidP="00E226F2">
      <w:pPr>
        <w:widowControl w:val="0"/>
        <w:tabs>
          <w:tab w:val="left" w:pos="0"/>
          <w:tab w:val="left" w:pos="4662"/>
        </w:tabs>
        <w:autoSpaceDE w:val="0"/>
        <w:autoSpaceDN w:val="0"/>
        <w:spacing w:before="199" w:after="0"/>
        <w:ind w:right="-16"/>
        <w:jc w:val="both"/>
        <w:rPr>
          <w:rFonts w:ascii="Times New Roman" w:hAnsi="Times New Roman"/>
          <w:color w:val="000000"/>
          <w:sz w:val="20"/>
          <w:szCs w:val="20"/>
          <w:lang w:bidi="mr-IN"/>
        </w:rPr>
      </w:pPr>
      <w:r w:rsidRPr="00954B56">
        <w:rPr>
          <w:rFonts w:ascii="Times New Roman" w:hAnsi="Times New Roman"/>
          <w:sz w:val="20"/>
          <w:szCs w:val="20"/>
        </w:rPr>
        <w:t>The stock solution of 10</w:t>
      </w:r>
      <w:r w:rsidRPr="00954B56">
        <w:rPr>
          <w:rFonts w:ascii="Times New Roman" w:hAnsi="Times New Roman"/>
          <w:position w:val="9"/>
          <w:sz w:val="20"/>
          <w:szCs w:val="20"/>
        </w:rPr>
        <w:t xml:space="preserve">-3 </w:t>
      </w:r>
      <w:r w:rsidRPr="00954B56">
        <w:rPr>
          <w:rFonts w:ascii="Times New Roman" w:hAnsi="Times New Roman"/>
          <w:sz w:val="20"/>
          <w:szCs w:val="20"/>
        </w:rPr>
        <w:t xml:space="preserve">M Indigo Carmine dye was prepared by dissolving 466.36 mg of dye in 1 L of distilled water. Different solutions of Indigo </w:t>
      </w:r>
      <w:proofErr w:type="spellStart"/>
      <w:r w:rsidRPr="00954B56">
        <w:rPr>
          <w:rFonts w:ascii="Times New Roman" w:hAnsi="Times New Roman"/>
          <w:sz w:val="20"/>
          <w:szCs w:val="20"/>
        </w:rPr>
        <w:t>Caramine</w:t>
      </w:r>
      <w:proofErr w:type="spellEnd"/>
      <w:r w:rsidRPr="00954B56">
        <w:rPr>
          <w:rFonts w:ascii="Times New Roman" w:hAnsi="Times New Roman"/>
          <w:sz w:val="20"/>
          <w:szCs w:val="20"/>
        </w:rPr>
        <w:t xml:space="preserve"> were</w:t>
      </w:r>
      <w:r w:rsidRPr="00954B56">
        <w:rPr>
          <w:rFonts w:ascii="Times New Roman" w:hAnsi="Times New Roman"/>
          <w:spacing w:val="18"/>
          <w:sz w:val="20"/>
          <w:szCs w:val="20"/>
        </w:rPr>
        <w:t xml:space="preserve"> </w:t>
      </w:r>
      <w:r w:rsidRPr="00954B56">
        <w:rPr>
          <w:rFonts w:ascii="Times New Roman" w:hAnsi="Times New Roman"/>
          <w:sz w:val="20"/>
          <w:szCs w:val="20"/>
        </w:rPr>
        <w:t xml:space="preserve">prepared. Each solution contained 100 ml of dye stock </w:t>
      </w:r>
      <w:r w:rsidRPr="00954B56">
        <w:rPr>
          <w:rFonts w:ascii="Times New Roman" w:hAnsi="Times New Roman"/>
          <w:position w:val="2"/>
          <w:sz w:val="20"/>
          <w:szCs w:val="20"/>
        </w:rPr>
        <w:t>and varying volume of H</w:t>
      </w:r>
      <w:r w:rsidRPr="00954B56">
        <w:rPr>
          <w:rFonts w:ascii="Times New Roman" w:hAnsi="Times New Roman"/>
          <w:sz w:val="20"/>
          <w:szCs w:val="20"/>
        </w:rPr>
        <w:t>2</w:t>
      </w:r>
      <w:r w:rsidRPr="00954B56">
        <w:rPr>
          <w:rFonts w:ascii="Times New Roman" w:hAnsi="Times New Roman"/>
          <w:position w:val="2"/>
          <w:sz w:val="20"/>
          <w:szCs w:val="20"/>
        </w:rPr>
        <w:t>0</w:t>
      </w:r>
      <w:r w:rsidRPr="00954B56">
        <w:rPr>
          <w:rFonts w:ascii="Times New Roman" w:hAnsi="Times New Roman"/>
          <w:sz w:val="20"/>
          <w:szCs w:val="20"/>
        </w:rPr>
        <w:t xml:space="preserve">2 </w:t>
      </w:r>
      <w:r w:rsidRPr="00954B56">
        <w:rPr>
          <w:rFonts w:ascii="Times New Roman" w:hAnsi="Times New Roman"/>
          <w:position w:val="2"/>
          <w:sz w:val="20"/>
          <w:szCs w:val="20"/>
        </w:rPr>
        <w:t xml:space="preserve">and </w:t>
      </w:r>
      <w:proofErr w:type="spellStart"/>
      <w:r w:rsidRPr="00954B56">
        <w:rPr>
          <w:rFonts w:ascii="Times New Roman" w:hAnsi="Times New Roman"/>
          <w:position w:val="2"/>
          <w:sz w:val="20"/>
          <w:szCs w:val="20"/>
        </w:rPr>
        <w:t>FeCl</w:t>
      </w:r>
      <w:proofErr w:type="spellEnd"/>
      <w:r w:rsidRPr="00954B56">
        <w:rPr>
          <w:rFonts w:ascii="Times New Roman" w:hAnsi="Times New Roman"/>
          <w:sz w:val="20"/>
          <w:szCs w:val="20"/>
        </w:rPr>
        <w:t>3</w:t>
      </w:r>
      <w:r w:rsidRPr="00954B56">
        <w:rPr>
          <w:rFonts w:ascii="Times New Roman" w:hAnsi="Times New Roman"/>
          <w:position w:val="2"/>
          <w:sz w:val="20"/>
          <w:szCs w:val="20"/>
        </w:rPr>
        <w:t>/</w:t>
      </w:r>
      <w:proofErr w:type="spellStart"/>
      <w:r w:rsidRPr="00954B56">
        <w:rPr>
          <w:rFonts w:ascii="Times New Roman" w:hAnsi="Times New Roman"/>
          <w:position w:val="2"/>
          <w:sz w:val="20"/>
          <w:szCs w:val="20"/>
        </w:rPr>
        <w:t>FeSO</w:t>
      </w:r>
      <w:proofErr w:type="spellEnd"/>
      <w:r w:rsidRPr="00954B56">
        <w:rPr>
          <w:rFonts w:ascii="Times New Roman" w:hAnsi="Times New Roman"/>
          <w:sz w:val="20"/>
          <w:szCs w:val="20"/>
        </w:rPr>
        <w:t xml:space="preserve">4 </w:t>
      </w:r>
      <w:r w:rsidRPr="00954B56">
        <w:rPr>
          <w:rFonts w:ascii="Times New Roman" w:hAnsi="Times New Roman"/>
          <w:position w:val="2"/>
          <w:sz w:val="20"/>
          <w:szCs w:val="20"/>
        </w:rPr>
        <w:t xml:space="preserve">and rest volume of water to </w:t>
      </w:r>
      <w:r w:rsidRPr="00954B56">
        <w:rPr>
          <w:rFonts w:ascii="Times New Roman" w:hAnsi="Times New Roman"/>
          <w:sz w:val="20"/>
          <w:szCs w:val="20"/>
        </w:rPr>
        <w:t>makeup a complete volume of 800 ml. The overall concentration of dye in solution was 1.25× 10</w:t>
      </w:r>
      <w:r w:rsidRPr="00954B56">
        <w:rPr>
          <w:rFonts w:ascii="Times New Roman" w:hAnsi="Times New Roman"/>
          <w:position w:val="9"/>
          <w:sz w:val="20"/>
          <w:szCs w:val="20"/>
        </w:rPr>
        <w:t>-4</w:t>
      </w:r>
      <w:r w:rsidRPr="00954B56">
        <w:rPr>
          <w:rFonts w:ascii="Times New Roman" w:hAnsi="Times New Roman"/>
          <w:sz w:val="20"/>
          <w:szCs w:val="20"/>
        </w:rPr>
        <w:t>M. The pH of these solutions was set at 3.5. This solution was then transferred</w:t>
      </w:r>
      <w:r w:rsidR="00453611" w:rsidRPr="00453611">
        <w:rPr>
          <w:rFonts w:ascii="Times New Roman" w:hAnsi="Times New Roman"/>
          <w:sz w:val="18"/>
          <w:szCs w:val="18"/>
        </w:rPr>
        <w:t xml:space="preserve"> </w:t>
      </w:r>
      <w:r w:rsidR="00453611" w:rsidRPr="00453611">
        <w:rPr>
          <w:rFonts w:ascii="Times New Roman" w:hAnsi="Times New Roman"/>
          <w:sz w:val="20"/>
          <w:szCs w:val="20"/>
        </w:rPr>
        <w:t xml:space="preserve">to </w:t>
      </w:r>
      <w:proofErr w:type="gramStart"/>
      <w:r w:rsidR="00453611" w:rsidRPr="00453611">
        <w:rPr>
          <w:rFonts w:ascii="Times New Roman" w:hAnsi="Times New Roman"/>
          <w:sz w:val="20"/>
          <w:szCs w:val="20"/>
        </w:rPr>
        <w:t>a</w:t>
      </w:r>
      <w:proofErr w:type="gramEnd"/>
      <w:r w:rsidR="00453611" w:rsidRPr="00453611">
        <w:rPr>
          <w:rFonts w:ascii="Times New Roman" w:hAnsi="Times New Roman"/>
          <w:sz w:val="20"/>
          <w:szCs w:val="20"/>
        </w:rPr>
        <w:t xml:space="preserve"> 800 ml reactor and was exposed to monochromatic 245 nm UV radiations. The functioning conditions were </w:t>
      </w:r>
      <w:proofErr w:type="spellStart"/>
      <w:r w:rsidR="00453611" w:rsidRPr="00453611">
        <w:rPr>
          <w:rFonts w:ascii="Times New Roman" w:hAnsi="Times New Roman"/>
          <w:sz w:val="20"/>
          <w:szCs w:val="20"/>
        </w:rPr>
        <w:t>stabilised</w:t>
      </w:r>
      <w:proofErr w:type="spellEnd"/>
      <w:r w:rsidR="00453611" w:rsidRPr="00453611">
        <w:rPr>
          <w:rFonts w:ascii="Times New Roman" w:hAnsi="Times New Roman"/>
          <w:sz w:val="20"/>
          <w:szCs w:val="20"/>
        </w:rPr>
        <w:t xml:space="preserve"> at room temperature. The optimized parameters were established</w:t>
      </w:r>
      <w:r w:rsidR="00453611" w:rsidRPr="00453611">
        <w:rPr>
          <w:rFonts w:ascii="Times New Roman" w:hAnsi="Times New Roman"/>
          <w:spacing w:val="-4"/>
          <w:sz w:val="20"/>
          <w:szCs w:val="20"/>
        </w:rPr>
        <w:t xml:space="preserve"> </w:t>
      </w:r>
      <w:r w:rsidR="00453611" w:rsidRPr="00453611">
        <w:rPr>
          <w:rFonts w:ascii="Times New Roman" w:hAnsi="Times New Roman"/>
          <w:sz w:val="20"/>
          <w:szCs w:val="20"/>
        </w:rPr>
        <w:t>accordingly.</w:t>
      </w:r>
    </w:p>
    <w:p w:rsidR="00DB7766" w:rsidRDefault="00DB7766" w:rsidP="00DB7766">
      <w:pPr>
        <w:pStyle w:val="Heading1"/>
        <w:spacing w:before="0"/>
        <w:ind w:left="0" w:firstLine="0"/>
        <w:jc w:val="both"/>
        <w:rPr>
          <w:color w:val="000000"/>
          <w:sz w:val="20"/>
          <w:szCs w:val="20"/>
          <w:lang w:bidi="mr-IN"/>
        </w:rPr>
      </w:pPr>
    </w:p>
    <w:p w:rsidR="00DB7766" w:rsidRDefault="00DB7766" w:rsidP="00DB7766">
      <w:pPr>
        <w:pStyle w:val="Heading1"/>
        <w:spacing w:before="0"/>
        <w:ind w:left="0" w:firstLine="0"/>
        <w:jc w:val="center"/>
        <w:rPr>
          <w:sz w:val="20"/>
          <w:szCs w:val="20"/>
        </w:rPr>
      </w:pPr>
      <w:r>
        <w:rPr>
          <w:sz w:val="20"/>
          <w:szCs w:val="20"/>
        </w:rPr>
        <w:t>V-RESULT AND DISCUSSION</w:t>
      </w:r>
    </w:p>
    <w:p w:rsidR="00DB7766" w:rsidRPr="00DB7766" w:rsidRDefault="00DB7766" w:rsidP="00DB7766">
      <w:pPr>
        <w:pStyle w:val="Heading1"/>
        <w:spacing w:before="0"/>
        <w:ind w:left="1800" w:firstLine="0"/>
        <w:rPr>
          <w:sz w:val="20"/>
          <w:szCs w:val="20"/>
        </w:rPr>
      </w:pPr>
    </w:p>
    <w:p w:rsidR="00DB7766" w:rsidRPr="00DB7766" w:rsidRDefault="00DB7766" w:rsidP="00DB7766">
      <w:pPr>
        <w:pStyle w:val="BodyText"/>
        <w:spacing w:line="276" w:lineRule="auto"/>
        <w:jc w:val="both"/>
        <w:rPr>
          <w:sz w:val="20"/>
          <w:szCs w:val="20"/>
        </w:rPr>
      </w:pPr>
      <w:r w:rsidRPr="00DB7766">
        <w:rPr>
          <w:sz w:val="20"/>
          <w:szCs w:val="20"/>
        </w:rPr>
        <w:t xml:space="preserve">The degradation of indigo </w:t>
      </w:r>
      <w:proofErr w:type="spellStart"/>
      <w:r w:rsidRPr="00DB7766">
        <w:rPr>
          <w:sz w:val="20"/>
          <w:szCs w:val="20"/>
        </w:rPr>
        <w:t>Caramine</w:t>
      </w:r>
      <w:proofErr w:type="spellEnd"/>
      <w:r w:rsidRPr="00DB7766">
        <w:rPr>
          <w:sz w:val="20"/>
          <w:szCs w:val="20"/>
        </w:rPr>
        <w:t xml:space="preserve"> dye </w:t>
      </w:r>
      <w:r w:rsidRPr="00DB7766">
        <w:rPr>
          <w:position w:val="2"/>
          <w:sz w:val="20"/>
          <w:szCs w:val="20"/>
        </w:rPr>
        <w:t xml:space="preserve">varies according to the concentration of </w:t>
      </w:r>
      <w:proofErr w:type="gramStart"/>
      <w:r w:rsidRPr="00DB7766">
        <w:rPr>
          <w:position w:val="2"/>
          <w:sz w:val="20"/>
          <w:szCs w:val="20"/>
        </w:rPr>
        <w:t>H</w:t>
      </w:r>
      <w:r w:rsidRPr="00DB7766">
        <w:rPr>
          <w:sz w:val="20"/>
          <w:szCs w:val="20"/>
        </w:rPr>
        <w:t>2</w:t>
      </w:r>
      <w:r w:rsidRPr="00DB7766">
        <w:rPr>
          <w:position w:val="2"/>
          <w:sz w:val="20"/>
          <w:szCs w:val="20"/>
        </w:rPr>
        <w:t>0</w:t>
      </w:r>
      <w:r w:rsidRPr="00DB7766">
        <w:rPr>
          <w:sz w:val="20"/>
          <w:szCs w:val="20"/>
        </w:rPr>
        <w:t>2</w:t>
      </w:r>
      <w:r>
        <w:rPr>
          <w:sz w:val="20"/>
          <w:szCs w:val="20"/>
        </w:rPr>
        <w:t xml:space="preserve"> </w:t>
      </w:r>
      <w:r w:rsidRPr="00DB7766">
        <w:rPr>
          <w:position w:val="2"/>
          <w:sz w:val="20"/>
          <w:szCs w:val="20"/>
        </w:rPr>
        <w:t>,</w:t>
      </w:r>
      <w:proofErr w:type="gramEnd"/>
      <w:r w:rsidRPr="00DB7766">
        <w:rPr>
          <w:position w:val="2"/>
          <w:sz w:val="20"/>
          <w:szCs w:val="20"/>
        </w:rPr>
        <w:t xml:space="preserve"> </w:t>
      </w:r>
      <w:proofErr w:type="spellStart"/>
      <w:r w:rsidRPr="00DB7766">
        <w:rPr>
          <w:position w:val="2"/>
          <w:sz w:val="20"/>
          <w:szCs w:val="20"/>
        </w:rPr>
        <w:t>FeSO</w:t>
      </w:r>
      <w:proofErr w:type="spellEnd"/>
      <w:r w:rsidRPr="00DB7766">
        <w:rPr>
          <w:sz w:val="20"/>
          <w:szCs w:val="20"/>
        </w:rPr>
        <w:t xml:space="preserve">4 </w:t>
      </w:r>
      <w:r w:rsidRPr="00DB7766">
        <w:rPr>
          <w:position w:val="2"/>
          <w:sz w:val="20"/>
          <w:szCs w:val="20"/>
        </w:rPr>
        <w:t xml:space="preserve">/ </w:t>
      </w:r>
      <w:proofErr w:type="spellStart"/>
      <w:r w:rsidRPr="00DB7766">
        <w:rPr>
          <w:position w:val="2"/>
          <w:sz w:val="20"/>
          <w:szCs w:val="20"/>
        </w:rPr>
        <w:t>FeCl</w:t>
      </w:r>
      <w:proofErr w:type="spellEnd"/>
      <w:r w:rsidRPr="00DB7766">
        <w:rPr>
          <w:sz w:val="20"/>
          <w:szCs w:val="20"/>
        </w:rPr>
        <w:t xml:space="preserve">3 </w:t>
      </w:r>
      <w:r w:rsidRPr="00DB7766">
        <w:rPr>
          <w:position w:val="2"/>
          <w:sz w:val="20"/>
          <w:szCs w:val="20"/>
        </w:rPr>
        <w:t xml:space="preserve">added. It has been found that </w:t>
      </w:r>
      <w:r w:rsidRPr="00DB7766">
        <w:rPr>
          <w:sz w:val="20"/>
          <w:szCs w:val="20"/>
        </w:rPr>
        <w:t xml:space="preserve">the percentage degradation and kinetics of </w:t>
      </w:r>
      <w:r w:rsidRPr="00DB7766">
        <w:rPr>
          <w:position w:val="2"/>
          <w:sz w:val="20"/>
          <w:szCs w:val="20"/>
        </w:rPr>
        <w:t>the reaction is a function of volume of H</w:t>
      </w:r>
      <w:r w:rsidRPr="00DB7766">
        <w:rPr>
          <w:sz w:val="20"/>
          <w:szCs w:val="20"/>
        </w:rPr>
        <w:t>2</w:t>
      </w:r>
      <w:r w:rsidRPr="00DB7766">
        <w:rPr>
          <w:position w:val="2"/>
          <w:sz w:val="20"/>
          <w:szCs w:val="20"/>
        </w:rPr>
        <w:t>0</w:t>
      </w:r>
      <w:r w:rsidRPr="00DB7766">
        <w:rPr>
          <w:sz w:val="20"/>
          <w:szCs w:val="20"/>
        </w:rPr>
        <w:t xml:space="preserve">2 </w:t>
      </w:r>
      <w:r w:rsidRPr="00DB7766">
        <w:rPr>
          <w:position w:val="2"/>
          <w:sz w:val="20"/>
          <w:szCs w:val="20"/>
        </w:rPr>
        <w:t xml:space="preserve">and </w:t>
      </w:r>
      <w:proofErr w:type="spellStart"/>
      <w:r w:rsidRPr="00DB7766">
        <w:rPr>
          <w:position w:val="2"/>
          <w:sz w:val="20"/>
          <w:szCs w:val="20"/>
        </w:rPr>
        <w:t>FeSO</w:t>
      </w:r>
      <w:proofErr w:type="spellEnd"/>
      <w:r w:rsidRPr="00DB7766">
        <w:rPr>
          <w:sz w:val="20"/>
          <w:szCs w:val="20"/>
        </w:rPr>
        <w:t>4</w:t>
      </w:r>
      <w:r w:rsidRPr="00DB7766">
        <w:rPr>
          <w:position w:val="2"/>
          <w:sz w:val="20"/>
          <w:szCs w:val="20"/>
        </w:rPr>
        <w:t xml:space="preserve">/ </w:t>
      </w:r>
      <w:proofErr w:type="spellStart"/>
      <w:r w:rsidRPr="00DB7766">
        <w:rPr>
          <w:position w:val="2"/>
          <w:sz w:val="20"/>
          <w:szCs w:val="20"/>
        </w:rPr>
        <w:t>FeCl</w:t>
      </w:r>
      <w:proofErr w:type="spellEnd"/>
      <w:r w:rsidRPr="00DB7766">
        <w:rPr>
          <w:sz w:val="20"/>
          <w:szCs w:val="20"/>
        </w:rPr>
        <w:t xml:space="preserve">3 </w:t>
      </w:r>
      <w:r w:rsidRPr="00DB7766">
        <w:rPr>
          <w:position w:val="2"/>
          <w:sz w:val="20"/>
          <w:szCs w:val="20"/>
        </w:rPr>
        <w:t xml:space="preserve">added and the time for </w:t>
      </w:r>
      <w:r w:rsidRPr="00DB7766">
        <w:rPr>
          <w:sz w:val="20"/>
          <w:szCs w:val="20"/>
        </w:rPr>
        <w:t>which the solution is exposed to UV rays.</w:t>
      </w:r>
    </w:p>
    <w:p w:rsidR="00DB7766" w:rsidRDefault="00DB7766" w:rsidP="00DB7766">
      <w:pPr>
        <w:pStyle w:val="BodyText"/>
        <w:spacing w:line="273" w:lineRule="auto"/>
        <w:jc w:val="both"/>
        <w:rPr>
          <w:sz w:val="20"/>
          <w:szCs w:val="20"/>
        </w:rPr>
      </w:pPr>
      <w:r w:rsidRPr="00DB7766">
        <w:rPr>
          <w:position w:val="2"/>
          <w:sz w:val="20"/>
          <w:szCs w:val="20"/>
        </w:rPr>
        <w:t>Initially volume of H</w:t>
      </w:r>
      <w:r w:rsidRPr="00DB7766">
        <w:rPr>
          <w:sz w:val="20"/>
          <w:szCs w:val="20"/>
        </w:rPr>
        <w:t>2</w:t>
      </w:r>
      <w:r w:rsidRPr="00DB7766">
        <w:rPr>
          <w:position w:val="2"/>
          <w:sz w:val="20"/>
          <w:szCs w:val="20"/>
        </w:rPr>
        <w:t>0</w:t>
      </w:r>
      <w:r w:rsidRPr="00DB7766">
        <w:rPr>
          <w:sz w:val="20"/>
          <w:szCs w:val="20"/>
        </w:rPr>
        <w:t xml:space="preserve">2 </w:t>
      </w:r>
      <w:r w:rsidRPr="00DB7766">
        <w:rPr>
          <w:position w:val="2"/>
          <w:sz w:val="20"/>
          <w:szCs w:val="20"/>
        </w:rPr>
        <w:t xml:space="preserve">added is varied and </w:t>
      </w:r>
      <w:proofErr w:type="spellStart"/>
      <w:r w:rsidRPr="00DB7766">
        <w:rPr>
          <w:position w:val="2"/>
          <w:sz w:val="20"/>
          <w:szCs w:val="20"/>
        </w:rPr>
        <w:t>FeSO</w:t>
      </w:r>
      <w:proofErr w:type="spellEnd"/>
      <w:r w:rsidRPr="00DB7766">
        <w:rPr>
          <w:sz w:val="20"/>
          <w:szCs w:val="20"/>
        </w:rPr>
        <w:t>4</w:t>
      </w:r>
      <w:r w:rsidRPr="00DB7766">
        <w:rPr>
          <w:position w:val="2"/>
          <w:sz w:val="20"/>
          <w:szCs w:val="20"/>
        </w:rPr>
        <w:t xml:space="preserve">=2ml is kept constant. The table given </w:t>
      </w:r>
      <w:r w:rsidRPr="00DB7766">
        <w:rPr>
          <w:sz w:val="20"/>
          <w:szCs w:val="20"/>
        </w:rPr>
        <w:t>below shows comparative results:</w:t>
      </w:r>
    </w:p>
    <w:p w:rsidR="004A0DA3" w:rsidRPr="004A0DA3" w:rsidRDefault="004A0DA3" w:rsidP="004A0DA3">
      <w:pPr>
        <w:spacing w:before="78"/>
        <w:ind w:left="145"/>
        <w:jc w:val="center"/>
        <w:rPr>
          <w:rFonts w:ascii="Times New Roman" w:hAnsi="Times New Roman"/>
          <w:sz w:val="12"/>
        </w:rPr>
      </w:pPr>
      <w:r w:rsidRPr="004A0DA3">
        <w:rPr>
          <w:rFonts w:ascii="Times New Roman" w:hAnsi="Times New Roman"/>
          <w:position w:val="1"/>
          <w:sz w:val="18"/>
        </w:rPr>
        <w:t>Table</w:t>
      </w:r>
      <w:r w:rsidRPr="004A0DA3">
        <w:rPr>
          <w:rFonts w:ascii="Times New Roman" w:hAnsi="Times New Roman"/>
          <w:spacing w:val="-37"/>
          <w:position w:val="1"/>
          <w:sz w:val="18"/>
        </w:rPr>
        <w:t xml:space="preserve"> </w:t>
      </w:r>
      <w:r w:rsidRPr="004A0DA3">
        <w:rPr>
          <w:rFonts w:ascii="Times New Roman" w:hAnsi="Times New Roman"/>
          <w:position w:val="1"/>
          <w:sz w:val="18"/>
        </w:rPr>
        <w:t>2</w:t>
      </w:r>
      <w:r w:rsidRPr="004A0DA3">
        <w:rPr>
          <w:rFonts w:ascii="Times New Roman" w:hAnsi="Times New Roman"/>
          <w:spacing w:val="-36"/>
          <w:position w:val="1"/>
          <w:sz w:val="18"/>
        </w:rPr>
        <w:t xml:space="preserve"> </w:t>
      </w:r>
      <w:r w:rsidRPr="004A0DA3">
        <w:rPr>
          <w:rFonts w:ascii="Times New Roman" w:hAnsi="Times New Roman"/>
          <w:position w:val="1"/>
          <w:sz w:val="18"/>
        </w:rPr>
        <w:t>percent</w:t>
      </w:r>
      <w:r w:rsidRPr="004A0DA3">
        <w:rPr>
          <w:rFonts w:ascii="Times New Roman" w:hAnsi="Times New Roman"/>
          <w:spacing w:val="-36"/>
          <w:position w:val="1"/>
          <w:sz w:val="18"/>
        </w:rPr>
        <w:t xml:space="preserve"> </w:t>
      </w:r>
      <w:r w:rsidRPr="004A0DA3">
        <w:rPr>
          <w:rFonts w:ascii="Times New Roman" w:hAnsi="Times New Roman"/>
          <w:position w:val="1"/>
          <w:sz w:val="18"/>
        </w:rPr>
        <w:t>degradation</w:t>
      </w:r>
      <w:r w:rsidRPr="004A0DA3">
        <w:rPr>
          <w:rFonts w:ascii="Times New Roman" w:hAnsi="Times New Roman"/>
          <w:spacing w:val="-36"/>
          <w:position w:val="1"/>
          <w:sz w:val="18"/>
        </w:rPr>
        <w:t xml:space="preserve"> </w:t>
      </w:r>
      <w:r w:rsidRPr="004A0DA3">
        <w:rPr>
          <w:rFonts w:ascii="Times New Roman" w:hAnsi="Times New Roman"/>
          <w:position w:val="1"/>
          <w:sz w:val="18"/>
        </w:rPr>
        <w:t>by</w:t>
      </w:r>
      <w:r w:rsidRPr="004A0DA3">
        <w:rPr>
          <w:rFonts w:ascii="Times New Roman" w:hAnsi="Times New Roman"/>
          <w:spacing w:val="-36"/>
          <w:position w:val="1"/>
          <w:sz w:val="18"/>
        </w:rPr>
        <w:t xml:space="preserve"> </w:t>
      </w:r>
      <w:r w:rsidRPr="004A0DA3">
        <w:rPr>
          <w:rFonts w:ascii="Times New Roman" w:hAnsi="Times New Roman"/>
          <w:position w:val="1"/>
          <w:sz w:val="18"/>
        </w:rPr>
        <w:t>variation</w:t>
      </w:r>
      <w:r w:rsidRPr="004A0DA3">
        <w:rPr>
          <w:rFonts w:ascii="Times New Roman" w:hAnsi="Times New Roman"/>
          <w:spacing w:val="-37"/>
          <w:position w:val="1"/>
          <w:sz w:val="18"/>
        </w:rPr>
        <w:t xml:space="preserve"> </w:t>
      </w:r>
      <w:r w:rsidRPr="004A0DA3">
        <w:rPr>
          <w:rFonts w:ascii="Times New Roman" w:hAnsi="Times New Roman"/>
          <w:position w:val="1"/>
          <w:sz w:val="18"/>
        </w:rPr>
        <w:t>of</w:t>
      </w:r>
      <w:r w:rsidRPr="004A0DA3">
        <w:rPr>
          <w:rFonts w:ascii="Times New Roman" w:hAnsi="Times New Roman"/>
          <w:spacing w:val="-35"/>
          <w:position w:val="1"/>
          <w:sz w:val="18"/>
        </w:rPr>
        <w:t xml:space="preserve"> </w:t>
      </w:r>
      <w:r w:rsidRPr="004A0DA3">
        <w:rPr>
          <w:rFonts w:ascii="Times New Roman" w:hAnsi="Times New Roman"/>
          <w:position w:val="1"/>
          <w:sz w:val="18"/>
        </w:rPr>
        <w:t>H</w:t>
      </w:r>
      <w:r w:rsidRPr="004A0DA3">
        <w:rPr>
          <w:rFonts w:ascii="Times New Roman" w:hAnsi="Times New Roman"/>
          <w:sz w:val="12"/>
        </w:rPr>
        <w:t>2</w:t>
      </w:r>
      <w:r w:rsidRPr="004A0DA3">
        <w:rPr>
          <w:rFonts w:ascii="Times New Roman" w:hAnsi="Times New Roman"/>
          <w:position w:val="1"/>
          <w:sz w:val="18"/>
        </w:rPr>
        <w:t>0</w:t>
      </w:r>
      <w:r w:rsidRPr="004A0DA3">
        <w:rPr>
          <w:rFonts w:ascii="Times New Roman" w:hAnsi="Times New Roman"/>
          <w:sz w:val="12"/>
        </w:rPr>
        <w:t>2</w:t>
      </w:r>
    </w:p>
    <w:tbl>
      <w:tblPr>
        <w:tblW w:w="4538" w:type="dxa"/>
        <w:jc w:val="center"/>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354"/>
        <w:gridCol w:w="1095"/>
        <w:gridCol w:w="970"/>
      </w:tblGrid>
      <w:tr w:rsidR="00385DA6" w:rsidTr="004A0DA3">
        <w:trPr>
          <w:trHeight w:val="921"/>
          <w:jc w:val="center"/>
        </w:trPr>
        <w:tc>
          <w:tcPr>
            <w:tcW w:w="1119" w:type="dxa"/>
          </w:tcPr>
          <w:p w:rsidR="00385DA6" w:rsidRDefault="00385DA6" w:rsidP="00C15141">
            <w:pPr>
              <w:pStyle w:val="TableParagraph"/>
              <w:spacing w:line="234" w:lineRule="exact"/>
              <w:ind w:left="108"/>
              <w:rPr>
                <w:sz w:val="20"/>
              </w:rPr>
            </w:pPr>
            <w:r>
              <w:rPr>
                <w:position w:val="2"/>
                <w:sz w:val="20"/>
              </w:rPr>
              <w:t>H</w:t>
            </w:r>
            <w:r>
              <w:rPr>
                <w:sz w:val="13"/>
              </w:rPr>
              <w:t>2</w:t>
            </w:r>
            <w:r>
              <w:rPr>
                <w:position w:val="2"/>
                <w:sz w:val="20"/>
              </w:rPr>
              <w:t>0</w:t>
            </w:r>
            <w:r>
              <w:rPr>
                <w:sz w:val="13"/>
              </w:rPr>
              <w:t>2</w:t>
            </w:r>
            <w:r>
              <w:rPr>
                <w:position w:val="2"/>
                <w:sz w:val="20"/>
              </w:rPr>
              <w:t>(ml)</w:t>
            </w:r>
          </w:p>
        </w:tc>
        <w:tc>
          <w:tcPr>
            <w:tcW w:w="1354" w:type="dxa"/>
          </w:tcPr>
          <w:p w:rsidR="00385DA6" w:rsidRDefault="00385DA6" w:rsidP="00C15141">
            <w:pPr>
              <w:pStyle w:val="TableParagraph"/>
              <w:tabs>
                <w:tab w:val="left" w:pos="1076"/>
              </w:tabs>
              <w:spacing w:line="240" w:lineRule="auto"/>
              <w:rPr>
                <w:sz w:val="20"/>
              </w:rPr>
            </w:pPr>
            <w:r>
              <w:rPr>
                <w:sz w:val="20"/>
              </w:rPr>
              <w:t>Dye</w:t>
            </w:r>
            <w:r>
              <w:rPr>
                <w:sz w:val="20"/>
              </w:rPr>
              <w:tab/>
              <w:t>%</w:t>
            </w:r>
          </w:p>
          <w:p w:rsidR="00385DA6" w:rsidRDefault="00385DA6" w:rsidP="00C15141">
            <w:pPr>
              <w:pStyle w:val="TableParagraph"/>
              <w:spacing w:line="240" w:lineRule="auto"/>
              <w:rPr>
                <w:sz w:val="20"/>
              </w:rPr>
            </w:pPr>
            <w:r>
              <w:rPr>
                <w:sz w:val="20"/>
              </w:rPr>
              <w:t>Degradation</w:t>
            </w:r>
          </w:p>
        </w:tc>
        <w:tc>
          <w:tcPr>
            <w:tcW w:w="1095" w:type="dxa"/>
          </w:tcPr>
          <w:p w:rsidR="00385DA6" w:rsidRDefault="00385DA6" w:rsidP="00C15141">
            <w:pPr>
              <w:pStyle w:val="TableParagraph"/>
              <w:spacing w:before="2" w:line="237" w:lineRule="auto"/>
              <w:ind w:right="95"/>
              <w:jc w:val="both"/>
              <w:rPr>
                <w:sz w:val="20"/>
              </w:rPr>
            </w:pPr>
            <w:r>
              <w:rPr>
                <w:sz w:val="20"/>
              </w:rPr>
              <w:t>Rate of reaction, × 10</w:t>
            </w:r>
            <w:r>
              <w:rPr>
                <w:position w:val="7"/>
                <w:sz w:val="13"/>
              </w:rPr>
              <w:t>-5</w:t>
            </w:r>
            <w:r>
              <w:rPr>
                <w:sz w:val="20"/>
              </w:rPr>
              <w:t xml:space="preserve">, </w:t>
            </w:r>
            <w:proofErr w:type="spellStart"/>
            <w:r>
              <w:rPr>
                <w:sz w:val="20"/>
              </w:rPr>
              <w:t>mol</w:t>
            </w:r>
            <w:proofErr w:type="spellEnd"/>
          </w:p>
          <w:p w:rsidR="00385DA6" w:rsidRDefault="00385DA6" w:rsidP="00C15141">
            <w:pPr>
              <w:pStyle w:val="TableParagraph"/>
              <w:spacing w:before="40" w:line="151" w:lineRule="auto"/>
              <w:jc w:val="both"/>
              <w:rPr>
                <w:sz w:val="13"/>
              </w:rPr>
            </w:pPr>
            <w:r>
              <w:rPr>
                <w:position w:val="-6"/>
                <w:sz w:val="20"/>
              </w:rPr>
              <w:t>L</w:t>
            </w:r>
            <w:r>
              <w:rPr>
                <w:sz w:val="13"/>
              </w:rPr>
              <w:t xml:space="preserve">-1 </w:t>
            </w:r>
            <w:r>
              <w:rPr>
                <w:position w:val="-6"/>
                <w:sz w:val="20"/>
              </w:rPr>
              <w:t>min</w:t>
            </w:r>
            <w:r>
              <w:rPr>
                <w:sz w:val="13"/>
              </w:rPr>
              <w:t>-1</w:t>
            </w:r>
          </w:p>
        </w:tc>
        <w:tc>
          <w:tcPr>
            <w:tcW w:w="970" w:type="dxa"/>
          </w:tcPr>
          <w:p w:rsidR="00385DA6" w:rsidRDefault="00385DA6" w:rsidP="00C15141">
            <w:pPr>
              <w:pStyle w:val="TableParagraph"/>
              <w:spacing w:before="40" w:line="153" w:lineRule="auto"/>
              <w:rPr>
                <w:sz w:val="13"/>
              </w:rPr>
            </w:pPr>
            <w:r>
              <w:rPr>
                <w:position w:val="-6"/>
                <w:sz w:val="20"/>
              </w:rPr>
              <w:t>R</w:t>
            </w:r>
            <w:r>
              <w:rPr>
                <w:sz w:val="13"/>
              </w:rPr>
              <w:t>2</w:t>
            </w:r>
          </w:p>
        </w:tc>
      </w:tr>
      <w:tr w:rsidR="00385DA6" w:rsidTr="004A0DA3">
        <w:trPr>
          <w:trHeight w:val="230"/>
          <w:jc w:val="center"/>
        </w:trPr>
        <w:tc>
          <w:tcPr>
            <w:tcW w:w="1119" w:type="dxa"/>
          </w:tcPr>
          <w:p w:rsidR="00385DA6" w:rsidRDefault="00385DA6" w:rsidP="00C15141">
            <w:pPr>
              <w:pStyle w:val="TableParagraph"/>
              <w:ind w:left="414" w:right="404"/>
              <w:jc w:val="center"/>
              <w:rPr>
                <w:sz w:val="20"/>
              </w:rPr>
            </w:pPr>
            <w:r>
              <w:rPr>
                <w:sz w:val="20"/>
              </w:rPr>
              <w:t>1.5</w:t>
            </w:r>
          </w:p>
        </w:tc>
        <w:tc>
          <w:tcPr>
            <w:tcW w:w="1354" w:type="dxa"/>
          </w:tcPr>
          <w:p w:rsidR="00385DA6" w:rsidRDefault="00385DA6" w:rsidP="00C15141">
            <w:pPr>
              <w:pStyle w:val="TableParagraph"/>
              <w:ind w:left="450"/>
              <w:rPr>
                <w:sz w:val="20"/>
              </w:rPr>
            </w:pPr>
            <w:r>
              <w:rPr>
                <w:sz w:val="20"/>
              </w:rPr>
              <w:t>64.11</w:t>
            </w:r>
          </w:p>
        </w:tc>
        <w:tc>
          <w:tcPr>
            <w:tcW w:w="1095" w:type="dxa"/>
          </w:tcPr>
          <w:p w:rsidR="00385DA6" w:rsidRDefault="00385DA6" w:rsidP="00C15141">
            <w:pPr>
              <w:pStyle w:val="TableParagraph"/>
              <w:ind w:left="402" w:right="393"/>
              <w:jc w:val="center"/>
              <w:rPr>
                <w:sz w:val="20"/>
              </w:rPr>
            </w:pPr>
            <w:r>
              <w:rPr>
                <w:sz w:val="20"/>
              </w:rPr>
              <w:t>0.3</w:t>
            </w:r>
          </w:p>
        </w:tc>
        <w:tc>
          <w:tcPr>
            <w:tcW w:w="970" w:type="dxa"/>
          </w:tcPr>
          <w:p w:rsidR="00385DA6" w:rsidRDefault="00385DA6" w:rsidP="00C15141">
            <w:pPr>
              <w:pStyle w:val="TableParagraph"/>
              <w:ind w:left="0" w:right="200"/>
              <w:jc w:val="right"/>
              <w:rPr>
                <w:sz w:val="20"/>
              </w:rPr>
            </w:pPr>
            <w:r>
              <w:rPr>
                <w:w w:val="95"/>
                <w:sz w:val="20"/>
              </w:rPr>
              <w:t>0.9903</w:t>
            </w:r>
          </w:p>
        </w:tc>
      </w:tr>
      <w:tr w:rsidR="00385DA6" w:rsidTr="004A0DA3">
        <w:trPr>
          <w:trHeight w:val="230"/>
          <w:jc w:val="center"/>
        </w:trPr>
        <w:tc>
          <w:tcPr>
            <w:tcW w:w="1119" w:type="dxa"/>
          </w:tcPr>
          <w:p w:rsidR="00385DA6" w:rsidRDefault="00385DA6" w:rsidP="00C15141">
            <w:pPr>
              <w:pStyle w:val="TableParagraph"/>
              <w:ind w:left="8"/>
              <w:jc w:val="center"/>
              <w:rPr>
                <w:sz w:val="20"/>
              </w:rPr>
            </w:pPr>
            <w:r>
              <w:rPr>
                <w:w w:val="99"/>
                <w:sz w:val="20"/>
              </w:rPr>
              <w:t>1</w:t>
            </w:r>
          </w:p>
        </w:tc>
        <w:tc>
          <w:tcPr>
            <w:tcW w:w="1354" w:type="dxa"/>
          </w:tcPr>
          <w:p w:rsidR="00385DA6" w:rsidRDefault="00385DA6" w:rsidP="00C15141">
            <w:pPr>
              <w:pStyle w:val="TableParagraph"/>
              <w:ind w:left="450"/>
              <w:rPr>
                <w:sz w:val="20"/>
              </w:rPr>
            </w:pPr>
            <w:r>
              <w:rPr>
                <w:sz w:val="20"/>
              </w:rPr>
              <w:t>95.42</w:t>
            </w:r>
          </w:p>
        </w:tc>
        <w:tc>
          <w:tcPr>
            <w:tcW w:w="1095" w:type="dxa"/>
          </w:tcPr>
          <w:p w:rsidR="00385DA6" w:rsidRDefault="00385DA6" w:rsidP="00C15141">
            <w:pPr>
              <w:pStyle w:val="TableParagraph"/>
              <w:ind w:left="402" w:right="393"/>
              <w:jc w:val="center"/>
              <w:rPr>
                <w:sz w:val="20"/>
              </w:rPr>
            </w:pPr>
            <w:r>
              <w:rPr>
                <w:sz w:val="20"/>
              </w:rPr>
              <w:t>0.2</w:t>
            </w:r>
          </w:p>
        </w:tc>
        <w:tc>
          <w:tcPr>
            <w:tcW w:w="970" w:type="dxa"/>
          </w:tcPr>
          <w:p w:rsidR="00385DA6" w:rsidRDefault="00385DA6" w:rsidP="00C15141">
            <w:pPr>
              <w:pStyle w:val="TableParagraph"/>
              <w:ind w:left="0" w:right="200"/>
              <w:jc w:val="right"/>
              <w:rPr>
                <w:sz w:val="20"/>
              </w:rPr>
            </w:pPr>
            <w:r>
              <w:rPr>
                <w:w w:val="95"/>
                <w:sz w:val="20"/>
              </w:rPr>
              <w:t>0.9184</w:t>
            </w:r>
          </w:p>
        </w:tc>
      </w:tr>
      <w:tr w:rsidR="00385DA6" w:rsidTr="004A0DA3">
        <w:trPr>
          <w:trHeight w:val="230"/>
          <w:jc w:val="center"/>
        </w:trPr>
        <w:tc>
          <w:tcPr>
            <w:tcW w:w="1119" w:type="dxa"/>
          </w:tcPr>
          <w:p w:rsidR="00385DA6" w:rsidRDefault="00385DA6" w:rsidP="00C15141">
            <w:pPr>
              <w:pStyle w:val="TableParagraph"/>
              <w:ind w:left="414" w:right="404"/>
              <w:jc w:val="center"/>
              <w:rPr>
                <w:b/>
                <w:sz w:val="20"/>
              </w:rPr>
            </w:pPr>
            <w:r>
              <w:rPr>
                <w:b/>
                <w:sz w:val="20"/>
              </w:rPr>
              <w:t>0.8</w:t>
            </w:r>
          </w:p>
        </w:tc>
        <w:tc>
          <w:tcPr>
            <w:tcW w:w="1354" w:type="dxa"/>
          </w:tcPr>
          <w:p w:rsidR="00385DA6" w:rsidRDefault="00385DA6" w:rsidP="00C15141">
            <w:pPr>
              <w:pStyle w:val="TableParagraph"/>
              <w:ind w:left="450"/>
              <w:rPr>
                <w:b/>
                <w:sz w:val="20"/>
              </w:rPr>
            </w:pPr>
            <w:r>
              <w:rPr>
                <w:b/>
                <w:sz w:val="20"/>
              </w:rPr>
              <w:t>98.16</w:t>
            </w:r>
          </w:p>
        </w:tc>
        <w:tc>
          <w:tcPr>
            <w:tcW w:w="1095" w:type="dxa"/>
          </w:tcPr>
          <w:p w:rsidR="00385DA6" w:rsidRDefault="00385DA6" w:rsidP="00C15141">
            <w:pPr>
              <w:pStyle w:val="TableParagraph"/>
              <w:ind w:left="402" w:right="393"/>
              <w:jc w:val="center"/>
              <w:rPr>
                <w:b/>
                <w:sz w:val="20"/>
              </w:rPr>
            </w:pPr>
            <w:r>
              <w:rPr>
                <w:b/>
                <w:sz w:val="20"/>
              </w:rPr>
              <w:t>0.5</w:t>
            </w:r>
          </w:p>
        </w:tc>
        <w:tc>
          <w:tcPr>
            <w:tcW w:w="970" w:type="dxa"/>
          </w:tcPr>
          <w:p w:rsidR="00385DA6" w:rsidRDefault="00385DA6" w:rsidP="00C15141">
            <w:pPr>
              <w:pStyle w:val="TableParagraph"/>
              <w:ind w:left="0" w:right="200"/>
              <w:jc w:val="right"/>
              <w:rPr>
                <w:b/>
                <w:sz w:val="20"/>
              </w:rPr>
            </w:pPr>
            <w:r>
              <w:rPr>
                <w:b/>
                <w:w w:val="95"/>
                <w:sz w:val="20"/>
              </w:rPr>
              <w:t>0.9355</w:t>
            </w:r>
          </w:p>
        </w:tc>
      </w:tr>
      <w:tr w:rsidR="00385DA6" w:rsidTr="004A0DA3">
        <w:trPr>
          <w:trHeight w:val="230"/>
          <w:jc w:val="center"/>
        </w:trPr>
        <w:tc>
          <w:tcPr>
            <w:tcW w:w="1119" w:type="dxa"/>
          </w:tcPr>
          <w:p w:rsidR="00385DA6" w:rsidRDefault="00385DA6" w:rsidP="00C15141">
            <w:pPr>
              <w:pStyle w:val="TableParagraph"/>
              <w:ind w:left="414" w:right="404"/>
              <w:jc w:val="center"/>
              <w:rPr>
                <w:sz w:val="20"/>
              </w:rPr>
            </w:pPr>
            <w:r>
              <w:rPr>
                <w:sz w:val="20"/>
              </w:rPr>
              <w:t>0.5</w:t>
            </w:r>
          </w:p>
        </w:tc>
        <w:tc>
          <w:tcPr>
            <w:tcW w:w="1354" w:type="dxa"/>
          </w:tcPr>
          <w:p w:rsidR="00385DA6" w:rsidRDefault="00385DA6" w:rsidP="00C15141">
            <w:pPr>
              <w:pStyle w:val="TableParagraph"/>
              <w:ind w:left="450"/>
              <w:rPr>
                <w:sz w:val="20"/>
              </w:rPr>
            </w:pPr>
            <w:r>
              <w:rPr>
                <w:sz w:val="20"/>
              </w:rPr>
              <w:t>51.14</w:t>
            </w:r>
          </w:p>
        </w:tc>
        <w:tc>
          <w:tcPr>
            <w:tcW w:w="1095" w:type="dxa"/>
          </w:tcPr>
          <w:p w:rsidR="00385DA6" w:rsidRDefault="00385DA6" w:rsidP="00C15141">
            <w:pPr>
              <w:pStyle w:val="TableParagraph"/>
              <w:ind w:left="402" w:right="393"/>
              <w:jc w:val="center"/>
              <w:rPr>
                <w:sz w:val="20"/>
              </w:rPr>
            </w:pPr>
            <w:r>
              <w:rPr>
                <w:sz w:val="20"/>
              </w:rPr>
              <w:t>0.4</w:t>
            </w:r>
          </w:p>
        </w:tc>
        <w:tc>
          <w:tcPr>
            <w:tcW w:w="970" w:type="dxa"/>
          </w:tcPr>
          <w:p w:rsidR="00385DA6" w:rsidRDefault="00385DA6" w:rsidP="00C15141">
            <w:pPr>
              <w:pStyle w:val="TableParagraph"/>
              <w:ind w:left="0" w:right="200"/>
              <w:jc w:val="right"/>
              <w:rPr>
                <w:sz w:val="20"/>
              </w:rPr>
            </w:pPr>
            <w:r>
              <w:rPr>
                <w:w w:val="95"/>
                <w:sz w:val="20"/>
              </w:rPr>
              <w:t>0.9545</w:t>
            </w:r>
          </w:p>
        </w:tc>
      </w:tr>
    </w:tbl>
    <w:p w:rsidR="00F314E7" w:rsidRDefault="00F314E7" w:rsidP="00F314E7">
      <w:pPr>
        <w:pStyle w:val="BodyText"/>
        <w:spacing w:line="273" w:lineRule="auto"/>
        <w:ind w:right="-8"/>
        <w:jc w:val="both"/>
        <w:rPr>
          <w:position w:val="2"/>
          <w:sz w:val="20"/>
          <w:szCs w:val="20"/>
        </w:rPr>
      </w:pPr>
    </w:p>
    <w:p w:rsidR="00F314E7" w:rsidRDefault="00F314E7" w:rsidP="00F314E7">
      <w:pPr>
        <w:pStyle w:val="BodyText"/>
        <w:spacing w:line="273" w:lineRule="auto"/>
        <w:ind w:right="-8"/>
        <w:jc w:val="both"/>
        <w:rPr>
          <w:sz w:val="20"/>
          <w:szCs w:val="20"/>
        </w:rPr>
      </w:pPr>
      <w:r w:rsidRPr="00F314E7">
        <w:rPr>
          <w:position w:val="2"/>
          <w:sz w:val="20"/>
          <w:szCs w:val="20"/>
        </w:rPr>
        <w:t>After H</w:t>
      </w:r>
      <w:r w:rsidRPr="00F314E7">
        <w:rPr>
          <w:sz w:val="12"/>
          <w:szCs w:val="20"/>
        </w:rPr>
        <w:t>2</w:t>
      </w:r>
      <w:r w:rsidRPr="00F314E7">
        <w:rPr>
          <w:position w:val="2"/>
          <w:sz w:val="20"/>
          <w:szCs w:val="20"/>
        </w:rPr>
        <w:t>0</w:t>
      </w:r>
      <w:r w:rsidRPr="00F314E7">
        <w:rPr>
          <w:sz w:val="12"/>
          <w:szCs w:val="20"/>
        </w:rPr>
        <w:t xml:space="preserve">2 </w:t>
      </w:r>
      <w:r w:rsidRPr="00F314E7">
        <w:rPr>
          <w:position w:val="2"/>
          <w:sz w:val="20"/>
          <w:szCs w:val="20"/>
        </w:rPr>
        <w:t xml:space="preserve">is optimized, it is kept constant and </w:t>
      </w:r>
      <w:proofErr w:type="spellStart"/>
      <w:r w:rsidRPr="00F314E7">
        <w:rPr>
          <w:position w:val="2"/>
          <w:sz w:val="20"/>
          <w:szCs w:val="20"/>
        </w:rPr>
        <w:t>FeSO</w:t>
      </w:r>
      <w:proofErr w:type="spellEnd"/>
      <w:r w:rsidRPr="00F314E7">
        <w:rPr>
          <w:sz w:val="12"/>
          <w:szCs w:val="20"/>
        </w:rPr>
        <w:t xml:space="preserve">4 </w:t>
      </w:r>
      <w:r w:rsidRPr="00F314E7">
        <w:rPr>
          <w:position w:val="2"/>
          <w:sz w:val="20"/>
          <w:szCs w:val="20"/>
        </w:rPr>
        <w:t xml:space="preserve">is varied. The below given table </w:t>
      </w:r>
      <w:r w:rsidRPr="00F314E7">
        <w:rPr>
          <w:sz w:val="20"/>
          <w:szCs w:val="20"/>
        </w:rPr>
        <w:t>shows the comparative results obtained:</w:t>
      </w:r>
    </w:p>
    <w:p w:rsidR="009C4F5F" w:rsidRPr="009C4F5F" w:rsidRDefault="009C4F5F" w:rsidP="009C4F5F">
      <w:pPr>
        <w:spacing w:before="73"/>
        <w:ind w:left="145"/>
        <w:jc w:val="center"/>
        <w:rPr>
          <w:rFonts w:ascii="Times New Roman" w:hAnsi="Times New Roman"/>
          <w:sz w:val="13"/>
        </w:rPr>
      </w:pPr>
      <w:r w:rsidRPr="009C4F5F">
        <w:rPr>
          <w:rFonts w:ascii="Times New Roman" w:hAnsi="Times New Roman"/>
          <w:position w:val="2"/>
          <w:sz w:val="18"/>
        </w:rPr>
        <w:t>Table</w:t>
      </w:r>
      <w:r w:rsidRPr="009C4F5F">
        <w:rPr>
          <w:rFonts w:ascii="Times New Roman" w:hAnsi="Times New Roman"/>
          <w:spacing w:val="-36"/>
          <w:position w:val="2"/>
          <w:sz w:val="18"/>
        </w:rPr>
        <w:t xml:space="preserve"> </w:t>
      </w:r>
      <w:r w:rsidRPr="009C4F5F">
        <w:rPr>
          <w:rFonts w:ascii="Times New Roman" w:hAnsi="Times New Roman"/>
          <w:position w:val="2"/>
          <w:sz w:val="18"/>
        </w:rPr>
        <w:t>3</w:t>
      </w:r>
      <w:r w:rsidRPr="009C4F5F">
        <w:rPr>
          <w:rFonts w:ascii="Times New Roman" w:hAnsi="Times New Roman"/>
          <w:spacing w:val="-35"/>
          <w:position w:val="2"/>
          <w:sz w:val="18"/>
        </w:rPr>
        <w:t xml:space="preserve"> </w:t>
      </w:r>
      <w:r w:rsidRPr="009C4F5F">
        <w:rPr>
          <w:rFonts w:ascii="Times New Roman" w:hAnsi="Times New Roman"/>
          <w:position w:val="2"/>
          <w:sz w:val="18"/>
        </w:rPr>
        <w:t>Percent</w:t>
      </w:r>
      <w:r w:rsidRPr="009C4F5F">
        <w:rPr>
          <w:rFonts w:ascii="Times New Roman" w:hAnsi="Times New Roman"/>
          <w:spacing w:val="-35"/>
          <w:position w:val="2"/>
          <w:sz w:val="18"/>
        </w:rPr>
        <w:t xml:space="preserve"> </w:t>
      </w:r>
      <w:r w:rsidRPr="009C4F5F">
        <w:rPr>
          <w:rFonts w:ascii="Times New Roman" w:hAnsi="Times New Roman"/>
          <w:position w:val="2"/>
          <w:sz w:val="18"/>
        </w:rPr>
        <w:t>degradation</w:t>
      </w:r>
      <w:r w:rsidRPr="009C4F5F">
        <w:rPr>
          <w:rFonts w:ascii="Times New Roman" w:hAnsi="Times New Roman"/>
          <w:spacing w:val="-36"/>
          <w:position w:val="2"/>
          <w:sz w:val="18"/>
        </w:rPr>
        <w:t xml:space="preserve"> </w:t>
      </w:r>
      <w:r w:rsidRPr="009C4F5F">
        <w:rPr>
          <w:rFonts w:ascii="Times New Roman" w:hAnsi="Times New Roman"/>
          <w:position w:val="2"/>
          <w:sz w:val="18"/>
        </w:rPr>
        <w:t>by</w:t>
      </w:r>
      <w:r w:rsidRPr="009C4F5F">
        <w:rPr>
          <w:rFonts w:ascii="Times New Roman" w:hAnsi="Times New Roman"/>
          <w:spacing w:val="-35"/>
          <w:position w:val="2"/>
          <w:sz w:val="18"/>
        </w:rPr>
        <w:t xml:space="preserve"> </w:t>
      </w:r>
      <w:r w:rsidRPr="009C4F5F">
        <w:rPr>
          <w:rFonts w:ascii="Times New Roman" w:hAnsi="Times New Roman"/>
          <w:position w:val="2"/>
          <w:sz w:val="18"/>
        </w:rPr>
        <w:t>variation</w:t>
      </w:r>
      <w:r w:rsidRPr="009C4F5F">
        <w:rPr>
          <w:rFonts w:ascii="Times New Roman" w:hAnsi="Times New Roman"/>
          <w:spacing w:val="-30"/>
          <w:position w:val="2"/>
          <w:sz w:val="18"/>
        </w:rPr>
        <w:t xml:space="preserve"> </w:t>
      </w:r>
      <w:r w:rsidRPr="009C4F5F">
        <w:rPr>
          <w:rFonts w:ascii="Times New Roman" w:hAnsi="Times New Roman"/>
          <w:position w:val="2"/>
          <w:sz w:val="20"/>
        </w:rPr>
        <w:t>of</w:t>
      </w:r>
      <w:r w:rsidRPr="009C4F5F">
        <w:rPr>
          <w:rFonts w:ascii="Times New Roman" w:hAnsi="Times New Roman"/>
          <w:spacing w:val="-27"/>
          <w:position w:val="2"/>
          <w:sz w:val="20"/>
        </w:rPr>
        <w:t xml:space="preserve"> </w:t>
      </w:r>
      <w:proofErr w:type="spellStart"/>
      <w:r w:rsidRPr="009C4F5F">
        <w:rPr>
          <w:rFonts w:ascii="Times New Roman" w:hAnsi="Times New Roman"/>
          <w:position w:val="2"/>
          <w:sz w:val="20"/>
        </w:rPr>
        <w:t>FeSO</w:t>
      </w:r>
      <w:proofErr w:type="spellEnd"/>
      <w:r w:rsidRPr="009C4F5F">
        <w:rPr>
          <w:rFonts w:ascii="Times New Roman" w:hAnsi="Times New Roman"/>
          <w:sz w:val="13"/>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90"/>
        <w:gridCol w:w="1139"/>
        <w:gridCol w:w="1018"/>
      </w:tblGrid>
      <w:tr w:rsidR="009C4F5F" w:rsidTr="00C15141">
        <w:trPr>
          <w:trHeight w:val="921"/>
        </w:trPr>
        <w:tc>
          <w:tcPr>
            <w:tcW w:w="992" w:type="dxa"/>
          </w:tcPr>
          <w:p w:rsidR="009C4F5F" w:rsidRDefault="009C4F5F" w:rsidP="00C15141">
            <w:pPr>
              <w:pStyle w:val="TableParagraph"/>
              <w:spacing w:line="233" w:lineRule="exact"/>
              <w:ind w:left="108"/>
              <w:rPr>
                <w:sz w:val="13"/>
              </w:rPr>
            </w:pPr>
            <w:proofErr w:type="spellStart"/>
            <w:r>
              <w:rPr>
                <w:position w:val="2"/>
                <w:sz w:val="20"/>
              </w:rPr>
              <w:t>FeSO</w:t>
            </w:r>
            <w:proofErr w:type="spellEnd"/>
            <w:r>
              <w:rPr>
                <w:sz w:val="13"/>
              </w:rPr>
              <w:t>4</w:t>
            </w:r>
          </w:p>
          <w:p w:rsidR="009C4F5F" w:rsidRDefault="009C4F5F" w:rsidP="00C15141">
            <w:pPr>
              <w:pStyle w:val="TableParagraph"/>
              <w:spacing w:line="228" w:lineRule="exact"/>
              <w:ind w:left="108"/>
              <w:rPr>
                <w:sz w:val="20"/>
              </w:rPr>
            </w:pPr>
            <w:r>
              <w:rPr>
                <w:sz w:val="20"/>
              </w:rPr>
              <w:t>(ml)</w:t>
            </w:r>
          </w:p>
        </w:tc>
        <w:tc>
          <w:tcPr>
            <w:tcW w:w="1390" w:type="dxa"/>
          </w:tcPr>
          <w:p w:rsidR="009C4F5F" w:rsidRDefault="009C4F5F" w:rsidP="00C15141">
            <w:pPr>
              <w:pStyle w:val="TableParagraph"/>
              <w:tabs>
                <w:tab w:val="left" w:pos="1110"/>
              </w:tabs>
              <w:spacing w:before="1" w:line="240" w:lineRule="auto"/>
              <w:rPr>
                <w:sz w:val="20"/>
              </w:rPr>
            </w:pPr>
            <w:r>
              <w:rPr>
                <w:sz w:val="20"/>
              </w:rPr>
              <w:t>Dye</w:t>
            </w:r>
            <w:r>
              <w:rPr>
                <w:sz w:val="20"/>
              </w:rPr>
              <w:tab/>
              <w:t>%</w:t>
            </w:r>
          </w:p>
          <w:p w:rsidR="009C4F5F" w:rsidRDefault="009C4F5F" w:rsidP="00C15141">
            <w:pPr>
              <w:pStyle w:val="TableParagraph"/>
              <w:spacing w:line="240" w:lineRule="auto"/>
              <w:rPr>
                <w:sz w:val="20"/>
              </w:rPr>
            </w:pPr>
            <w:r>
              <w:rPr>
                <w:sz w:val="20"/>
              </w:rPr>
              <w:t>Degradation</w:t>
            </w:r>
          </w:p>
        </w:tc>
        <w:tc>
          <w:tcPr>
            <w:tcW w:w="1139" w:type="dxa"/>
          </w:tcPr>
          <w:p w:rsidR="009C4F5F" w:rsidRDefault="009C4F5F" w:rsidP="00C15141">
            <w:pPr>
              <w:pStyle w:val="TableParagraph"/>
              <w:spacing w:before="2" w:line="237" w:lineRule="auto"/>
              <w:ind w:left="106" w:right="96"/>
              <w:jc w:val="both"/>
              <w:rPr>
                <w:sz w:val="20"/>
              </w:rPr>
            </w:pPr>
            <w:r>
              <w:rPr>
                <w:sz w:val="20"/>
              </w:rPr>
              <w:t>Rate of reaction, × 10</w:t>
            </w:r>
            <w:r>
              <w:rPr>
                <w:position w:val="7"/>
                <w:sz w:val="13"/>
              </w:rPr>
              <w:t>-5</w:t>
            </w:r>
            <w:r>
              <w:rPr>
                <w:sz w:val="20"/>
              </w:rPr>
              <w:t xml:space="preserve">, </w:t>
            </w:r>
            <w:proofErr w:type="spellStart"/>
            <w:r>
              <w:rPr>
                <w:sz w:val="20"/>
              </w:rPr>
              <w:t>mol</w:t>
            </w:r>
            <w:proofErr w:type="spellEnd"/>
          </w:p>
          <w:p w:rsidR="009C4F5F" w:rsidRDefault="009C4F5F" w:rsidP="00C15141">
            <w:pPr>
              <w:pStyle w:val="TableParagraph"/>
              <w:spacing w:before="40" w:line="151" w:lineRule="auto"/>
              <w:ind w:left="106"/>
              <w:jc w:val="both"/>
              <w:rPr>
                <w:sz w:val="13"/>
              </w:rPr>
            </w:pPr>
            <w:r>
              <w:rPr>
                <w:position w:val="-6"/>
                <w:sz w:val="20"/>
              </w:rPr>
              <w:t>L</w:t>
            </w:r>
            <w:r>
              <w:rPr>
                <w:sz w:val="13"/>
              </w:rPr>
              <w:t xml:space="preserve">-1 </w:t>
            </w:r>
            <w:r>
              <w:rPr>
                <w:position w:val="-6"/>
                <w:sz w:val="20"/>
              </w:rPr>
              <w:t>min</w:t>
            </w:r>
            <w:r>
              <w:rPr>
                <w:sz w:val="13"/>
              </w:rPr>
              <w:t>-1</w:t>
            </w:r>
          </w:p>
        </w:tc>
        <w:tc>
          <w:tcPr>
            <w:tcW w:w="1018" w:type="dxa"/>
          </w:tcPr>
          <w:p w:rsidR="009C4F5F" w:rsidRDefault="009C4F5F" w:rsidP="00C15141">
            <w:pPr>
              <w:pStyle w:val="TableParagraph"/>
              <w:spacing w:before="39" w:line="148" w:lineRule="auto"/>
              <w:ind w:left="106"/>
              <w:rPr>
                <w:sz w:val="13"/>
              </w:rPr>
            </w:pPr>
            <w:r>
              <w:rPr>
                <w:position w:val="-6"/>
                <w:sz w:val="20"/>
              </w:rPr>
              <w:t>R</w:t>
            </w:r>
            <w:r>
              <w:rPr>
                <w:sz w:val="13"/>
              </w:rPr>
              <w:t>2</w:t>
            </w:r>
          </w:p>
        </w:tc>
      </w:tr>
      <w:tr w:rsidR="009C4F5F" w:rsidTr="00C15141">
        <w:trPr>
          <w:trHeight w:val="230"/>
        </w:trPr>
        <w:tc>
          <w:tcPr>
            <w:tcW w:w="992" w:type="dxa"/>
          </w:tcPr>
          <w:p w:rsidR="009C4F5F" w:rsidRDefault="009C4F5F" w:rsidP="00C15141">
            <w:pPr>
              <w:pStyle w:val="TableParagraph"/>
              <w:ind w:left="349" w:right="342"/>
              <w:jc w:val="center"/>
              <w:rPr>
                <w:sz w:val="20"/>
              </w:rPr>
            </w:pPr>
            <w:r>
              <w:rPr>
                <w:sz w:val="20"/>
              </w:rPr>
              <w:t>1.5</w:t>
            </w:r>
          </w:p>
        </w:tc>
        <w:tc>
          <w:tcPr>
            <w:tcW w:w="1390" w:type="dxa"/>
          </w:tcPr>
          <w:p w:rsidR="009C4F5F" w:rsidRDefault="009C4F5F" w:rsidP="00C15141">
            <w:pPr>
              <w:pStyle w:val="TableParagraph"/>
              <w:ind w:left="448" w:right="442"/>
              <w:jc w:val="center"/>
              <w:rPr>
                <w:sz w:val="20"/>
              </w:rPr>
            </w:pPr>
            <w:r>
              <w:rPr>
                <w:sz w:val="20"/>
              </w:rPr>
              <w:t>79.9</w:t>
            </w:r>
          </w:p>
        </w:tc>
        <w:tc>
          <w:tcPr>
            <w:tcW w:w="1139" w:type="dxa"/>
          </w:tcPr>
          <w:p w:rsidR="009C4F5F" w:rsidRDefault="009C4F5F" w:rsidP="00C15141">
            <w:pPr>
              <w:pStyle w:val="TableParagraph"/>
              <w:ind w:left="423" w:right="415"/>
              <w:jc w:val="center"/>
              <w:rPr>
                <w:sz w:val="20"/>
              </w:rPr>
            </w:pPr>
            <w:r>
              <w:rPr>
                <w:sz w:val="20"/>
              </w:rPr>
              <w:t>0.4</w:t>
            </w:r>
          </w:p>
        </w:tc>
        <w:tc>
          <w:tcPr>
            <w:tcW w:w="1018" w:type="dxa"/>
          </w:tcPr>
          <w:p w:rsidR="009C4F5F" w:rsidRDefault="009C4F5F" w:rsidP="00C15141">
            <w:pPr>
              <w:pStyle w:val="TableParagraph"/>
              <w:ind w:left="0" w:right="225"/>
              <w:jc w:val="right"/>
              <w:rPr>
                <w:sz w:val="20"/>
              </w:rPr>
            </w:pPr>
            <w:r>
              <w:rPr>
                <w:w w:val="95"/>
                <w:sz w:val="20"/>
              </w:rPr>
              <w:t>0.9652</w:t>
            </w:r>
          </w:p>
        </w:tc>
      </w:tr>
      <w:tr w:rsidR="009C4F5F" w:rsidTr="00C15141">
        <w:trPr>
          <w:trHeight w:val="230"/>
        </w:trPr>
        <w:tc>
          <w:tcPr>
            <w:tcW w:w="992" w:type="dxa"/>
          </w:tcPr>
          <w:p w:rsidR="009C4F5F" w:rsidRDefault="009C4F5F" w:rsidP="00C15141">
            <w:pPr>
              <w:pStyle w:val="TableParagraph"/>
              <w:ind w:left="6"/>
              <w:jc w:val="center"/>
              <w:rPr>
                <w:b/>
                <w:sz w:val="20"/>
              </w:rPr>
            </w:pPr>
            <w:r>
              <w:rPr>
                <w:b/>
                <w:w w:val="99"/>
                <w:sz w:val="20"/>
              </w:rPr>
              <w:t>2</w:t>
            </w:r>
          </w:p>
        </w:tc>
        <w:tc>
          <w:tcPr>
            <w:tcW w:w="1390" w:type="dxa"/>
          </w:tcPr>
          <w:p w:rsidR="009C4F5F" w:rsidRDefault="009C4F5F" w:rsidP="00C15141">
            <w:pPr>
              <w:pStyle w:val="TableParagraph"/>
              <w:ind w:left="448" w:right="442"/>
              <w:jc w:val="center"/>
              <w:rPr>
                <w:b/>
                <w:sz w:val="20"/>
              </w:rPr>
            </w:pPr>
            <w:r>
              <w:rPr>
                <w:b/>
                <w:sz w:val="20"/>
              </w:rPr>
              <w:t>98.04</w:t>
            </w:r>
          </w:p>
        </w:tc>
        <w:tc>
          <w:tcPr>
            <w:tcW w:w="1139" w:type="dxa"/>
          </w:tcPr>
          <w:p w:rsidR="009C4F5F" w:rsidRDefault="009C4F5F" w:rsidP="00C15141">
            <w:pPr>
              <w:pStyle w:val="TableParagraph"/>
              <w:ind w:left="423" w:right="415"/>
              <w:jc w:val="center"/>
              <w:rPr>
                <w:b/>
                <w:sz w:val="20"/>
              </w:rPr>
            </w:pPr>
            <w:r>
              <w:rPr>
                <w:b/>
                <w:sz w:val="20"/>
              </w:rPr>
              <w:t>0.5</w:t>
            </w:r>
          </w:p>
        </w:tc>
        <w:tc>
          <w:tcPr>
            <w:tcW w:w="1018" w:type="dxa"/>
          </w:tcPr>
          <w:p w:rsidR="009C4F5F" w:rsidRDefault="009C4F5F" w:rsidP="00C15141">
            <w:pPr>
              <w:pStyle w:val="TableParagraph"/>
              <w:ind w:left="0" w:right="225"/>
              <w:jc w:val="right"/>
              <w:rPr>
                <w:b/>
                <w:sz w:val="20"/>
              </w:rPr>
            </w:pPr>
            <w:r>
              <w:rPr>
                <w:b/>
                <w:w w:val="95"/>
                <w:sz w:val="20"/>
              </w:rPr>
              <w:t>0.9355</w:t>
            </w:r>
          </w:p>
        </w:tc>
      </w:tr>
      <w:tr w:rsidR="009C4F5F" w:rsidTr="00C15141">
        <w:trPr>
          <w:trHeight w:val="230"/>
        </w:trPr>
        <w:tc>
          <w:tcPr>
            <w:tcW w:w="992" w:type="dxa"/>
          </w:tcPr>
          <w:p w:rsidR="009C4F5F" w:rsidRDefault="009C4F5F" w:rsidP="00C15141">
            <w:pPr>
              <w:pStyle w:val="TableParagraph"/>
              <w:ind w:left="349" w:right="342"/>
              <w:jc w:val="center"/>
              <w:rPr>
                <w:sz w:val="20"/>
              </w:rPr>
            </w:pPr>
            <w:r>
              <w:rPr>
                <w:sz w:val="20"/>
              </w:rPr>
              <w:lastRenderedPageBreak/>
              <w:t>2.5</w:t>
            </w:r>
          </w:p>
        </w:tc>
        <w:tc>
          <w:tcPr>
            <w:tcW w:w="1390" w:type="dxa"/>
          </w:tcPr>
          <w:p w:rsidR="009C4F5F" w:rsidRDefault="009C4F5F" w:rsidP="00C15141">
            <w:pPr>
              <w:pStyle w:val="TableParagraph"/>
              <w:ind w:left="448" w:right="442"/>
              <w:jc w:val="center"/>
              <w:rPr>
                <w:sz w:val="20"/>
              </w:rPr>
            </w:pPr>
            <w:r>
              <w:rPr>
                <w:sz w:val="20"/>
              </w:rPr>
              <w:t>32.8</w:t>
            </w:r>
          </w:p>
        </w:tc>
        <w:tc>
          <w:tcPr>
            <w:tcW w:w="1139" w:type="dxa"/>
          </w:tcPr>
          <w:p w:rsidR="009C4F5F" w:rsidRDefault="009C4F5F" w:rsidP="00C15141">
            <w:pPr>
              <w:pStyle w:val="TableParagraph"/>
              <w:ind w:left="423" w:right="415"/>
              <w:jc w:val="center"/>
              <w:rPr>
                <w:sz w:val="20"/>
              </w:rPr>
            </w:pPr>
            <w:r>
              <w:rPr>
                <w:sz w:val="20"/>
              </w:rPr>
              <w:t>0.3</w:t>
            </w:r>
          </w:p>
        </w:tc>
        <w:tc>
          <w:tcPr>
            <w:tcW w:w="1018" w:type="dxa"/>
          </w:tcPr>
          <w:p w:rsidR="009C4F5F" w:rsidRDefault="009C4F5F" w:rsidP="00C15141">
            <w:pPr>
              <w:pStyle w:val="TableParagraph"/>
              <w:ind w:left="0" w:right="225"/>
              <w:jc w:val="right"/>
              <w:rPr>
                <w:sz w:val="20"/>
              </w:rPr>
            </w:pPr>
            <w:r>
              <w:rPr>
                <w:w w:val="95"/>
                <w:sz w:val="20"/>
              </w:rPr>
              <w:t>0.9842</w:t>
            </w:r>
          </w:p>
        </w:tc>
      </w:tr>
    </w:tbl>
    <w:p w:rsidR="00D26779" w:rsidRDefault="00D26779" w:rsidP="00D26779">
      <w:pPr>
        <w:pStyle w:val="BodyText"/>
        <w:spacing w:before="90" w:line="273" w:lineRule="auto"/>
        <w:ind w:right="38"/>
        <w:jc w:val="both"/>
        <w:rPr>
          <w:position w:val="2"/>
          <w:sz w:val="16"/>
          <w:szCs w:val="20"/>
        </w:rPr>
      </w:pPr>
      <w:r w:rsidRPr="00D26779">
        <w:rPr>
          <w:sz w:val="20"/>
          <w:szCs w:val="20"/>
        </w:rPr>
        <w:t xml:space="preserve">The same procedure is followed in case of </w:t>
      </w:r>
      <w:proofErr w:type="spellStart"/>
      <w:r w:rsidRPr="00D26779">
        <w:rPr>
          <w:position w:val="2"/>
          <w:sz w:val="20"/>
          <w:szCs w:val="20"/>
        </w:rPr>
        <w:t>FeCl</w:t>
      </w:r>
      <w:proofErr w:type="spellEnd"/>
      <w:r w:rsidRPr="00D26779">
        <w:rPr>
          <w:sz w:val="12"/>
          <w:szCs w:val="20"/>
        </w:rPr>
        <w:t>3</w:t>
      </w:r>
      <w:r w:rsidRPr="00D26779">
        <w:rPr>
          <w:position w:val="2"/>
          <w:sz w:val="20"/>
          <w:szCs w:val="20"/>
        </w:rPr>
        <w:t>. Initially H</w:t>
      </w:r>
      <w:r w:rsidRPr="00D26779">
        <w:rPr>
          <w:sz w:val="12"/>
          <w:szCs w:val="20"/>
        </w:rPr>
        <w:t>2</w:t>
      </w:r>
      <w:r w:rsidRPr="00D26779">
        <w:rPr>
          <w:position w:val="2"/>
          <w:sz w:val="20"/>
          <w:szCs w:val="20"/>
        </w:rPr>
        <w:t>0</w:t>
      </w:r>
      <w:r w:rsidRPr="00D26779">
        <w:rPr>
          <w:sz w:val="12"/>
          <w:szCs w:val="20"/>
        </w:rPr>
        <w:t xml:space="preserve">2 </w:t>
      </w:r>
      <w:r w:rsidRPr="00D26779">
        <w:rPr>
          <w:position w:val="2"/>
          <w:sz w:val="20"/>
          <w:szCs w:val="20"/>
        </w:rPr>
        <w:t xml:space="preserve">is </w:t>
      </w:r>
      <w:proofErr w:type="gramStart"/>
      <w:r w:rsidRPr="00D26779">
        <w:rPr>
          <w:position w:val="2"/>
          <w:sz w:val="20"/>
          <w:szCs w:val="20"/>
        </w:rPr>
        <w:t>optimized ,</w:t>
      </w:r>
      <w:proofErr w:type="gramEnd"/>
      <w:r w:rsidRPr="00D26779">
        <w:rPr>
          <w:position w:val="2"/>
          <w:sz w:val="20"/>
          <w:szCs w:val="20"/>
        </w:rPr>
        <w:t xml:space="preserve"> putting </w:t>
      </w:r>
      <w:proofErr w:type="spellStart"/>
      <w:r w:rsidRPr="00D26779">
        <w:rPr>
          <w:position w:val="2"/>
          <w:sz w:val="20"/>
          <w:szCs w:val="20"/>
        </w:rPr>
        <w:t>FeCl</w:t>
      </w:r>
      <w:proofErr w:type="spellEnd"/>
      <w:r w:rsidRPr="00D26779">
        <w:rPr>
          <w:sz w:val="12"/>
          <w:szCs w:val="20"/>
        </w:rPr>
        <w:t xml:space="preserve">3 </w:t>
      </w:r>
      <w:r w:rsidRPr="00D26779">
        <w:rPr>
          <w:position w:val="2"/>
          <w:sz w:val="20"/>
          <w:szCs w:val="20"/>
        </w:rPr>
        <w:t>= 2ml . The below given table shows</w:t>
      </w:r>
      <w:r w:rsidRPr="00D26779">
        <w:rPr>
          <w:position w:val="2"/>
          <w:sz w:val="16"/>
          <w:szCs w:val="20"/>
        </w:rPr>
        <w:t>:</w:t>
      </w:r>
    </w:p>
    <w:p w:rsidR="00F31075" w:rsidRDefault="00F31075" w:rsidP="00F31075">
      <w:pPr>
        <w:spacing w:before="73"/>
        <w:ind w:left="144"/>
        <w:rPr>
          <w:sz w:val="13"/>
        </w:rPr>
      </w:pPr>
      <w:r>
        <w:rPr>
          <w:rFonts w:ascii="Trebuchet MS"/>
          <w:position w:val="2"/>
          <w:sz w:val="18"/>
        </w:rPr>
        <w:t xml:space="preserve">Table 4 Percent degradation by variation </w:t>
      </w:r>
      <w:r>
        <w:rPr>
          <w:position w:val="2"/>
          <w:sz w:val="20"/>
        </w:rPr>
        <w:t>of H</w:t>
      </w:r>
      <w:r>
        <w:rPr>
          <w:sz w:val="13"/>
        </w:rPr>
        <w:t>2</w:t>
      </w:r>
      <w:r>
        <w:rPr>
          <w:position w:val="2"/>
          <w:sz w:val="20"/>
        </w:rPr>
        <w:t>0</w:t>
      </w:r>
      <w:r>
        <w:rPr>
          <w:sz w:val="13"/>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364"/>
        <w:gridCol w:w="1063"/>
        <w:gridCol w:w="981"/>
      </w:tblGrid>
      <w:tr w:rsidR="00C43FA5" w:rsidTr="00C15141">
        <w:trPr>
          <w:trHeight w:val="1149"/>
        </w:trPr>
        <w:tc>
          <w:tcPr>
            <w:tcW w:w="1128" w:type="dxa"/>
          </w:tcPr>
          <w:p w:rsidR="00C43FA5" w:rsidRDefault="00C43FA5" w:rsidP="00C15141">
            <w:pPr>
              <w:pStyle w:val="TableParagraph"/>
              <w:spacing w:line="234" w:lineRule="exact"/>
              <w:rPr>
                <w:sz w:val="20"/>
              </w:rPr>
            </w:pPr>
            <w:r>
              <w:rPr>
                <w:position w:val="2"/>
                <w:sz w:val="20"/>
              </w:rPr>
              <w:t>H</w:t>
            </w:r>
            <w:r>
              <w:rPr>
                <w:sz w:val="13"/>
              </w:rPr>
              <w:t>2</w:t>
            </w:r>
            <w:r>
              <w:rPr>
                <w:position w:val="2"/>
                <w:sz w:val="20"/>
              </w:rPr>
              <w:t>0</w:t>
            </w:r>
            <w:r>
              <w:rPr>
                <w:sz w:val="13"/>
              </w:rPr>
              <w:t>2</w:t>
            </w:r>
            <w:r>
              <w:rPr>
                <w:position w:val="2"/>
                <w:sz w:val="20"/>
              </w:rPr>
              <w:t>(ml)</w:t>
            </w:r>
          </w:p>
        </w:tc>
        <w:tc>
          <w:tcPr>
            <w:tcW w:w="1364" w:type="dxa"/>
          </w:tcPr>
          <w:p w:rsidR="00C43FA5" w:rsidRDefault="00C43FA5" w:rsidP="00C15141">
            <w:pPr>
              <w:pStyle w:val="TableParagraph"/>
              <w:tabs>
                <w:tab w:val="left" w:pos="1086"/>
              </w:tabs>
              <w:spacing w:line="240" w:lineRule="auto"/>
              <w:rPr>
                <w:sz w:val="20"/>
              </w:rPr>
            </w:pPr>
            <w:r>
              <w:rPr>
                <w:sz w:val="20"/>
              </w:rPr>
              <w:t>Dye</w:t>
            </w:r>
            <w:r>
              <w:rPr>
                <w:sz w:val="20"/>
              </w:rPr>
              <w:tab/>
              <w:t>%</w:t>
            </w:r>
          </w:p>
          <w:p w:rsidR="00C43FA5" w:rsidRDefault="00C43FA5" w:rsidP="00C15141">
            <w:pPr>
              <w:pStyle w:val="TableParagraph"/>
              <w:spacing w:line="240" w:lineRule="auto"/>
              <w:rPr>
                <w:sz w:val="20"/>
              </w:rPr>
            </w:pPr>
            <w:r>
              <w:rPr>
                <w:sz w:val="20"/>
              </w:rPr>
              <w:t>Degradation</w:t>
            </w:r>
          </w:p>
        </w:tc>
        <w:tc>
          <w:tcPr>
            <w:tcW w:w="1063" w:type="dxa"/>
          </w:tcPr>
          <w:p w:rsidR="00C43FA5" w:rsidRDefault="00C43FA5" w:rsidP="00C15141">
            <w:pPr>
              <w:pStyle w:val="TableParagraph"/>
              <w:tabs>
                <w:tab w:val="left" w:pos="786"/>
              </w:tabs>
              <w:spacing w:line="240" w:lineRule="auto"/>
              <w:ind w:right="96"/>
              <w:rPr>
                <w:sz w:val="20"/>
              </w:rPr>
            </w:pPr>
            <w:r>
              <w:rPr>
                <w:sz w:val="20"/>
              </w:rPr>
              <w:t>Rate</w:t>
            </w:r>
            <w:r>
              <w:rPr>
                <w:sz w:val="20"/>
              </w:rPr>
              <w:tab/>
              <w:t xml:space="preserve">of reaction  </w:t>
            </w:r>
            <w:r>
              <w:rPr>
                <w:spacing w:val="1"/>
                <w:sz w:val="20"/>
              </w:rPr>
              <w:t xml:space="preserve"> </w:t>
            </w:r>
            <w:r>
              <w:rPr>
                <w:sz w:val="20"/>
              </w:rPr>
              <w:t>,</w:t>
            </w:r>
          </w:p>
          <w:p w:rsidR="00C43FA5" w:rsidRDefault="00C43FA5" w:rsidP="00C15141">
            <w:pPr>
              <w:pStyle w:val="TableParagraph"/>
              <w:tabs>
                <w:tab w:val="left" w:pos="596"/>
              </w:tabs>
              <w:spacing w:line="229" w:lineRule="exact"/>
              <w:rPr>
                <w:sz w:val="20"/>
              </w:rPr>
            </w:pPr>
            <w:r>
              <w:rPr>
                <w:sz w:val="20"/>
              </w:rPr>
              <w:t>×</w:t>
            </w:r>
            <w:r>
              <w:rPr>
                <w:sz w:val="20"/>
              </w:rPr>
              <w:tab/>
              <w:t>10</w:t>
            </w:r>
            <w:r>
              <w:rPr>
                <w:position w:val="7"/>
                <w:sz w:val="13"/>
              </w:rPr>
              <w:t>-5</w:t>
            </w:r>
            <w:r>
              <w:rPr>
                <w:sz w:val="20"/>
              </w:rPr>
              <w:t>,</w:t>
            </w:r>
          </w:p>
          <w:p w:rsidR="00C43FA5" w:rsidRDefault="00C43FA5" w:rsidP="00C15141">
            <w:pPr>
              <w:pStyle w:val="TableParagraph"/>
              <w:tabs>
                <w:tab w:val="left" w:pos="723"/>
              </w:tabs>
              <w:spacing w:before="7" w:line="228" w:lineRule="exact"/>
              <w:ind w:right="98"/>
              <w:rPr>
                <w:sz w:val="13"/>
              </w:rPr>
            </w:pPr>
            <w:proofErr w:type="spellStart"/>
            <w:r>
              <w:rPr>
                <w:sz w:val="20"/>
              </w:rPr>
              <w:t>mol</w:t>
            </w:r>
            <w:proofErr w:type="spellEnd"/>
            <w:r>
              <w:rPr>
                <w:sz w:val="20"/>
              </w:rPr>
              <w:tab/>
              <w:t>L</w:t>
            </w:r>
            <w:r>
              <w:rPr>
                <w:position w:val="7"/>
                <w:sz w:val="13"/>
              </w:rPr>
              <w:t>-1</w:t>
            </w:r>
            <w:r>
              <w:rPr>
                <w:w w:val="99"/>
                <w:position w:val="7"/>
                <w:sz w:val="13"/>
              </w:rPr>
              <w:t xml:space="preserve"> </w:t>
            </w:r>
            <w:r>
              <w:rPr>
                <w:sz w:val="20"/>
              </w:rPr>
              <w:t>min</w:t>
            </w:r>
            <w:r>
              <w:rPr>
                <w:position w:val="7"/>
                <w:sz w:val="13"/>
              </w:rPr>
              <w:t>-1</w:t>
            </w:r>
          </w:p>
        </w:tc>
        <w:tc>
          <w:tcPr>
            <w:tcW w:w="981" w:type="dxa"/>
          </w:tcPr>
          <w:p w:rsidR="00C43FA5" w:rsidRDefault="00C43FA5" w:rsidP="00C15141">
            <w:pPr>
              <w:pStyle w:val="TableParagraph"/>
              <w:spacing w:before="39" w:line="148" w:lineRule="auto"/>
              <w:rPr>
                <w:sz w:val="13"/>
              </w:rPr>
            </w:pPr>
            <w:r>
              <w:rPr>
                <w:position w:val="-6"/>
                <w:sz w:val="20"/>
              </w:rPr>
              <w:t>R</w:t>
            </w:r>
            <w:r>
              <w:rPr>
                <w:sz w:val="13"/>
              </w:rPr>
              <w:t>2</w:t>
            </w:r>
          </w:p>
        </w:tc>
      </w:tr>
      <w:tr w:rsidR="00C43FA5" w:rsidTr="00C15141">
        <w:trPr>
          <w:trHeight w:val="228"/>
        </w:trPr>
        <w:tc>
          <w:tcPr>
            <w:tcW w:w="1128" w:type="dxa"/>
          </w:tcPr>
          <w:p w:rsidR="00C43FA5" w:rsidRDefault="00C43FA5" w:rsidP="00C15141">
            <w:pPr>
              <w:pStyle w:val="TableParagraph"/>
              <w:spacing w:line="208" w:lineRule="exact"/>
              <w:ind w:left="8"/>
              <w:jc w:val="center"/>
              <w:rPr>
                <w:sz w:val="20"/>
              </w:rPr>
            </w:pPr>
            <w:r>
              <w:rPr>
                <w:w w:val="99"/>
                <w:sz w:val="20"/>
              </w:rPr>
              <w:t>2</w:t>
            </w:r>
          </w:p>
        </w:tc>
        <w:tc>
          <w:tcPr>
            <w:tcW w:w="1364" w:type="dxa"/>
          </w:tcPr>
          <w:p w:rsidR="00C43FA5" w:rsidRDefault="00C43FA5" w:rsidP="00C15141">
            <w:pPr>
              <w:pStyle w:val="TableParagraph"/>
              <w:spacing w:line="208" w:lineRule="exact"/>
              <w:ind w:left="455"/>
              <w:rPr>
                <w:sz w:val="20"/>
              </w:rPr>
            </w:pPr>
            <w:r>
              <w:rPr>
                <w:sz w:val="20"/>
              </w:rPr>
              <w:t>80.48</w:t>
            </w:r>
          </w:p>
        </w:tc>
        <w:tc>
          <w:tcPr>
            <w:tcW w:w="1063" w:type="dxa"/>
          </w:tcPr>
          <w:p w:rsidR="00C43FA5" w:rsidRDefault="00C43FA5" w:rsidP="00C15141">
            <w:pPr>
              <w:pStyle w:val="TableParagraph"/>
              <w:spacing w:line="208" w:lineRule="exact"/>
              <w:ind w:left="354"/>
              <w:rPr>
                <w:sz w:val="20"/>
              </w:rPr>
            </w:pPr>
            <w:r>
              <w:rPr>
                <w:sz w:val="20"/>
              </w:rPr>
              <w:t>0.08</w:t>
            </w:r>
          </w:p>
        </w:tc>
        <w:tc>
          <w:tcPr>
            <w:tcW w:w="981" w:type="dxa"/>
          </w:tcPr>
          <w:p w:rsidR="00C43FA5" w:rsidRDefault="00C43FA5" w:rsidP="00C15141">
            <w:pPr>
              <w:pStyle w:val="TableParagraph"/>
              <w:spacing w:line="208" w:lineRule="exact"/>
              <w:ind w:left="0" w:right="202"/>
              <w:jc w:val="right"/>
              <w:rPr>
                <w:sz w:val="20"/>
              </w:rPr>
            </w:pPr>
            <w:r>
              <w:rPr>
                <w:w w:val="95"/>
                <w:sz w:val="20"/>
              </w:rPr>
              <w:t>0.9484</w:t>
            </w:r>
          </w:p>
        </w:tc>
      </w:tr>
      <w:tr w:rsidR="00C43FA5" w:rsidTr="00C15141">
        <w:trPr>
          <w:trHeight w:val="229"/>
        </w:trPr>
        <w:tc>
          <w:tcPr>
            <w:tcW w:w="1128" w:type="dxa"/>
          </w:tcPr>
          <w:p w:rsidR="00C43FA5" w:rsidRDefault="00C43FA5" w:rsidP="00C15141">
            <w:pPr>
              <w:pStyle w:val="TableParagraph"/>
              <w:ind w:left="419" w:right="409"/>
              <w:jc w:val="center"/>
              <w:rPr>
                <w:sz w:val="20"/>
              </w:rPr>
            </w:pPr>
            <w:r>
              <w:rPr>
                <w:sz w:val="20"/>
              </w:rPr>
              <w:t>1.5</w:t>
            </w:r>
          </w:p>
        </w:tc>
        <w:tc>
          <w:tcPr>
            <w:tcW w:w="1364" w:type="dxa"/>
          </w:tcPr>
          <w:p w:rsidR="00C43FA5" w:rsidRDefault="00C43FA5" w:rsidP="00C15141">
            <w:pPr>
              <w:pStyle w:val="TableParagraph"/>
              <w:ind w:left="455"/>
              <w:rPr>
                <w:sz w:val="20"/>
              </w:rPr>
            </w:pPr>
            <w:r>
              <w:rPr>
                <w:sz w:val="20"/>
              </w:rPr>
              <w:t>96.86</w:t>
            </w:r>
          </w:p>
        </w:tc>
        <w:tc>
          <w:tcPr>
            <w:tcW w:w="1063" w:type="dxa"/>
          </w:tcPr>
          <w:p w:rsidR="00C43FA5" w:rsidRDefault="00C43FA5" w:rsidP="00C15141">
            <w:pPr>
              <w:pStyle w:val="TableParagraph"/>
              <w:ind w:left="405"/>
              <w:rPr>
                <w:sz w:val="20"/>
              </w:rPr>
            </w:pPr>
            <w:r>
              <w:rPr>
                <w:sz w:val="20"/>
              </w:rPr>
              <w:t>0.2</w:t>
            </w:r>
          </w:p>
        </w:tc>
        <w:tc>
          <w:tcPr>
            <w:tcW w:w="981" w:type="dxa"/>
          </w:tcPr>
          <w:p w:rsidR="00C43FA5" w:rsidRDefault="00C43FA5" w:rsidP="00C15141">
            <w:pPr>
              <w:pStyle w:val="TableParagraph"/>
              <w:ind w:left="0" w:right="202"/>
              <w:jc w:val="right"/>
              <w:rPr>
                <w:sz w:val="20"/>
              </w:rPr>
            </w:pPr>
            <w:r>
              <w:rPr>
                <w:w w:val="95"/>
                <w:sz w:val="20"/>
              </w:rPr>
              <w:t>0.9785</w:t>
            </w:r>
          </w:p>
        </w:tc>
      </w:tr>
      <w:tr w:rsidR="00C43FA5" w:rsidTr="00C15141">
        <w:trPr>
          <w:trHeight w:val="230"/>
        </w:trPr>
        <w:tc>
          <w:tcPr>
            <w:tcW w:w="1128" w:type="dxa"/>
          </w:tcPr>
          <w:p w:rsidR="00C43FA5" w:rsidRDefault="00C43FA5" w:rsidP="00C15141">
            <w:pPr>
              <w:pStyle w:val="TableParagraph"/>
              <w:ind w:left="8"/>
              <w:jc w:val="center"/>
              <w:rPr>
                <w:b/>
                <w:sz w:val="20"/>
              </w:rPr>
            </w:pPr>
            <w:r>
              <w:rPr>
                <w:b/>
                <w:w w:val="99"/>
                <w:sz w:val="20"/>
              </w:rPr>
              <w:t>1</w:t>
            </w:r>
          </w:p>
        </w:tc>
        <w:tc>
          <w:tcPr>
            <w:tcW w:w="1364" w:type="dxa"/>
          </w:tcPr>
          <w:p w:rsidR="00C43FA5" w:rsidRDefault="00C43FA5" w:rsidP="00C15141">
            <w:pPr>
              <w:pStyle w:val="TableParagraph"/>
              <w:ind w:left="455"/>
              <w:rPr>
                <w:b/>
                <w:sz w:val="20"/>
              </w:rPr>
            </w:pPr>
            <w:r>
              <w:rPr>
                <w:b/>
                <w:sz w:val="20"/>
              </w:rPr>
              <w:t>98.47</w:t>
            </w:r>
          </w:p>
        </w:tc>
        <w:tc>
          <w:tcPr>
            <w:tcW w:w="1063" w:type="dxa"/>
          </w:tcPr>
          <w:p w:rsidR="00C43FA5" w:rsidRDefault="00C43FA5" w:rsidP="00C15141">
            <w:pPr>
              <w:pStyle w:val="TableParagraph"/>
              <w:ind w:left="405"/>
              <w:rPr>
                <w:b/>
                <w:sz w:val="20"/>
              </w:rPr>
            </w:pPr>
            <w:r>
              <w:rPr>
                <w:b/>
                <w:sz w:val="20"/>
              </w:rPr>
              <w:t>0.3</w:t>
            </w:r>
          </w:p>
        </w:tc>
        <w:tc>
          <w:tcPr>
            <w:tcW w:w="981" w:type="dxa"/>
          </w:tcPr>
          <w:p w:rsidR="00C43FA5" w:rsidRDefault="00C43FA5" w:rsidP="00C15141">
            <w:pPr>
              <w:pStyle w:val="TableParagraph"/>
              <w:ind w:left="0" w:right="203"/>
              <w:jc w:val="right"/>
              <w:rPr>
                <w:b/>
                <w:sz w:val="20"/>
              </w:rPr>
            </w:pPr>
            <w:r>
              <w:rPr>
                <w:b/>
                <w:w w:val="95"/>
                <w:sz w:val="20"/>
              </w:rPr>
              <w:t>0.9898</w:t>
            </w:r>
          </w:p>
        </w:tc>
      </w:tr>
      <w:tr w:rsidR="00C43FA5" w:rsidTr="00C15141">
        <w:trPr>
          <w:trHeight w:val="232"/>
        </w:trPr>
        <w:tc>
          <w:tcPr>
            <w:tcW w:w="1128" w:type="dxa"/>
          </w:tcPr>
          <w:p w:rsidR="00C43FA5" w:rsidRDefault="00C43FA5" w:rsidP="00C15141">
            <w:pPr>
              <w:pStyle w:val="TableParagraph"/>
              <w:spacing w:line="212" w:lineRule="exact"/>
              <w:ind w:left="419" w:right="409"/>
              <w:jc w:val="center"/>
              <w:rPr>
                <w:sz w:val="20"/>
              </w:rPr>
            </w:pPr>
            <w:r>
              <w:rPr>
                <w:sz w:val="20"/>
              </w:rPr>
              <w:t>0.8</w:t>
            </w:r>
          </w:p>
        </w:tc>
        <w:tc>
          <w:tcPr>
            <w:tcW w:w="1364" w:type="dxa"/>
          </w:tcPr>
          <w:p w:rsidR="00C43FA5" w:rsidRDefault="00C43FA5" w:rsidP="00C15141">
            <w:pPr>
              <w:pStyle w:val="TableParagraph"/>
              <w:spacing w:line="212" w:lineRule="exact"/>
              <w:ind w:left="455"/>
              <w:rPr>
                <w:sz w:val="20"/>
              </w:rPr>
            </w:pPr>
            <w:r>
              <w:rPr>
                <w:sz w:val="20"/>
              </w:rPr>
              <w:t>95.26</w:t>
            </w:r>
          </w:p>
        </w:tc>
        <w:tc>
          <w:tcPr>
            <w:tcW w:w="1063" w:type="dxa"/>
          </w:tcPr>
          <w:p w:rsidR="00C43FA5" w:rsidRDefault="00C43FA5" w:rsidP="00C15141">
            <w:pPr>
              <w:pStyle w:val="TableParagraph"/>
              <w:spacing w:line="212" w:lineRule="exact"/>
              <w:ind w:left="405"/>
              <w:rPr>
                <w:sz w:val="20"/>
              </w:rPr>
            </w:pPr>
            <w:r>
              <w:rPr>
                <w:sz w:val="20"/>
              </w:rPr>
              <w:t>0.3</w:t>
            </w:r>
          </w:p>
        </w:tc>
        <w:tc>
          <w:tcPr>
            <w:tcW w:w="981" w:type="dxa"/>
          </w:tcPr>
          <w:p w:rsidR="00C43FA5" w:rsidRDefault="00C43FA5" w:rsidP="00C15141">
            <w:pPr>
              <w:pStyle w:val="TableParagraph"/>
              <w:spacing w:line="212" w:lineRule="exact"/>
              <w:ind w:left="0" w:right="203"/>
              <w:jc w:val="right"/>
              <w:rPr>
                <w:sz w:val="20"/>
              </w:rPr>
            </w:pPr>
            <w:r>
              <w:rPr>
                <w:w w:val="95"/>
                <w:sz w:val="20"/>
              </w:rPr>
              <w:t>0.9751</w:t>
            </w:r>
          </w:p>
        </w:tc>
      </w:tr>
    </w:tbl>
    <w:p w:rsidR="00714042" w:rsidRDefault="00714042" w:rsidP="00714042">
      <w:pPr>
        <w:pStyle w:val="BodyText"/>
        <w:spacing w:line="273" w:lineRule="auto"/>
        <w:ind w:right="41"/>
        <w:jc w:val="both"/>
        <w:rPr>
          <w:position w:val="2"/>
          <w:sz w:val="20"/>
          <w:szCs w:val="20"/>
        </w:rPr>
      </w:pPr>
    </w:p>
    <w:p w:rsidR="00714042" w:rsidRPr="00714042" w:rsidRDefault="00714042" w:rsidP="00714042">
      <w:pPr>
        <w:pStyle w:val="BodyText"/>
        <w:spacing w:line="273" w:lineRule="auto"/>
        <w:ind w:right="41"/>
        <w:jc w:val="both"/>
        <w:rPr>
          <w:sz w:val="20"/>
          <w:szCs w:val="20"/>
        </w:rPr>
      </w:pPr>
      <w:r w:rsidRPr="00714042">
        <w:rPr>
          <w:position w:val="2"/>
          <w:sz w:val="20"/>
          <w:szCs w:val="20"/>
        </w:rPr>
        <w:t>H</w:t>
      </w:r>
      <w:r w:rsidRPr="00714042">
        <w:rPr>
          <w:sz w:val="12"/>
          <w:szCs w:val="20"/>
        </w:rPr>
        <w:t>2</w:t>
      </w:r>
      <w:r w:rsidRPr="00714042">
        <w:rPr>
          <w:position w:val="2"/>
          <w:sz w:val="20"/>
          <w:szCs w:val="20"/>
        </w:rPr>
        <w:t>0</w:t>
      </w:r>
      <w:r w:rsidRPr="00714042">
        <w:rPr>
          <w:sz w:val="12"/>
          <w:szCs w:val="20"/>
        </w:rPr>
        <w:t xml:space="preserve">2 </w:t>
      </w:r>
      <w:r w:rsidRPr="00714042">
        <w:rPr>
          <w:position w:val="2"/>
          <w:sz w:val="20"/>
          <w:szCs w:val="20"/>
        </w:rPr>
        <w:t xml:space="preserve">is optimized at 1 ml, FeCl3 is varied. </w:t>
      </w:r>
      <w:r w:rsidRPr="00714042">
        <w:rPr>
          <w:sz w:val="20"/>
          <w:szCs w:val="20"/>
        </w:rPr>
        <w:t>The below given table shows the comparative results:</w:t>
      </w:r>
    </w:p>
    <w:p w:rsidR="007801C8" w:rsidRDefault="007801C8" w:rsidP="007801C8">
      <w:pPr>
        <w:spacing w:before="73"/>
        <w:ind w:left="144"/>
        <w:rPr>
          <w:sz w:val="13"/>
        </w:rPr>
      </w:pPr>
      <w:r>
        <w:rPr>
          <w:rFonts w:ascii="Trebuchet MS"/>
          <w:position w:val="2"/>
          <w:sz w:val="18"/>
        </w:rPr>
        <w:t>Table</w:t>
      </w:r>
      <w:r>
        <w:rPr>
          <w:rFonts w:ascii="Trebuchet MS"/>
          <w:spacing w:val="-36"/>
          <w:position w:val="2"/>
          <w:sz w:val="18"/>
        </w:rPr>
        <w:t xml:space="preserve"> </w:t>
      </w:r>
      <w:r>
        <w:rPr>
          <w:rFonts w:ascii="Trebuchet MS"/>
          <w:position w:val="2"/>
          <w:sz w:val="18"/>
        </w:rPr>
        <w:t>5</w:t>
      </w:r>
      <w:r>
        <w:rPr>
          <w:rFonts w:ascii="Trebuchet MS"/>
          <w:spacing w:val="-36"/>
          <w:position w:val="2"/>
          <w:sz w:val="18"/>
        </w:rPr>
        <w:t xml:space="preserve"> </w:t>
      </w:r>
      <w:r>
        <w:rPr>
          <w:rFonts w:ascii="Trebuchet MS"/>
          <w:position w:val="2"/>
          <w:sz w:val="18"/>
        </w:rPr>
        <w:t>Percent</w:t>
      </w:r>
      <w:r>
        <w:rPr>
          <w:rFonts w:ascii="Trebuchet MS"/>
          <w:spacing w:val="-35"/>
          <w:position w:val="2"/>
          <w:sz w:val="18"/>
        </w:rPr>
        <w:t xml:space="preserve"> </w:t>
      </w:r>
      <w:r>
        <w:rPr>
          <w:rFonts w:ascii="Trebuchet MS"/>
          <w:position w:val="2"/>
          <w:sz w:val="18"/>
        </w:rPr>
        <w:t>degradation</w:t>
      </w:r>
      <w:r>
        <w:rPr>
          <w:rFonts w:ascii="Trebuchet MS"/>
          <w:spacing w:val="-36"/>
          <w:position w:val="2"/>
          <w:sz w:val="18"/>
        </w:rPr>
        <w:t xml:space="preserve"> </w:t>
      </w:r>
      <w:r>
        <w:rPr>
          <w:rFonts w:ascii="Trebuchet MS"/>
          <w:position w:val="2"/>
          <w:sz w:val="18"/>
        </w:rPr>
        <w:t>by</w:t>
      </w:r>
      <w:r>
        <w:rPr>
          <w:rFonts w:ascii="Trebuchet MS"/>
          <w:spacing w:val="-35"/>
          <w:position w:val="2"/>
          <w:sz w:val="18"/>
        </w:rPr>
        <w:t xml:space="preserve"> </w:t>
      </w:r>
      <w:r>
        <w:rPr>
          <w:rFonts w:ascii="Trebuchet MS"/>
          <w:position w:val="2"/>
          <w:sz w:val="18"/>
        </w:rPr>
        <w:t>variation</w:t>
      </w:r>
      <w:r>
        <w:rPr>
          <w:rFonts w:ascii="Trebuchet MS"/>
          <w:spacing w:val="-31"/>
          <w:position w:val="2"/>
          <w:sz w:val="18"/>
        </w:rPr>
        <w:t xml:space="preserve"> </w:t>
      </w:r>
      <w:r>
        <w:rPr>
          <w:position w:val="2"/>
          <w:sz w:val="20"/>
        </w:rPr>
        <w:t>of</w:t>
      </w:r>
      <w:r>
        <w:rPr>
          <w:spacing w:val="-27"/>
          <w:position w:val="2"/>
          <w:sz w:val="20"/>
        </w:rPr>
        <w:t xml:space="preserve"> </w:t>
      </w:r>
      <w:proofErr w:type="spellStart"/>
      <w:r>
        <w:rPr>
          <w:position w:val="2"/>
          <w:sz w:val="20"/>
        </w:rPr>
        <w:t>FeCl</w:t>
      </w:r>
      <w:proofErr w:type="spellEnd"/>
      <w:r>
        <w:rPr>
          <w:sz w:val="13"/>
        </w:rPr>
        <w:t>3</w:t>
      </w:r>
    </w:p>
    <w:tbl>
      <w:tblPr>
        <w:tblW w:w="4535"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399"/>
        <w:gridCol w:w="1152"/>
        <w:gridCol w:w="1031"/>
      </w:tblGrid>
      <w:tr w:rsidR="007801C8" w:rsidTr="007D4169">
        <w:trPr>
          <w:trHeight w:val="919"/>
          <w:jc w:val="center"/>
        </w:trPr>
        <w:tc>
          <w:tcPr>
            <w:tcW w:w="953" w:type="dxa"/>
          </w:tcPr>
          <w:p w:rsidR="007801C8" w:rsidRDefault="007801C8" w:rsidP="00C15141">
            <w:pPr>
              <w:pStyle w:val="TableParagraph"/>
              <w:spacing w:before="5" w:line="232" w:lineRule="auto"/>
              <w:ind w:right="57"/>
              <w:rPr>
                <w:sz w:val="20"/>
              </w:rPr>
            </w:pPr>
            <w:proofErr w:type="spellStart"/>
            <w:r>
              <w:rPr>
                <w:position w:val="2"/>
                <w:sz w:val="20"/>
              </w:rPr>
              <w:t>FeCl</w:t>
            </w:r>
            <w:proofErr w:type="spellEnd"/>
            <w:r>
              <w:rPr>
                <w:sz w:val="13"/>
              </w:rPr>
              <w:t xml:space="preserve">3 </w:t>
            </w:r>
            <w:r>
              <w:rPr>
                <w:sz w:val="20"/>
              </w:rPr>
              <w:t>(ml)</w:t>
            </w:r>
          </w:p>
        </w:tc>
        <w:tc>
          <w:tcPr>
            <w:tcW w:w="1399" w:type="dxa"/>
          </w:tcPr>
          <w:p w:rsidR="007801C8" w:rsidRDefault="007801C8" w:rsidP="00C15141">
            <w:pPr>
              <w:pStyle w:val="TableParagraph"/>
              <w:tabs>
                <w:tab w:val="left" w:pos="1122"/>
              </w:tabs>
              <w:spacing w:line="229" w:lineRule="exact"/>
              <w:rPr>
                <w:sz w:val="20"/>
              </w:rPr>
            </w:pPr>
            <w:r>
              <w:rPr>
                <w:sz w:val="20"/>
              </w:rPr>
              <w:t>Dye</w:t>
            </w:r>
            <w:r>
              <w:rPr>
                <w:sz w:val="20"/>
              </w:rPr>
              <w:tab/>
              <w:t>%</w:t>
            </w:r>
          </w:p>
          <w:p w:rsidR="007801C8" w:rsidRDefault="007801C8" w:rsidP="00C15141">
            <w:pPr>
              <w:pStyle w:val="TableParagraph"/>
              <w:spacing w:line="229" w:lineRule="exact"/>
              <w:rPr>
                <w:sz w:val="20"/>
              </w:rPr>
            </w:pPr>
            <w:r>
              <w:rPr>
                <w:sz w:val="20"/>
              </w:rPr>
              <w:t>Degradation</w:t>
            </w:r>
          </w:p>
        </w:tc>
        <w:tc>
          <w:tcPr>
            <w:tcW w:w="1152" w:type="dxa"/>
          </w:tcPr>
          <w:p w:rsidR="007801C8" w:rsidRDefault="007801C8" w:rsidP="00C15141">
            <w:pPr>
              <w:pStyle w:val="TableParagraph"/>
              <w:spacing w:before="2" w:line="237" w:lineRule="auto"/>
              <w:ind w:right="96"/>
              <w:jc w:val="both"/>
              <w:rPr>
                <w:sz w:val="13"/>
              </w:rPr>
            </w:pPr>
            <w:r>
              <w:rPr>
                <w:sz w:val="20"/>
              </w:rPr>
              <w:t>Rate of reaction, × 10</w:t>
            </w:r>
            <w:r>
              <w:rPr>
                <w:position w:val="7"/>
                <w:sz w:val="13"/>
              </w:rPr>
              <w:t xml:space="preserve">-5 </w:t>
            </w:r>
            <w:proofErr w:type="spellStart"/>
            <w:r>
              <w:rPr>
                <w:sz w:val="20"/>
              </w:rPr>
              <w:t>mol</w:t>
            </w:r>
            <w:proofErr w:type="spellEnd"/>
            <w:r>
              <w:rPr>
                <w:sz w:val="20"/>
              </w:rPr>
              <w:t xml:space="preserve"> L</w:t>
            </w:r>
            <w:r>
              <w:rPr>
                <w:position w:val="7"/>
                <w:sz w:val="13"/>
              </w:rPr>
              <w:t>-1</w:t>
            </w:r>
          </w:p>
          <w:p w:rsidR="007801C8" w:rsidRDefault="007801C8" w:rsidP="00C15141">
            <w:pPr>
              <w:pStyle w:val="TableParagraph"/>
              <w:spacing w:line="209" w:lineRule="exact"/>
              <w:jc w:val="both"/>
              <w:rPr>
                <w:sz w:val="13"/>
              </w:rPr>
            </w:pPr>
            <w:r>
              <w:rPr>
                <w:sz w:val="20"/>
              </w:rPr>
              <w:t>min</w:t>
            </w:r>
            <w:r>
              <w:rPr>
                <w:position w:val="7"/>
                <w:sz w:val="13"/>
              </w:rPr>
              <w:t>-1</w:t>
            </w:r>
          </w:p>
        </w:tc>
        <w:tc>
          <w:tcPr>
            <w:tcW w:w="1031" w:type="dxa"/>
          </w:tcPr>
          <w:p w:rsidR="007801C8" w:rsidRDefault="007801C8" w:rsidP="00C15141">
            <w:pPr>
              <w:pStyle w:val="TableParagraph"/>
              <w:spacing w:before="39" w:line="148" w:lineRule="auto"/>
              <w:ind w:left="108"/>
              <w:rPr>
                <w:sz w:val="13"/>
              </w:rPr>
            </w:pPr>
            <w:r>
              <w:rPr>
                <w:position w:val="-6"/>
                <w:sz w:val="20"/>
              </w:rPr>
              <w:t>R</w:t>
            </w:r>
            <w:r>
              <w:rPr>
                <w:sz w:val="13"/>
              </w:rPr>
              <w:t>2</w:t>
            </w:r>
          </w:p>
        </w:tc>
      </w:tr>
      <w:tr w:rsidR="007801C8" w:rsidTr="007D4169">
        <w:trPr>
          <w:trHeight w:val="229"/>
          <w:jc w:val="center"/>
        </w:trPr>
        <w:tc>
          <w:tcPr>
            <w:tcW w:w="953" w:type="dxa"/>
          </w:tcPr>
          <w:p w:rsidR="007801C8" w:rsidRDefault="007801C8" w:rsidP="00C15141">
            <w:pPr>
              <w:pStyle w:val="TableParagraph"/>
              <w:ind w:left="424"/>
              <w:rPr>
                <w:sz w:val="20"/>
              </w:rPr>
            </w:pPr>
            <w:r>
              <w:rPr>
                <w:w w:val="99"/>
                <w:sz w:val="20"/>
              </w:rPr>
              <w:t>1</w:t>
            </w:r>
          </w:p>
        </w:tc>
        <w:tc>
          <w:tcPr>
            <w:tcW w:w="1399" w:type="dxa"/>
          </w:tcPr>
          <w:p w:rsidR="007801C8" w:rsidRDefault="007801C8" w:rsidP="00C15141">
            <w:pPr>
              <w:pStyle w:val="TableParagraph"/>
              <w:ind w:left="472"/>
              <w:rPr>
                <w:sz w:val="20"/>
              </w:rPr>
            </w:pPr>
            <w:r>
              <w:rPr>
                <w:sz w:val="20"/>
              </w:rPr>
              <w:t>67.77</w:t>
            </w:r>
          </w:p>
        </w:tc>
        <w:tc>
          <w:tcPr>
            <w:tcW w:w="1152" w:type="dxa"/>
          </w:tcPr>
          <w:p w:rsidR="007801C8" w:rsidRDefault="007801C8" w:rsidP="00C15141">
            <w:pPr>
              <w:pStyle w:val="TableParagraph"/>
              <w:ind w:left="381" w:right="370"/>
              <w:jc w:val="center"/>
              <w:rPr>
                <w:sz w:val="20"/>
              </w:rPr>
            </w:pPr>
            <w:r>
              <w:rPr>
                <w:sz w:val="20"/>
              </w:rPr>
              <w:t>0.03</w:t>
            </w:r>
          </w:p>
        </w:tc>
        <w:tc>
          <w:tcPr>
            <w:tcW w:w="1031" w:type="dxa"/>
          </w:tcPr>
          <w:p w:rsidR="007801C8" w:rsidRDefault="007801C8" w:rsidP="00C15141">
            <w:pPr>
              <w:pStyle w:val="TableParagraph"/>
              <w:ind w:left="0" w:right="227"/>
              <w:jc w:val="right"/>
              <w:rPr>
                <w:sz w:val="20"/>
              </w:rPr>
            </w:pPr>
            <w:r>
              <w:rPr>
                <w:w w:val="95"/>
                <w:sz w:val="20"/>
              </w:rPr>
              <w:t>0.9452</w:t>
            </w:r>
          </w:p>
        </w:tc>
      </w:tr>
      <w:tr w:rsidR="007801C8" w:rsidTr="007D4169">
        <w:trPr>
          <w:trHeight w:val="230"/>
          <w:jc w:val="center"/>
        </w:trPr>
        <w:tc>
          <w:tcPr>
            <w:tcW w:w="953" w:type="dxa"/>
          </w:tcPr>
          <w:p w:rsidR="007801C8" w:rsidRDefault="007801C8" w:rsidP="00C15141">
            <w:pPr>
              <w:pStyle w:val="TableParagraph"/>
              <w:ind w:left="424"/>
              <w:rPr>
                <w:b/>
                <w:sz w:val="20"/>
              </w:rPr>
            </w:pPr>
            <w:r>
              <w:rPr>
                <w:b/>
                <w:w w:val="99"/>
                <w:sz w:val="20"/>
              </w:rPr>
              <w:t>2</w:t>
            </w:r>
          </w:p>
        </w:tc>
        <w:tc>
          <w:tcPr>
            <w:tcW w:w="1399" w:type="dxa"/>
          </w:tcPr>
          <w:p w:rsidR="007801C8" w:rsidRDefault="007801C8" w:rsidP="00C15141">
            <w:pPr>
              <w:pStyle w:val="TableParagraph"/>
              <w:ind w:left="472"/>
              <w:rPr>
                <w:b/>
                <w:sz w:val="20"/>
              </w:rPr>
            </w:pPr>
            <w:r>
              <w:rPr>
                <w:b/>
                <w:sz w:val="20"/>
              </w:rPr>
              <w:t>77.72</w:t>
            </w:r>
          </w:p>
        </w:tc>
        <w:tc>
          <w:tcPr>
            <w:tcW w:w="1152" w:type="dxa"/>
          </w:tcPr>
          <w:p w:rsidR="007801C8" w:rsidRDefault="007801C8" w:rsidP="00C15141">
            <w:pPr>
              <w:pStyle w:val="TableParagraph"/>
              <w:ind w:left="381" w:right="370"/>
              <w:jc w:val="center"/>
              <w:rPr>
                <w:b/>
                <w:sz w:val="20"/>
              </w:rPr>
            </w:pPr>
            <w:r>
              <w:rPr>
                <w:b/>
                <w:sz w:val="20"/>
              </w:rPr>
              <w:t>0.3</w:t>
            </w:r>
          </w:p>
        </w:tc>
        <w:tc>
          <w:tcPr>
            <w:tcW w:w="1031" w:type="dxa"/>
          </w:tcPr>
          <w:p w:rsidR="007801C8" w:rsidRDefault="007801C8" w:rsidP="00C15141">
            <w:pPr>
              <w:pStyle w:val="TableParagraph"/>
              <w:ind w:left="0" w:right="228"/>
              <w:jc w:val="right"/>
              <w:rPr>
                <w:b/>
                <w:sz w:val="20"/>
              </w:rPr>
            </w:pPr>
            <w:r>
              <w:rPr>
                <w:b/>
                <w:w w:val="95"/>
                <w:sz w:val="20"/>
              </w:rPr>
              <w:t>0.9898</w:t>
            </w:r>
          </w:p>
        </w:tc>
      </w:tr>
      <w:tr w:rsidR="007801C8" w:rsidTr="007D4169">
        <w:trPr>
          <w:trHeight w:val="230"/>
          <w:jc w:val="center"/>
        </w:trPr>
        <w:tc>
          <w:tcPr>
            <w:tcW w:w="953" w:type="dxa"/>
          </w:tcPr>
          <w:p w:rsidR="007801C8" w:rsidRDefault="007801C8" w:rsidP="00C15141">
            <w:pPr>
              <w:pStyle w:val="TableParagraph"/>
              <w:ind w:left="424"/>
              <w:rPr>
                <w:sz w:val="20"/>
              </w:rPr>
            </w:pPr>
            <w:r>
              <w:rPr>
                <w:w w:val="99"/>
                <w:sz w:val="20"/>
              </w:rPr>
              <w:t>3</w:t>
            </w:r>
          </w:p>
        </w:tc>
        <w:tc>
          <w:tcPr>
            <w:tcW w:w="1399" w:type="dxa"/>
          </w:tcPr>
          <w:p w:rsidR="007801C8" w:rsidRDefault="007801C8" w:rsidP="00C15141">
            <w:pPr>
              <w:pStyle w:val="TableParagraph"/>
              <w:ind w:left="472"/>
              <w:rPr>
                <w:sz w:val="20"/>
              </w:rPr>
            </w:pPr>
            <w:r>
              <w:rPr>
                <w:sz w:val="20"/>
              </w:rPr>
              <w:t>31.82</w:t>
            </w:r>
          </w:p>
        </w:tc>
        <w:tc>
          <w:tcPr>
            <w:tcW w:w="1152" w:type="dxa"/>
          </w:tcPr>
          <w:p w:rsidR="007801C8" w:rsidRDefault="007801C8" w:rsidP="00C15141">
            <w:pPr>
              <w:pStyle w:val="TableParagraph"/>
              <w:ind w:left="381" w:right="370"/>
              <w:jc w:val="center"/>
              <w:rPr>
                <w:sz w:val="20"/>
              </w:rPr>
            </w:pPr>
            <w:r>
              <w:rPr>
                <w:sz w:val="20"/>
              </w:rPr>
              <w:t>0.2</w:t>
            </w:r>
          </w:p>
        </w:tc>
        <w:tc>
          <w:tcPr>
            <w:tcW w:w="1031" w:type="dxa"/>
          </w:tcPr>
          <w:p w:rsidR="007801C8" w:rsidRDefault="007801C8" w:rsidP="00C15141">
            <w:pPr>
              <w:pStyle w:val="TableParagraph"/>
              <w:ind w:left="0" w:right="228"/>
              <w:jc w:val="right"/>
              <w:rPr>
                <w:sz w:val="20"/>
              </w:rPr>
            </w:pPr>
            <w:r>
              <w:rPr>
                <w:w w:val="95"/>
                <w:sz w:val="20"/>
              </w:rPr>
              <w:t>0.9902</w:t>
            </w:r>
          </w:p>
        </w:tc>
      </w:tr>
    </w:tbl>
    <w:p w:rsidR="007D4169" w:rsidRDefault="007D4169" w:rsidP="007D4169">
      <w:pPr>
        <w:pStyle w:val="BodyText"/>
        <w:spacing w:line="276" w:lineRule="auto"/>
        <w:ind w:right="38"/>
        <w:jc w:val="both"/>
        <w:rPr>
          <w:sz w:val="20"/>
          <w:szCs w:val="20"/>
        </w:rPr>
      </w:pPr>
    </w:p>
    <w:p w:rsidR="007D4169" w:rsidRPr="007D4169" w:rsidRDefault="007D4169" w:rsidP="007D4169">
      <w:pPr>
        <w:pStyle w:val="BodyText"/>
        <w:spacing w:line="276" w:lineRule="auto"/>
        <w:ind w:right="38"/>
        <w:jc w:val="both"/>
        <w:rPr>
          <w:sz w:val="20"/>
          <w:szCs w:val="20"/>
        </w:rPr>
      </w:pPr>
      <w:r w:rsidRPr="007D4169">
        <w:rPr>
          <w:sz w:val="20"/>
          <w:szCs w:val="20"/>
        </w:rPr>
        <w:t xml:space="preserve">It has been observed that as the volume of </w:t>
      </w:r>
      <w:r w:rsidRPr="007D4169">
        <w:rPr>
          <w:position w:val="2"/>
          <w:sz w:val="20"/>
          <w:szCs w:val="20"/>
        </w:rPr>
        <w:t>H</w:t>
      </w:r>
      <w:r w:rsidRPr="007D4169">
        <w:rPr>
          <w:sz w:val="20"/>
          <w:szCs w:val="20"/>
        </w:rPr>
        <w:t>2</w:t>
      </w:r>
      <w:r w:rsidRPr="007D4169">
        <w:rPr>
          <w:position w:val="2"/>
          <w:sz w:val="20"/>
          <w:szCs w:val="20"/>
        </w:rPr>
        <w:t>0</w:t>
      </w:r>
      <w:r w:rsidRPr="007D4169">
        <w:rPr>
          <w:sz w:val="20"/>
          <w:szCs w:val="20"/>
        </w:rPr>
        <w:t xml:space="preserve">2 </w:t>
      </w:r>
      <w:r w:rsidRPr="007D4169">
        <w:rPr>
          <w:position w:val="2"/>
          <w:sz w:val="20"/>
          <w:szCs w:val="20"/>
        </w:rPr>
        <w:t xml:space="preserve">and </w:t>
      </w:r>
      <w:proofErr w:type="spellStart"/>
      <w:r w:rsidRPr="007D4169">
        <w:rPr>
          <w:position w:val="2"/>
          <w:sz w:val="20"/>
          <w:szCs w:val="20"/>
        </w:rPr>
        <w:t>FeSO</w:t>
      </w:r>
      <w:proofErr w:type="spellEnd"/>
      <w:r w:rsidRPr="007D4169">
        <w:rPr>
          <w:sz w:val="20"/>
          <w:szCs w:val="20"/>
        </w:rPr>
        <w:t>4</w:t>
      </w:r>
      <w:r w:rsidRPr="007D4169">
        <w:rPr>
          <w:position w:val="2"/>
          <w:sz w:val="20"/>
          <w:szCs w:val="20"/>
        </w:rPr>
        <w:t xml:space="preserve">/ </w:t>
      </w:r>
      <w:proofErr w:type="spellStart"/>
      <w:r w:rsidRPr="007D4169">
        <w:rPr>
          <w:position w:val="2"/>
          <w:sz w:val="20"/>
          <w:szCs w:val="20"/>
        </w:rPr>
        <w:t>FeCl</w:t>
      </w:r>
      <w:proofErr w:type="spellEnd"/>
      <w:r w:rsidRPr="007D4169">
        <w:rPr>
          <w:sz w:val="20"/>
          <w:szCs w:val="20"/>
        </w:rPr>
        <w:t xml:space="preserve">3 </w:t>
      </w:r>
      <w:r w:rsidRPr="007D4169">
        <w:rPr>
          <w:position w:val="2"/>
          <w:sz w:val="20"/>
          <w:szCs w:val="20"/>
        </w:rPr>
        <w:t xml:space="preserve">added increases, the </w:t>
      </w:r>
      <w:r w:rsidRPr="007D4169">
        <w:rPr>
          <w:sz w:val="20"/>
          <w:szCs w:val="20"/>
        </w:rPr>
        <w:t xml:space="preserve">degradation also increases until a certain value. On further increase the amount of degradation decreases due to scavenging effect. Hence a particular optimum value of </w:t>
      </w:r>
      <w:r w:rsidRPr="007D4169">
        <w:rPr>
          <w:position w:val="2"/>
          <w:sz w:val="20"/>
          <w:szCs w:val="20"/>
        </w:rPr>
        <w:t>H</w:t>
      </w:r>
      <w:r w:rsidRPr="007D4169">
        <w:rPr>
          <w:sz w:val="20"/>
          <w:szCs w:val="20"/>
        </w:rPr>
        <w:t>2</w:t>
      </w:r>
      <w:r w:rsidRPr="007D4169">
        <w:rPr>
          <w:position w:val="2"/>
          <w:sz w:val="20"/>
          <w:szCs w:val="20"/>
        </w:rPr>
        <w:t>0</w:t>
      </w:r>
      <w:r w:rsidRPr="007D4169">
        <w:rPr>
          <w:sz w:val="20"/>
          <w:szCs w:val="20"/>
        </w:rPr>
        <w:t xml:space="preserve">2 </w:t>
      </w:r>
      <w:r w:rsidRPr="007D4169">
        <w:rPr>
          <w:position w:val="2"/>
          <w:sz w:val="20"/>
          <w:szCs w:val="20"/>
        </w:rPr>
        <w:t xml:space="preserve">and </w:t>
      </w:r>
      <w:proofErr w:type="spellStart"/>
      <w:r w:rsidRPr="007D4169">
        <w:rPr>
          <w:position w:val="2"/>
          <w:sz w:val="20"/>
          <w:szCs w:val="20"/>
        </w:rPr>
        <w:t>FeSO</w:t>
      </w:r>
      <w:proofErr w:type="spellEnd"/>
      <w:r w:rsidRPr="007D4169">
        <w:rPr>
          <w:sz w:val="20"/>
          <w:szCs w:val="20"/>
        </w:rPr>
        <w:t>4</w:t>
      </w:r>
      <w:r w:rsidRPr="007D4169">
        <w:rPr>
          <w:position w:val="2"/>
          <w:sz w:val="20"/>
          <w:szCs w:val="20"/>
        </w:rPr>
        <w:t xml:space="preserve">/ </w:t>
      </w:r>
      <w:proofErr w:type="spellStart"/>
      <w:r w:rsidRPr="007D4169">
        <w:rPr>
          <w:position w:val="2"/>
          <w:sz w:val="20"/>
          <w:szCs w:val="20"/>
        </w:rPr>
        <w:t>FeCl</w:t>
      </w:r>
      <w:proofErr w:type="spellEnd"/>
      <w:r w:rsidRPr="007D4169">
        <w:rPr>
          <w:sz w:val="20"/>
          <w:szCs w:val="20"/>
        </w:rPr>
        <w:t xml:space="preserve">3 </w:t>
      </w:r>
      <w:r w:rsidRPr="007D4169">
        <w:rPr>
          <w:position w:val="2"/>
          <w:sz w:val="20"/>
          <w:szCs w:val="20"/>
        </w:rPr>
        <w:t xml:space="preserve">was determined </w:t>
      </w:r>
      <w:r w:rsidRPr="007D4169">
        <w:rPr>
          <w:sz w:val="20"/>
          <w:szCs w:val="20"/>
        </w:rPr>
        <w:t xml:space="preserve">based on the </w:t>
      </w:r>
      <w:proofErr w:type="gramStart"/>
      <w:r w:rsidRPr="007D4169">
        <w:rPr>
          <w:sz w:val="20"/>
          <w:szCs w:val="20"/>
        </w:rPr>
        <w:t xml:space="preserve">experimental </w:t>
      </w:r>
      <w:r w:rsidRPr="007D4169">
        <w:rPr>
          <w:spacing w:val="45"/>
          <w:sz w:val="20"/>
          <w:szCs w:val="20"/>
        </w:rPr>
        <w:t xml:space="preserve"> </w:t>
      </w:r>
      <w:r w:rsidRPr="007D4169">
        <w:rPr>
          <w:sz w:val="20"/>
          <w:szCs w:val="20"/>
        </w:rPr>
        <w:t>results</w:t>
      </w:r>
      <w:proofErr w:type="gramEnd"/>
      <w:r w:rsidRPr="007D4169">
        <w:rPr>
          <w:sz w:val="20"/>
          <w:szCs w:val="20"/>
        </w:rPr>
        <w:t xml:space="preserve">   obtained</w:t>
      </w:r>
      <w:r>
        <w:rPr>
          <w:sz w:val="20"/>
          <w:szCs w:val="20"/>
        </w:rPr>
        <w:t xml:space="preserve"> </w:t>
      </w:r>
      <w:r w:rsidRPr="007D4169">
        <w:rPr>
          <w:sz w:val="20"/>
          <w:szCs w:val="20"/>
        </w:rPr>
        <w:t>,for which maximum degradation was observed and kinetics of the reaction</w:t>
      </w:r>
      <w:r w:rsidRPr="007D4169">
        <w:rPr>
          <w:spacing w:val="51"/>
          <w:sz w:val="20"/>
          <w:szCs w:val="20"/>
        </w:rPr>
        <w:t xml:space="preserve"> </w:t>
      </w:r>
      <w:r w:rsidRPr="007D4169">
        <w:rPr>
          <w:sz w:val="20"/>
          <w:szCs w:val="20"/>
        </w:rPr>
        <w:t>was also</w:t>
      </w:r>
      <w:r w:rsidRPr="007D4169">
        <w:rPr>
          <w:spacing w:val="23"/>
          <w:sz w:val="20"/>
          <w:szCs w:val="20"/>
        </w:rPr>
        <w:t xml:space="preserve"> </w:t>
      </w:r>
      <w:r w:rsidRPr="007D4169">
        <w:rPr>
          <w:sz w:val="20"/>
          <w:szCs w:val="20"/>
        </w:rPr>
        <w:t>fast.</w:t>
      </w:r>
      <w:r w:rsidRPr="007D4169">
        <w:rPr>
          <w:spacing w:val="25"/>
          <w:sz w:val="20"/>
          <w:szCs w:val="20"/>
        </w:rPr>
        <w:t xml:space="preserve"> </w:t>
      </w:r>
      <w:r w:rsidRPr="007D4169">
        <w:rPr>
          <w:sz w:val="20"/>
          <w:szCs w:val="20"/>
        </w:rPr>
        <w:t>From</w:t>
      </w:r>
      <w:r w:rsidRPr="007D4169">
        <w:rPr>
          <w:spacing w:val="22"/>
          <w:sz w:val="20"/>
          <w:szCs w:val="20"/>
        </w:rPr>
        <w:t xml:space="preserve"> </w:t>
      </w:r>
      <w:r w:rsidRPr="007D4169">
        <w:rPr>
          <w:sz w:val="20"/>
          <w:szCs w:val="20"/>
        </w:rPr>
        <w:t>the</w:t>
      </w:r>
      <w:r w:rsidRPr="007D4169">
        <w:rPr>
          <w:spacing w:val="22"/>
          <w:sz w:val="20"/>
          <w:szCs w:val="20"/>
        </w:rPr>
        <w:t xml:space="preserve"> </w:t>
      </w:r>
      <w:r w:rsidRPr="007D4169">
        <w:rPr>
          <w:sz w:val="20"/>
          <w:szCs w:val="20"/>
        </w:rPr>
        <w:t>experimental</w:t>
      </w:r>
      <w:r w:rsidRPr="007D4169">
        <w:rPr>
          <w:spacing w:val="22"/>
          <w:sz w:val="20"/>
          <w:szCs w:val="20"/>
        </w:rPr>
        <w:t xml:space="preserve"> </w:t>
      </w:r>
      <w:r w:rsidRPr="007D4169">
        <w:rPr>
          <w:sz w:val="20"/>
          <w:szCs w:val="20"/>
        </w:rPr>
        <w:t>data</w:t>
      </w:r>
      <w:r w:rsidRPr="007D4169">
        <w:rPr>
          <w:spacing w:val="24"/>
          <w:sz w:val="20"/>
          <w:szCs w:val="20"/>
        </w:rPr>
        <w:t xml:space="preserve"> </w:t>
      </w:r>
      <w:r w:rsidRPr="007D4169">
        <w:rPr>
          <w:sz w:val="20"/>
          <w:szCs w:val="20"/>
        </w:rPr>
        <w:t>it</w:t>
      </w:r>
      <w:r w:rsidRPr="007D4169">
        <w:rPr>
          <w:spacing w:val="23"/>
          <w:sz w:val="20"/>
          <w:szCs w:val="20"/>
        </w:rPr>
        <w:t xml:space="preserve"> </w:t>
      </w:r>
      <w:r w:rsidRPr="007D4169">
        <w:rPr>
          <w:sz w:val="20"/>
          <w:szCs w:val="20"/>
        </w:rPr>
        <w:t>can</w:t>
      </w:r>
      <w:r>
        <w:rPr>
          <w:sz w:val="20"/>
          <w:szCs w:val="20"/>
        </w:rPr>
        <w:t xml:space="preserve"> </w:t>
      </w:r>
      <w:proofErr w:type="spellStart"/>
      <w:r w:rsidRPr="007D4169">
        <w:rPr>
          <w:position w:val="2"/>
          <w:sz w:val="20"/>
          <w:szCs w:val="20"/>
        </w:rPr>
        <w:t>FeSO</w:t>
      </w:r>
      <w:proofErr w:type="spellEnd"/>
      <w:r w:rsidRPr="007D4169">
        <w:rPr>
          <w:sz w:val="20"/>
          <w:szCs w:val="20"/>
        </w:rPr>
        <w:t xml:space="preserve">4 </w:t>
      </w:r>
      <w:r w:rsidRPr="007D4169">
        <w:rPr>
          <w:position w:val="2"/>
          <w:sz w:val="20"/>
          <w:szCs w:val="20"/>
        </w:rPr>
        <w:t xml:space="preserve">/ </w:t>
      </w:r>
      <w:proofErr w:type="spellStart"/>
      <w:r w:rsidRPr="007D4169">
        <w:rPr>
          <w:position w:val="2"/>
          <w:sz w:val="20"/>
          <w:szCs w:val="20"/>
        </w:rPr>
        <w:t>FeCl</w:t>
      </w:r>
      <w:proofErr w:type="spellEnd"/>
      <w:r w:rsidRPr="007D4169">
        <w:rPr>
          <w:sz w:val="20"/>
          <w:szCs w:val="20"/>
        </w:rPr>
        <w:t xml:space="preserve">3 </w:t>
      </w:r>
      <w:r w:rsidRPr="007D4169">
        <w:rPr>
          <w:position w:val="2"/>
          <w:sz w:val="20"/>
          <w:szCs w:val="20"/>
        </w:rPr>
        <w:t xml:space="preserve">and UV rays are combined </w:t>
      </w:r>
      <w:r w:rsidRPr="007D4169">
        <w:rPr>
          <w:sz w:val="20"/>
          <w:szCs w:val="20"/>
        </w:rPr>
        <w:t>used. For degradation of 1.25× 10</w:t>
      </w:r>
      <w:r w:rsidRPr="007D4169">
        <w:rPr>
          <w:position w:val="9"/>
          <w:sz w:val="20"/>
          <w:szCs w:val="20"/>
        </w:rPr>
        <w:t xml:space="preserve">-4 </w:t>
      </w:r>
      <w:r w:rsidRPr="007D4169">
        <w:rPr>
          <w:sz w:val="20"/>
          <w:szCs w:val="20"/>
        </w:rPr>
        <w:t xml:space="preserve">M Indigo </w:t>
      </w:r>
      <w:proofErr w:type="spellStart"/>
      <w:r w:rsidRPr="007D4169">
        <w:rPr>
          <w:sz w:val="20"/>
          <w:szCs w:val="20"/>
        </w:rPr>
        <w:t>Caramine</w:t>
      </w:r>
      <w:proofErr w:type="spellEnd"/>
      <w:r w:rsidRPr="007D4169">
        <w:rPr>
          <w:sz w:val="20"/>
          <w:szCs w:val="20"/>
        </w:rPr>
        <w:t xml:space="preserve"> dye solution the optimized parameters for Photo Fenton process</w:t>
      </w:r>
      <w:r w:rsidRPr="007D4169">
        <w:rPr>
          <w:spacing w:val="25"/>
          <w:sz w:val="20"/>
          <w:szCs w:val="20"/>
        </w:rPr>
        <w:t xml:space="preserve"> </w:t>
      </w:r>
      <w:r w:rsidRPr="007D4169">
        <w:rPr>
          <w:sz w:val="20"/>
          <w:szCs w:val="20"/>
        </w:rPr>
        <w:t>were</w:t>
      </w:r>
      <w:r>
        <w:rPr>
          <w:sz w:val="20"/>
          <w:szCs w:val="20"/>
        </w:rPr>
        <w:t xml:space="preserve"> </w:t>
      </w:r>
      <w:r w:rsidRPr="007D4169">
        <w:rPr>
          <w:position w:val="2"/>
          <w:sz w:val="20"/>
          <w:szCs w:val="20"/>
        </w:rPr>
        <w:t>0.8 ml H</w:t>
      </w:r>
      <w:r w:rsidRPr="007D4169">
        <w:rPr>
          <w:sz w:val="20"/>
          <w:szCs w:val="20"/>
        </w:rPr>
        <w:t>2</w:t>
      </w:r>
      <w:r w:rsidRPr="007D4169">
        <w:rPr>
          <w:position w:val="2"/>
          <w:sz w:val="20"/>
          <w:szCs w:val="20"/>
        </w:rPr>
        <w:t>0</w:t>
      </w:r>
      <w:r w:rsidRPr="007D4169">
        <w:rPr>
          <w:sz w:val="20"/>
          <w:szCs w:val="20"/>
        </w:rPr>
        <w:t>2</w:t>
      </w:r>
      <w:r w:rsidRPr="007D4169">
        <w:rPr>
          <w:position w:val="2"/>
          <w:sz w:val="20"/>
          <w:szCs w:val="20"/>
        </w:rPr>
        <w:t xml:space="preserve">, 2 ml </w:t>
      </w:r>
      <w:proofErr w:type="spellStart"/>
      <w:r w:rsidRPr="007D4169">
        <w:rPr>
          <w:position w:val="2"/>
          <w:sz w:val="20"/>
          <w:szCs w:val="20"/>
        </w:rPr>
        <w:t>FeSO</w:t>
      </w:r>
      <w:proofErr w:type="spellEnd"/>
      <w:r w:rsidRPr="007D4169">
        <w:rPr>
          <w:sz w:val="20"/>
          <w:szCs w:val="20"/>
        </w:rPr>
        <w:t>4</w:t>
      </w:r>
      <w:r w:rsidRPr="007D4169">
        <w:rPr>
          <w:position w:val="2"/>
          <w:sz w:val="20"/>
          <w:szCs w:val="20"/>
        </w:rPr>
        <w:t>. Similarly for</w:t>
      </w:r>
      <w:r w:rsidRPr="007D4169">
        <w:rPr>
          <w:sz w:val="20"/>
          <w:szCs w:val="20"/>
        </w:rPr>
        <w:t xml:space="preserve"> Photo Fenton like process, optimized</w:t>
      </w:r>
      <w:r w:rsidRPr="007D4169">
        <w:rPr>
          <w:position w:val="2"/>
          <w:sz w:val="20"/>
          <w:szCs w:val="20"/>
        </w:rPr>
        <w:t xml:space="preserve"> parameters were 1 ml </w:t>
      </w:r>
      <w:proofErr w:type="gramStart"/>
      <w:r w:rsidRPr="007D4169">
        <w:rPr>
          <w:position w:val="2"/>
          <w:sz w:val="20"/>
          <w:szCs w:val="20"/>
        </w:rPr>
        <w:t>H</w:t>
      </w:r>
      <w:r w:rsidRPr="007D4169">
        <w:rPr>
          <w:sz w:val="20"/>
          <w:szCs w:val="20"/>
        </w:rPr>
        <w:t>2</w:t>
      </w:r>
      <w:r w:rsidRPr="007D4169">
        <w:rPr>
          <w:position w:val="2"/>
          <w:sz w:val="20"/>
          <w:szCs w:val="20"/>
        </w:rPr>
        <w:t>0</w:t>
      </w:r>
      <w:r w:rsidRPr="007D4169">
        <w:rPr>
          <w:sz w:val="20"/>
          <w:szCs w:val="20"/>
        </w:rPr>
        <w:t xml:space="preserve">2 </w:t>
      </w:r>
      <w:r w:rsidRPr="007D4169">
        <w:rPr>
          <w:position w:val="2"/>
          <w:sz w:val="20"/>
          <w:szCs w:val="20"/>
        </w:rPr>
        <w:t>,</w:t>
      </w:r>
      <w:proofErr w:type="gramEnd"/>
      <w:r w:rsidRPr="007D4169">
        <w:rPr>
          <w:position w:val="2"/>
          <w:sz w:val="20"/>
          <w:szCs w:val="20"/>
        </w:rPr>
        <w:t xml:space="preserve"> 2 ml</w:t>
      </w:r>
      <w:r w:rsidRPr="007D4169">
        <w:rPr>
          <w:spacing w:val="-22"/>
          <w:position w:val="2"/>
          <w:sz w:val="20"/>
          <w:szCs w:val="20"/>
        </w:rPr>
        <w:t xml:space="preserve"> </w:t>
      </w:r>
      <w:proofErr w:type="spellStart"/>
      <w:r w:rsidRPr="007D4169">
        <w:rPr>
          <w:position w:val="2"/>
          <w:sz w:val="20"/>
          <w:szCs w:val="20"/>
        </w:rPr>
        <w:t>FeCl</w:t>
      </w:r>
      <w:proofErr w:type="spellEnd"/>
      <w:r w:rsidRPr="007D4169">
        <w:rPr>
          <w:sz w:val="20"/>
          <w:szCs w:val="20"/>
        </w:rPr>
        <w:t>3</w:t>
      </w:r>
      <w:r>
        <w:rPr>
          <w:sz w:val="20"/>
          <w:szCs w:val="20"/>
        </w:rPr>
        <w:t xml:space="preserve">. </w:t>
      </w:r>
      <w:r w:rsidRPr="007D4169">
        <w:rPr>
          <w:sz w:val="20"/>
          <w:szCs w:val="20"/>
        </w:rPr>
        <w:t xml:space="preserve">Requirement of acidic medium is one </w:t>
      </w:r>
      <w:proofErr w:type="gramStart"/>
      <w:r w:rsidRPr="007D4169">
        <w:rPr>
          <w:sz w:val="20"/>
          <w:szCs w:val="20"/>
        </w:rPr>
        <w:t xml:space="preserve">of </w:t>
      </w:r>
      <w:r>
        <w:rPr>
          <w:sz w:val="20"/>
          <w:szCs w:val="20"/>
        </w:rPr>
        <w:t xml:space="preserve"> </w:t>
      </w:r>
      <w:r w:rsidRPr="007D4169">
        <w:rPr>
          <w:sz w:val="20"/>
          <w:szCs w:val="20"/>
        </w:rPr>
        <w:t>the</w:t>
      </w:r>
      <w:proofErr w:type="gramEnd"/>
      <w:r w:rsidRPr="007D4169">
        <w:rPr>
          <w:sz w:val="20"/>
          <w:szCs w:val="20"/>
        </w:rPr>
        <w:t xml:space="preserve"> major drawbacks of this process. The treated effluent should be neutralized again </w:t>
      </w:r>
      <w:proofErr w:type="gramStart"/>
      <w:r w:rsidRPr="007D4169">
        <w:rPr>
          <w:sz w:val="20"/>
          <w:szCs w:val="20"/>
        </w:rPr>
        <w:t>before,</w:t>
      </w:r>
      <w:proofErr w:type="gramEnd"/>
      <w:r w:rsidRPr="007D4169">
        <w:rPr>
          <w:sz w:val="20"/>
          <w:szCs w:val="20"/>
        </w:rPr>
        <w:t xml:space="preserve"> it is suitable for dispose or reuse. Advanced oxidation process is currently the most efficient and economic process to mineralized solution containing indigo </w:t>
      </w:r>
      <w:proofErr w:type="spellStart"/>
      <w:r w:rsidRPr="007D4169">
        <w:rPr>
          <w:sz w:val="20"/>
          <w:szCs w:val="20"/>
        </w:rPr>
        <w:t>Caramine</w:t>
      </w:r>
      <w:proofErr w:type="spellEnd"/>
      <w:r w:rsidRPr="007D4169">
        <w:rPr>
          <w:sz w:val="20"/>
          <w:szCs w:val="20"/>
        </w:rPr>
        <w:t xml:space="preserve"> dye. It is an environment friendly process as it destroys the harmful dye contents without formation of any other complex or precipitate. </w:t>
      </w:r>
      <w:r w:rsidRPr="007D4169">
        <w:rPr>
          <w:sz w:val="20"/>
          <w:szCs w:val="20"/>
        </w:rPr>
        <w:lastRenderedPageBreak/>
        <w:t>Modified advanced oxidation process are acknowledged for more efficient and cost effective results like Solar and Nanotechnology since the Fenton process are pH dependent, nanotechnology can be used to increase the working</w:t>
      </w:r>
      <w:r w:rsidRPr="007D4169">
        <w:rPr>
          <w:spacing w:val="-8"/>
          <w:sz w:val="20"/>
          <w:szCs w:val="20"/>
        </w:rPr>
        <w:t xml:space="preserve"> </w:t>
      </w:r>
      <w:r w:rsidRPr="007D4169">
        <w:rPr>
          <w:sz w:val="20"/>
          <w:szCs w:val="20"/>
        </w:rPr>
        <w:t>range.</w:t>
      </w:r>
    </w:p>
    <w:p w:rsidR="007D4169" w:rsidRPr="007D4169" w:rsidRDefault="007D4169" w:rsidP="007D4169">
      <w:pPr>
        <w:pStyle w:val="Heading1"/>
        <w:spacing w:before="206" w:line="276" w:lineRule="auto"/>
        <w:ind w:left="0" w:firstLine="0"/>
        <w:jc w:val="both"/>
        <w:rPr>
          <w:sz w:val="20"/>
          <w:szCs w:val="20"/>
        </w:rPr>
      </w:pPr>
      <w:r w:rsidRPr="007D4169">
        <w:rPr>
          <w:sz w:val="20"/>
          <w:szCs w:val="20"/>
        </w:rPr>
        <w:t>Acknowledgements</w:t>
      </w:r>
    </w:p>
    <w:p w:rsidR="007D4169" w:rsidRPr="007D4169" w:rsidRDefault="007D4169" w:rsidP="007D4169">
      <w:pPr>
        <w:pStyle w:val="BodyText"/>
        <w:spacing w:before="244" w:line="276" w:lineRule="auto"/>
        <w:ind w:right="-16"/>
        <w:jc w:val="both"/>
        <w:rPr>
          <w:sz w:val="20"/>
          <w:szCs w:val="20"/>
        </w:rPr>
      </w:pPr>
      <w:r w:rsidRPr="007D4169">
        <w:rPr>
          <w:sz w:val="20"/>
          <w:szCs w:val="20"/>
        </w:rPr>
        <w:t xml:space="preserve">The authors would like to thank P.S. </w:t>
      </w:r>
      <w:proofErr w:type="spellStart"/>
      <w:r w:rsidRPr="007D4169">
        <w:rPr>
          <w:sz w:val="20"/>
          <w:szCs w:val="20"/>
        </w:rPr>
        <w:t>Agrawal</w:t>
      </w:r>
      <w:proofErr w:type="spellEnd"/>
      <w:r w:rsidRPr="007D4169">
        <w:rPr>
          <w:sz w:val="20"/>
          <w:szCs w:val="20"/>
        </w:rPr>
        <w:t xml:space="preserve">, Department of Applied Chemistry, </w:t>
      </w:r>
      <w:proofErr w:type="spellStart"/>
      <w:proofErr w:type="gramStart"/>
      <w:r w:rsidRPr="007D4169">
        <w:rPr>
          <w:sz w:val="20"/>
          <w:szCs w:val="20"/>
        </w:rPr>
        <w:t>Laxminarayan</w:t>
      </w:r>
      <w:proofErr w:type="spellEnd"/>
      <w:proofErr w:type="gramEnd"/>
      <w:r w:rsidRPr="007D4169">
        <w:rPr>
          <w:sz w:val="20"/>
          <w:szCs w:val="20"/>
        </w:rPr>
        <w:t xml:space="preserve"> </w:t>
      </w:r>
      <w:proofErr w:type="spellStart"/>
      <w:r w:rsidRPr="007D4169">
        <w:rPr>
          <w:sz w:val="20"/>
          <w:szCs w:val="20"/>
        </w:rPr>
        <w:t>Insititute</w:t>
      </w:r>
      <w:proofErr w:type="spellEnd"/>
      <w:r w:rsidRPr="007D4169">
        <w:rPr>
          <w:sz w:val="20"/>
          <w:szCs w:val="20"/>
        </w:rPr>
        <w:t xml:space="preserve"> of technology for the support and providing the platform to do the project. We acknowledge the contribution of Journals and research papers in the</w:t>
      </w:r>
      <w:r w:rsidRPr="007D4169">
        <w:rPr>
          <w:spacing w:val="-2"/>
          <w:sz w:val="20"/>
          <w:szCs w:val="20"/>
        </w:rPr>
        <w:t xml:space="preserve"> </w:t>
      </w:r>
      <w:r w:rsidRPr="007D4169">
        <w:rPr>
          <w:sz w:val="20"/>
          <w:szCs w:val="20"/>
        </w:rPr>
        <w:t>reference.</w:t>
      </w:r>
    </w:p>
    <w:p w:rsidR="00567E42" w:rsidRDefault="00567E42" w:rsidP="009848BE">
      <w:pPr>
        <w:autoSpaceDE w:val="0"/>
        <w:autoSpaceDN w:val="0"/>
        <w:adjustRightInd w:val="0"/>
        <w:spacing w:after="0" w:line="240" w:lineRule="auto"/>
        <w:jc w:val="center"/>
        <w:rPr>
          <w:rFonts w:ascii="Times New Roman" w:hAnsi="Times New Roman"/>
          <w:b/>
          <w:bCs/>
          <w:color w:val="000000"/>
          <w:sz w:val="20"/>
          <w:szCs w:val="20"/>
          <w:lang w:bidi="mr-IN"/>
        </w:rPr>
      </w:pPr>
      <w:r w:rsidRPr="00567E42">
        <w:rPr>
          <w:rFonts w:ascii="Times New Roman" w:hAnsi="Times New Roman"/>
          <w:b/>
          <w:bCs/>
          <w:color w:val="000000"/>
          <w:sz w:val="20"/>
          <w:szCs w:val="20"/>
          <w:lang w:bidi="mr-IN"/>
        </w:rPr>
        <w:t>REFERENCES</w:t>
      </w:r>
    </w:p>
    <w:p w:rsidR="009848BE" w:rsidRPr="00567E42" w:rsidRDefault="009848BE" w:rsidP="009848BE">
      <w:pPr>
        <w:autoSpaceDE w:val="0"/>
        <w:autoSpaceDN w:val="0"/>
        <w:adjustRightInd w:val="0"/>
        <w:spacing w:after="0" w:line="240" w:lineRule="auto"/>
        <w:jc w:val="center"/>
        <w:rPr>
          <w:rFonts w:ascii="Times New Roman" w:hAnsi="Times New Roman"/>
          <w:b/>
          <w:bCs/>
          <w:color w:val="000000"/>
          <w:sz w:val="20"/>
          <w:szCs w:val="20"/>
          <w:lang w:bidi="mr-IN"/>
        </w:rPr>
      </w:pPr>
    </w:p>
    <w:p w:rsidR="006E6A6D" w:rsidRPr="006E6A6D" w:rsidRDefault="006E6A6D" w:rsidP="009848BE">
      <w:pPr>
        <w:pStyle w:val="ListParagraph"/>
        <w:numPr>
          <w:ilvl w:val="0"/>
          <w:numId w:val="3"/>
        </w:numPr>
        <w:autoSpaceDE w:val="0"/>
        <w:autoSpaceDN w:val="0"/>
        <w:adjustRightInd w:val="0"/>
        <w:spacing w:after="52" w:line="240" w:lineRule="auto"/>
        <w:rPr>
          <w:rFonts w:ascii="Times New Roman" w:hAnsi="Times New Roman"/>
          <w:i/>
          <w:iCs/>
          <w:color w:val="000000"/>
          <w:sz w:val="16"/>
          <w:szCs w:val="16"/>
          <w:lang w:bidi="mr-IN"/>
        </w:rPr>
      </w:pPr>
      <w:r w:rsidRPr="006E6A6D">
        <w:rPr>
          <w:rFonts w:ascii="Times New Roman" w:hAnsi="Times New Roman"/>
          <w:i/>
          <w:iCs/>
          <w:sz w:val="18"/>
          <w:szCs w:val="20"/>
        </w:rPr>
        <w:t xml:space="preserve">P. </w:t>
      </w:r>
      <w:proofErr w:type="spellStart"/>
      <w:r w:rsidRPr="006E6A6D">
        <w:rPr>
          <w:rFonts w:ascii="Times New Roman" w:hAnsi="Times New Roman"/>
          <w:i/>
          <w:iCs/>
          <w:sz w:val="18"/>
          <w:szCs w:val="20"/>
        </w:rPr>
        <w:t>Shukla</w:t>
      </w:r>
      <w:proofErr w:type="spellEnd"/>
      <w:r w:rsidRPr="006E6A6D">
        <w:rPr>
          <w:rFonts w:ascii="Times New Roman" w:hAnsi="Times New Roman"/>
          <w:i/>
          <w:iCs/>
          <w:sz w:val="18"/>
          <w:szCs w:val="20"/>
        </w:rPr>
        <w:t xml:space="preserve">, S. Wang, H. Sun, H.-M. </w:t>
      </w:r>
      <w:proofErr w:type="spellStart"/>
      <w:r w:rsidRPr="006E6A6D">
        <w:rPr>
          <w:rFonts w:ascii="Times New Roman" w:hAnsi="Times New Roman"/>
          <w:i/>
          <w:iCs/>
          <w:sz w:val="18"/>
          <w:szCs w:val="20"/>
        </w:rPr>
        <w:t>Ang</w:t>
      </w:r>
      <w:proofErr w:type="spellEnd"/>
      <w:r w:rsidRPr="006E6A6D">
        <w:rPr>
          <w:rFonts w:ascii="Times New Roman" w:hAnsi="Times New Roman"/>
          <w:i/>
          <w:iCs/>
          <w:sz w:val="18"/>
          <w:szCs w:val="20"/>
        </w:rPr>
        <w:t xml:space="preserve">, M. </w:t>
      </w:r>
      <w:proofErr w:type="spellStart"/>
      <w:r w:rsidRPr="006E6A6D">
        <w:rPr>
          <w:rFonts w:ascii="Times New Roman" w:hAnsi="Times New Roman"/>
          <w:i/>
          <w:iCs/>
          <w:sz w:val="18"/>
          <w:szCs w:val="20"/>
        </w:rPr>
        <w:t>Tade</w:t>
      </w:r>
      <w:proofErr w:type="spellEnd"/>
      <w:r w:rsidRPr="006E6A6D">
        <w:rPr>
          <w:rFonts w:ascii="Times New Roman" w:hAnsi="Times New Roman"/>
          <w:i/>
          <w:iCs/>
          <w:sz w:val="18"/>
          <w:szCs w:val="20"/>
        </w:rPr>
        <w:t>´ , Chemical Engineering Journal 164</w:t>
      </w:r>
      <w:r w:rsidRPr="006E6A6D">
        <w:rPr>
          <w:rFonts w:ascii="Times New Roman" w:hAnsi="Times New Roman"/>
          <w:i/>
          <w:iCs/>
          <w:spacing w:val="20"/>
          <w:sz w:val="18"/>
          <w:szCs w:val="20"/>
        </w:rPr>
        <w:t xml:space="preserve"> </w:t>
      </w:r>
      <w:r w:rsidRPr="006E6A6D">
        <w:rPr>
          <w:rFonts w:ascii="Times New Roman" w:hAnsi="Times New Roman"/>
          <w:i/>
          <w:iCs/>
          <w:sz w:val="18"/>
          <w:szCs w:val="20"/>
        </w:rPr>
        <w:t>(2010)</w:t>
      </w:r>
    </w:p>
    <w:p w:rsidR="006E6A6D" w:rsidRPr="006E6A6D" w:rsidRDefault="006E6A6D" w:rsidP="006E6A6D">
      <w:pPr>
        <w:pStyle w:val="ListParagraph"/>
        <w:widowControl w:val="0"/>
        <w:numPr>
          <w:ilvl w:val="0"/>
          <w:numId w:val="3"/>
        </w:numPr>
        <w:tabs>
          <w:tab w:val="left" w:pos="886"/>
        </w:tabs>
        <w:autoSpaceDE w:val="0"/>
        <w:autoSpaceDN w:val="0"/>
        <w:spacing w:before="50" w:after="0"/>
        <w:ind w:right="-16"/>
        <w:contextualSpacing w:val="0"/>
        <w:jc w:val="both"/>
        <w:rPr>
          <w:rFonts w:ascii="Times New Roman" w:hAnsi="Times New Roman"/>
          <w:i/>
          <w:iCs/>
          <w:sz w:val="18"/>
          <w:szCs w:val="20"/>
        </w:rPr>
      </w:pPr>
      <w:r w:rsidRPr="006E6A6D">
        <w:rPr>
          <w:rFonts w:ascii="Times New Roman" w:hAnsi="Times New Roman"/>
          <w:i/>
          <w:iCs/>
          <w:sz w:val="18"/>
          <w:szCs w:val="20"/>
        </w:rPr>
        <w:t xml:space="preserve">Robinson, T., McMullan, G., </w:t>
      </w:r>
      <w:proofErr w:type="spellStart"/>
      <w:r w:rsidRPr="006E6A6D">
        <w:rPr>
          <w:rFonts w:ascii="Times New Roman" w:hAnsi="Times New Roman"/>
          <w:i/>
          <w:iCs/>
          <w:sz w:val="18"/>
          <w:szCs w:val="20"/>
        </w:rPr>
        <w:t>Marchant</w:t>
      </w:r>
      <w:proofErr w:type="spellEnd"/>
      <w:r w:rsidRPr="006E6A6D">
        <w:rPr>
          <w:rFonts w:ascii="Times New Roman" w:hAnsi="Times New Roman"/>
          <w:i/>
          <w:iCs/>
          <w:sz w:val="18"/>
          <w:szCs w:val="20"/>
        </w:rPr>
        <w:t xml:space="preserve">, R., Nigam, </w:t>
      </w:r>
      <w:proofErr w:type="gramStart"/>
      <w:r w:rsidRPr="006E6A6D">
        <w:rPr>
          <w:rFonts w:ascii="Times New Roman" w:hAnsi="Times New Roman"/>
          <w:i/>
          <w:iCs/>
          <w:sz w:val="18"/>
          <w:szCs w:val="20"/>
        </w:rPr>
        <w:t>P</w:t>
      </w:r>
      <w:proofErr w:type="gramEnd"/>
      <w:r w:rsidRPr="006E6A6D">
        <w:rPr>
          <w:rFonts w:ascii="Times New Roman" w:hAnsi="Times New Roman"/>
          <w:i/>
          <w:iCs/>
          <w:sz w:val="18"/>
          <w:szCs w:val="20"/>
        </w:rPr>
        <w:t xml:space="preserve">. Remediation of dyes in textile effluent: a critical review on current treatment technologies with a proposed alternative. </w:t>
      </w:r>
      <w:proofErr w:type="spellStart"/>
      <w:r w:rsidRPr="006E6A6D">
        <w:rPr>
          <w:rFonts w:ascii="Times New Roman" w:hAnsi="Times New Roman"/>
          <w:i/>
          <w:iCs/>
          <w:sz w:val="18"/>
          <w:szCs w:val="20"/>
        </w:rPr>
        <w:t>Bioresource</w:t>
      </w:r>
      <w:proofErr w:type="spellEnd"/>
      <w:r w:rsidRPr="006E6A6D">
        <w:rPr>
          <w:rFonts w:ascii="Times New Roman" w:hAnsi="Times New Roman"/>
          <w:i/>
          <w:iCs/>
          <w:sz w:val="18"/>
          <w:szCs w:val="20"/>
        </w:rPr>
        <w:t xml:space="preserve"> Technol. 77, 247,</w:t>
      </w:r>
      <w:r w:rsidRPr="006E6A6D">
        <w:rPr>
          <w:rFonts w:ascii="Times New Roman" w:hAnsi="Times New Roman"/>
          <w:i/>
          <w:iCs/>
          <w:spacing w:val="-11"/>
          <w:sz w:val="18"/>
          <w:szCs w:val="20"/>
        </w:rPr>
        <w:t xml:space="preserve"> </w:t>
      </w:r>
      <w:r w:rsidRPr="006E6A6D">
        <w:rPr>
          <w:rFonts w:ascii="Times New Roman" w:hAnsi="Times New Roman"/>
          <w:i/>
          <w:iCs/>
          <w:sz w:val="18"/>
          <w:szCs w:val="20"/>
        </w:rPr>
        <w:t>2001.</w:t>
      </w:r>
    </w:p>
    <w:p w:rsidR="00CB0C07" w:rsidRPr="00CB0C07" w:rsidRDefault="00CB0C07" w:rsidP="00CB0C07">
      <w:pPr>
        <w:pStyle w:val="ListParagraph"/>
        <w:widowControl w:val="0"/>
        <w:numPr>
          <w:ilvl w:val="0"/>
          <w:numId w:val="3"/>
        </w:numPr>
        <w:tabs>
          <w:tab w:val="left" w:pos="823"/>
        </w:tabs>
        <w:autoSpaceDE w:val="0"/>
        <w:autoSpaceDN w:val="0"/>
        <w:spacing w:after="0" w:line="240" w:lineRule="auto"/>
        <w:contextualSpacing w:val="0"/>
        <w:jc w:val="both"/>
        <w:rPr>
          <w:rFonts w:ascii="Times New Roman" w:hAnsi="Times New Roman"/>
          <w:i/>
          <w:iCs/>
          <w:sz w:val="18"/>
          <w:szCs w:val="20"/>
        </w:rPr>
      </w:pPr>
      <w:r w:rsidRPr="00CB0C07">
        <w:rPr>
          <w:rFonts w:ascii="Times New Roman" w:hAnsi="Times New Roman"/>
          <w:i/>
          <w:iCs/>
          <w:sz w:val="18"/>
          <w:szCs w:val="20"/>
        </w:rPr>
        <w:t xml:space="preserve">Pierce J. </w:t>
      </w:r>
      <w:proofErr w:type="spellStart"/>
      <w:r w:rsidRPr="00CB0C07">
        <w:rPr>
          <w:rFonts w:ascii="Times New Roman" w:hAnsi="Times New Roman"/>
          <w:i/>
          <w:iCs/>
          <w:sz w:val="18"/>
          <w:szCs w:val="20"/>
        </w:rPr>
        <w:t>Colour</w:t>
      </w:r>
      <w:proofErr w:type="spellEnd"/>
      <w:r w:rsidRPr="00CB0C07">
        <w:rPr>
          <w:rFonts w:ascii="Times New Roman" w:hAnsi="Times New Roman"/>
          <w:i/>
          <w:iCs/>
          <w:sz w:val="18"/>
          <w:szCs w:val="20"/>
        </w:rPr>
        <w:t xml:space="preserve"> in textile effluents the origins of problem. J </w:t>
      </w:r>
      <w:proofErr w:type="spellStart"/>
      <w:r w:rsidRPr="00CB0C07">
        <w:rPr>
          <w:rFonts w:ascii="Times New Roman" w:hAnsi="Times New Roman"/>
          <w:i/>
          <w:iCs/>
          <w:sz w:val="18"/>
          <w:szCs w:val="20"/>
        </w:rPr>
        <w:t>Soc</w:t>
      </w:r>
      <w:proofErr w:type="spellEnd"/>
      <w:r w:rsidRPr="00CB0C07">
        <w:rPr>
          <w:rFonts w:ascii="Times New Roman" w:hAnsi="Times New Roman"/>
          <w:i/>
          <w:iCs/>
          <w:sz w:val="18"/>
          <w:szCs w:val="20"/>
        </w:rPr>
        <w:t xml:space="preserve"> Dyers Color</w:t>
      </w:r>
      <w:r w:rsidRPr="00CB0C07">
        <w:rPr>
          <w:rFonts w:ascii="Times New Roman" w:hAnsi="Times New Roman"/>
          <w:i/>
          <w:iCs/>
          <w:spacing w:val="-10"/>
          <w:sz w:val="18"/>
          <w:szCs w:val="20"/>
        </w:rPr>
        <w:t xml:space="preserve"> </w:t>
      </w:r>
      <w:r w:rsidRPr="00CB0C07">
        <w:rPr>
          <w:rFonts w:ascii="Times New Roman" w:hAnsi="Times New Roman"/>
          <w:i/>
          <w:iCs/>
          <w:sz w:val="18"/>
          <w:szCs w:val="20"/>
        </w:rPr>
        <w:t>1994</w:t>
      </w:r>
      <w:proofErr w:type="gramStart"/>
      <w:r w:rsidRPr="00CB0C07">
        <w:rPr>
          <w:rFonts w:ascii="Times New Roman" w:hAnsi="Times New Roman"/>
          <w:i/>
          <w:iCs/>
          <w:sz w:val="18"/>
          <w:szCs w:val="20"/>
        </w:rPr>
        <w:t>;110:131e3</w:t>
      </w:r>
      <w:proofErr w:type="gramEnd"/>
      <w:r w:rsidRPr="00CB0C07">
        <w:rPr>
          <w:rFonts w:ascii="Times New Roman" w:hAnsi="Times New Roman"/>
          <w:i/>
          <w:iCs/>
          <w:sz w:val="18"/>
          <w:szCs w:val="20"/>
        </w:rPr>
        <w:t>.</w:t>
      </w:r>
    </w:p>
    <w:p w:rsidR="00CB0C07" w:rsidRPr="00CB0C07" w:rsidRDefault="00CB0C07" w:rsidP="00CB0C07">
      <w:pPr>
        <w:pStyle w:val="ListParagraph"/>
        <w:widowControl w:val="0"/>
        <w:numPr>
          <w:ilvl w:val="0"/>
          <w:numId w:val="3"/>
        </w:numPr>
        <w:tabs>
          <w:tab w:val="left" w:pos="864"/>
        </w:tabs>
        <w:autoSpaceDE w:val="0"/>
        <w:autoSpaceDN w:val="0"/>
        <w:spacing w:before="1" w:after="0" w:line="278" w:lineRule="auto"/>
        <w:ind w:right="-16"/>
        <w:contextualSpacing w:val="0"/>
        <w:jc w:val="both"/>
        <w:rPr>
          <w:rFonts w:ascii="Times New Roman" w:hAnsi="Times New Roman"/>
          <w:i/>
          <w:iCs/>
          <w:sz w:val="18"/>
          <w:szCs w:val="20"/>
        </w:rPr>
      </w:pPr>
      <w:r w:rsidRPr="00CB0C07">
        <w:rPr>
          <w:rFonts w:ascii="Times New Roman" w:hAnsi="Times New Roman"/>
          <w:i/>
          <w:iCs/>
          <w:sz w:val="18"/>
          <w:szCs w:val="20"/>
        </w:rPr>
        <w:t xml:space="preserve">Yang Y, </w:t>
      </w:r>
      <w:proofErr w:type="spellStart"/>
      <w:r w:rsidRPr="00CB0C07">
        <w:rPr>
          <w:rFonts w:ascii="Times New Roman" w:hAnsi="Times New Roman"/>
          <w:i/>
          <w:iCs/>
          <w:sz w:val="18"/>
          <w:szCs w:val="20"/>
        </w:rPr>
        <w:t>Xu</w:t>
      </w:r>
      <w:proofErr w:type="spellEnd"/>
      <w:r w:rsidRPr="00CB0C07">
        <w:rPr>
          <w:rFonts w:ascii="Times New Roman" w:hAnsi="Times New Roman"/>
          <w:i/>
          <w:iCs/>
          <w:sz w:val="18"/>
          <w:szCs w:val="20"/>
        </w:rPr>
        <w:t xml:space="preserve"> L. Reusing hydrolyzed reactive </w:t>
      </w:r>
      <w:proofErr w:type="spellStart"/>
      <w:r w:rsidRPr="00CB0C07">
        <w:rPr>
          <w:rFonts w:ascii="Times New Roman" w:hAnsi="Times New Roman"/>
          <w:i/>
          <w:iCs/>
          <w:sz w:val="18"/>
          <w:szCs w:val="20"/>
        </w:rPr>
        <w:t>dyebath</w:t>
      </w:r>
      <w:proofErr w:type="spellEnd"/>
      <w:r w:rsidRPr="00CB0C07">
        <w:rPr>
          <w:rFonts w:ascii="Times New Roman" w:hAnsi="Times New Roman"/>
          <w:i/>
          <w:iCs/>
          <w:sz w:val="18"/>
          <w:szCs w:val="20"/>
        </w:rPr>
        <w:t xml:space="preserve"> for nylon and wool dyeing. Am Dyestuff Rep 1996; 3:27e34.</w:t>
      </w:r>
    </w:p>
    <w:p w:rsidR="00CB0C07" w:rsidRPr="00CB0C07" w:rsidRDefault="00CB0C07" w:rsidP="00CB0C07">
      <w:pPr>
        <w:pStyle w:val="ListParagraph"/>
        <w:numPr>
          <w:ilvl w:val="0"/>
          <w:numId w:val="3"/>
        </w:numPr>
        <w:autoSpaceDE w:val="0"/>
        <w:autoSpaceDN w:val="0"/>
        <w:adjustRightInd w:val="0"/>
        <w:spacing w:after="52" w:line="240" w:lineRule="auto"/>
        <w:jc w:val="both"/>
        <w:rPr>
          <w:rFonts w:ascii="Times New Roman" w:hAnsi="Times New Roman"/>
          <w:i/>
          <w:iCs/>
          <w:color w:val="000000"/>
          <w:sz w:val="16"/>
          <w:szCs w:val="16"/>
          <w:lang w:bidi="mr-IN"/>
        </w:rPr>
      </w:pPr>
      <w:r w:rsidRPr="00CB0C07">
        <w:rPr>
          <w:rFonts w:ascii="Times New Roman" w:hAnsi="Times New Roman"/>
          <w:i/>
          <w:iCs/>
          <w:sz w:val="18"/>
          <w:szCs w:val="20"/>
        </w:rPr>
        <w:t>(</w:t>
      </w:r>
      <w:proofErr w:type="spellStart"/>
      <w:r w:rsidRPr="00CB0C07">
        <w:rPr>
          <w:rFonts w:ascii="Times New Roman" w:hAnsi="Times New Roman"/>
          <w:i/>
          <w:iCs/>
          <w:sz w:val="18"/>
          <w:szCs w:val="20"/>
        </w:rPr>
        <w:t>Beydili</w:t>
      </w:r>
      <w:proofErr w:type="spellEnd"/>
      <w:r w:rsidRPr="00CB0C07">
        <w:rPr>
          <w:rFonts w:ascii="Times New Roman" w:hAnsi="Times New Roman"/>
          <w:i/>
          <w:iCs/>
          <w:sz w:val="18"/>
          <w:szCs w:val="20"/>
        </w:rPr>
        <w:t xml:space="preserve"> et al., 2001; </w:t>
      </w:r>
      <w:proofErr w:type="spellStart"/>
      <w:r w:rsidRPr="00CB0C07">
        <w:rPr>
          <w:rFonts w:ascii="Times New Roman" w:hAnsi="Times New Roman"/>
          <w:i/>
          <w:iCs/>
          <w:sz w:val="18"/>
          <w:szCs w:val="20"/>
        </w:rPr>
        <w:t>Aygün</w:t>
      </w:r>
      <w:proofErr w:type="spellEnd"/>
      <w:r w:rsidRPr="00CB0C07">
        <w:rPr>
          <w:rFonts w:ascii="Times New Roman" w:hAnsi="Times New Roman"/>
          <w:i/>
          <w:iCs/>
          <w:sz w:val="18"/>
          <w:szCs w:val="20"/>
        </w:rPr>
        <w:t xml:space="preserve"> et al., 2012)</w:t>
      </w:r>
    </w:p>
    <w:p w:rsidR="00CB0C07" w:rsidRPr="00CB0C07" w:rsidRDefault="00CB0C07" w:rsidP="00CB0C07">
      <w:pPr>
        <w:pStyle w:val="ListParagraph"/>
        <w:numPr>
          <w:ilvl w:val="0"/>
          <w:numId w:val="3"/>
        </w:numPr>
        <w:autoSpaceDE w:val="0"/>
        <w:autoSpaceDN w:val="0"/>
        <w:adjustRightInd w:val="0"/>
        <w:spacing w:after="52" w:line="240" w:lineRule="auto"/>
        <w:jc w:val="both"/>
        <w:rPr>
          <w:rFonts w:ascii="Times New Roman" w:hAnsi="Times New Roman"/>
          <w:i/>
          <w:iCs/>
          <w:color w:val="000000"/>
          <w:sz w:val="16"/>
          <w:szCs w:val="16"/>
          <w:lang w:bidi="mr-IN"/>
        </w:rPr>
      </w:pPr>
      <w:proofErr w:type="spellStart"/>
      <w:r w:rsidRPr="00CB0C07">
        <w:rPr>
          <w:rFonts w:ascii="Times New Roman" w:hAnsi="Times New Roman"/>
          <w:i/>
          <w:iCs/>
          <w:sz w:val="18"/>
          <w:szCs w:val="20"/>
        </w:rPr>
        <w:t>Guoet</w:t>
      </w:r>
      <w:proofErr w:type="spellEnd"/>
      <w:r w:rsidRPr="00CB0C07">
        <w:rPr>
          <w:rFonts w:ascii="Times New Roman" w:hAnsi="Times New Roman"/>
          <w:i/>
          <w:iCs/>
          <w:sz w:val="18"/>
          <w:szCs w:val="20"/>
        </w:rPr>
        <w:t xml:space="preserve"> al. 2010; Dwyer et al., 2008) and ultrasonic</w:t>
      </w:r>
      <w:r w:rsidRPr="00CB0C07">
        <w:rPr>
          <w:rFonts w:ascii="Times New Roman" w:hAnsi="Times New Roman"/>
          <w:i/>
          <w:iCs/>
          <w:spacing w:val="-2"/>
          <w:sz w:val="18"/>
          <w:szCs w:val="20"/>
        </w:rPr>
        <w:t xml:space="preserve"> </w:t>
      </w:r>
      <w:r w:rsidRPr="00CB0C07">
        <w:rPr>
          <w:rFonts w:ascii="Times New Roman" w:hAnsi="Times New Roman"/>
          <w:i/>
          <w:iCs/>
          <w:sz w:val="18"/>
          <w:szCs w:val="20"/>
        </w:rPr>
        <w:t>(</w:t>
      </w:r>
      <w:proofErr w:type="spellStart"/>
      <w:r w:rsidRPr="00CB0C07">
        <w:rPr>
          <w:rFonts w:ascii="Times New Roman" w:hAnsi="Times New Roman"/>
          <w:i/>
          <w:iCs/>
          <w:sz w:val="18"/>
          <w:szCs w:val="20"/>
        </w:rPr>
        <w:t>Seitelska</w:t>
      </w:r>
      <w:proofErr w:type="spellEnd"/>
      <w:r w:rsidRPr="00CB0C07">
        <w:rPr>
          <w:rFonts w:ascii="Times New Roman" w:hAnsi="Times New Roman"/>
          <w:i/>
          <w:iCs/>
          <w:sz w:val="18"/>
          <w:szCs w:val="20"/>
        </w:rPr>
        <w:t>.</w:t>
      </w:r>
    </w:p>
    <w:p w:rsidR="00CB0C07" w:rsidRPr="00CB0C07" w:rsidRDefault="00CB0C07" w:rsidP="00CB0C07">
      <w:pPr>
        <w:pStyle w:val="ListParagraph"/>
        <w:numPr>
          <w:ilvl w:val="0"/>
          <w:numId w:val="3"/>
        </w:numPr>
        <w:autoSpaceDE w:val="0"/>
        <w:autoSpaceDN w:val="0"/>
        <w:adjustRightInd w:val="0"/>
        <w:spacing w:after="52" w:line="240" w:lineRule="auto"/>
        <w:jc w:val="both"/>
        <w:rPr>
          <w:rFonts w:ascii="Times New Roman" w:hAnsi="Times New Roman"/>
          <w:i/>
          <w:iCs/>
          <w:color w:val="000000"/>
          <w:sz w:val="16"/>
          <w:szCs w:val="16"/>
          <w:lang w:bidi="mr-IN"/>
        </w:rPr>
      </w:pPr>
      <w:r w:rsidRPr="00CB0C07">
        <w:rPr>
          <w:rFonts w:ascii="Times New Roman" w:hAnsi="Times New Roman"/>
          <w:i/>
          <w:iCs/>
          <w:sz w:val="18"/>
          <w:szCs w:val="20"/>
        </w:rPr>
        <w:t xml:space="preserve">UV Photolytic </w:t>
      </w:r>
      <w:proofErr w:type="spellStart"/>
      <w:r w:rsidRPr="00CB0C07">
        <w:rPr>
          <w:rFonts w:ascii="Times New Roman" w:hAnsi="Times New Roman"/>
          <w:i/>
          <w:iCs/>
          <w:sz w:val="18"/>
          <w:szCs w:val="20"/>
        </w:rPr>
        <w:t>Decolorization</w:t>
      </w:r>
      <w:proofErr w:type="spellEnd"/>
      <w:r w:rsidRPr="00CB0C07">
        <w:rPr>
          <w:rFonts w:ascii="Times New Roman" w:hAnsi="Times New Roman"/>
          <w:i/>
          <w:iCs/>
          <w:sz w:val="18"/>
          <w:szCs w:val="20"/>
        </w:rPr>
        <w:t xml:space="preserve"> Study of Synthetic Waste Water Containing Indigo Carmine Dye in Presence of H2O2 FARTODE A. P.1, PARWATE</w:t>
      </w:r>
      <w:r w:rsidRPr="00CB0C07">
        <w:rPr>
          <w:rFonts w:ascii="Times New Roman" w:hAnsi="Times New Roman"/>
          <w:i/>
          <w:iCs/>
          <w:spacing w:val="-19"/>
          <w:sz w:val="18"/>
          <w:szCs w:val="20"/>
        </w:rPr>
        <w:t xml:space="preserve"> </w:t>
      </w:r>
      <w:r w:rsidRPr="00CB0C07">
        <w:rPr>
          <w:rFonts w:ascii="Times New Roman" w:hAnsi="Times New Roman"/>
          <w:i/>
          <w:iCs/>
          <w:sz w:val="18"/>
          <w:szCs w:val="20"/>
        </w:rPr>
        <w:t>D.V.2</w:t>
      </w:r>
    </w:p>
    <w:p w:rsidR="00CB0C07" w:rsidRPr="00CB0C07" w:rsidRDefault="00CB0C07" w:rsidP="00CB0C07">
      <w:pPr>
        <w:pStyle w:val="ListParagraph"/>
        <w:numPr>
          <w:ilvl w:val="0"/>
          <w:numId w:val="3"/>
        </w:numPr>
        <w:autoSpaceDE w:val="0"/>
        <w:autoSpaceDN w:val="0"/>
        <w:adjustRightInd w:val="0"/>
        <w:spacing w:after="52" w:line="240" w:lineRule="auto"/>
        <w:jc w:val="both"/>
        <w:rPr>
          <w:rFonts w:ascii="Times New Roman" w:hAnsi="Times New Roman"/>
          <w:i/>
          <w:iCs/>
          <w:color w:val="000000"/>
          <w:sz w:val="16"/>
          <w:szCs w:val="16"/>
          <w:lang w:bidi="mr-IN"/>
        </w:rPr>
      </w:pPr>
      <w:r w:rsidRPr="00CB0C07">
        <w:rPr>
          <w:rFonts w:ascii="Times New Roman" w:hAnsi="Times New Roman"/>
          <w:i/>
          <w:iCs/>
          <w:sz w:val="18"/>
          <w:szCs w:val="20"/>
        </w:rPr>
        <w:t xml:space="preserve">Pan, N.C., S.N. </w:t>
      </w:r>
      <w:proofErr w:type="spellStart"/>
      <w:r w:rsidRPr="00CB0C07">
        <w:rPr>
          <w:rFonts w:ascii="Times New Roman" w:hAnsi="Times New Roman"/>
          <w:i/>
          <w:iCs/>
          <w:sz w:val="18"/>
          <w:szCs w:val="20"/>
        </w:rPr>
        <w:t>Chattopadhyay</w:t>
      </w:r>
      <w:proofErr w:type="spellEnd"/>
      <w:r w:rsidRPr="00CB0C07">
        <w:rPr>
          <w:rFonts w:ascii="Times New Roman" w:hAnsi="Times New Roman"/>
          <w:i/>
          <w:iCs/>
          <w:sz w:val="18"/>
          <w:szCs w:val="20"/>
        </w:rPr>
        <w:t xml:space="preserve"> and A, Day .2003. Dyeing of jute with natural dyes. Indian J. </w:t>
      </w:r>
      <w:proofErr w:type="spellStart"/>
      <w:r w:rsidRPr="00CB0C07">
        <w:rPr>
          <w:rFonts w:ascii="Times New Roman" w:hAnsi="Times New Roman"/>
          <w:i/>
          <w:iCs/>
          <w:sz w:val="18"/>
          <w:szCs w:val="20"/>
        </w:rPr>
        <w:t>Fibreand</w:t>
      </w:r>
      <w:proofErr w:type="spellEnd"/>
      <w:r w:rsidRPr="00CB0C07">
        <w:rPr>
          <w:rFonts w:ascii="Times New Roman" w:hAnsi="Times New Roman"/>
          <w:i/>
          <w:iCs/>
          <w:sz w:val="18"/>
          <w:szCs w:val="20"/>
        </w:rPr>
        <w:t xml:space="preserve"> Textile Research,</w:t>
      </w:r>
      <w:r w:rsidRPr="00CB0C07">
        <w:rPr>
          <w:rFonts w:ascii="Times New Roman" w:hAnsi="Times New Roman"/>
          <w:i/>
          <w:iCs/>
          <w:spacing w:val="-1"/>
          <w:sz w:val="18"/>
          <w:szCs w:val="20"/>
        </w:rPr>
        <w:t xml:space="preserve"> </w:t>
      </w:r>
      <w:r w:rsidRPr="00CB0C07">
        <w:rPr>
          <w:rFonts w:ascii="Times New Roman" w:hAnsi="Times New Roman"/>
          <w:i/>
          <w:iCs/>
          <w:sz w:val="18"/>
          <w:szCs w:val="20"/>
        </w:rPr>
        <w:t>28:339-342</w:t>
      </w:r>
    </w:p>
    <w:p w:rsidR="00567E42" w:rsidRPr="00CB0C07" w:rsidRDefault="00567E42" w:rsidP="00CB0C07">
      <w:pPr>
        <w:pStyle w:val="ListParagraph"/>
        <w:autoSpaceDE w:val="0"/>
        <w:autoSpaceDN w:val="0"/>
        <w:adjustRightInd w:val="0"/>
        <w:spacing w:after="52" w:line="240" w:lineRule="auto"/>
        <w:rPr>
          <w:rFonts w:ascii="Times New Roman" w:hAnsi="Times New Roman"/>
          <w:i/>
          <w:iCs/>
          <w:color w:val="000000"/>
          <w:sz w:val="18"/>
          <w:szCs w:val="18"/>
          <w:lang w:bidi="mr-IN"/>
        </w:rPr>
      </w:pPr>
      <w:r w:rsidRPr="00CB0C07">
        <w:rPr>
          <w:rFonts w:ascii="Times New Roman" w:hAnsi="Times New Roman"/>
          <w:i/>
          <w:iCs/>
          <w:color w:val="000000"/>
          <w:sz w:val="18"/>
          <w:szCs w:val="18"/>
          <w:lang w:bidi="mr-IN"/>
        </w:rPr>
        <w:t xml:space="preserve">. </w:t>
      </w:r>
    </w:p>
    <w:p w:rsidR="00055BDE" w:rsidRPr="00055BDE" w:rsidRDefault="00055BDE" w:rsidP="00B426C6">
      <w:pPr>
        <w:spacing w:line="240" w:lineRule="auto"/>
        <w:jc w:val="center"/>
        <w:rPr>
          <w:rFonts w:ascii="Times New Roman" w:hAnsi="Times New Roman"/>
          <w:b/>
          <w:iCs/>
          <w:noProof/>
          <w:sz w:val="20"/>
          <w:szCs w:val="20"/>
          <w:lang w:bidi="mr-IN"/>
        </w:rPr>
      </w:pPr>
    </w:p>
    <w:sectPr w:rsidR="00055BDE" w:rsidRPr="00055BDE" w:rsidSect="007D4169">
      <w:type w:val="continuous"/>
      <w:pgSz w:w="11907" w:h="16839" w:code="9"/>
      <w:pgMar w:top="1008" w:right="992" w:bottom="1008" w:left="1008" w:header="720" w:footer="720" w:gutter="0"/>
      <w:cols w:num="2" w:space="5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85C" w:rsidRDefault="0064085C" w:rsidP="006A07BD">
      <w:pPr>
        <w:spacing w:after="0" w:line="240" w:lineRule="auto"/>
      </w:pPr>
      <w:r>
        <w:separator/>
      </w:r>
    </w:p>
  </w:endnote>
  <w:endnote w:type="continuationSeparator" w:id="0">
    <w:p w:rsidR="0064085C" w:rsidRDefault="0064085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A1A5C">
    <w:pPr>
      <w:pStyle w:val="Footer"/>
      <w:jc w:val="center"/>
    </w:pPr>
    <w:r>
      <w:fldChar w:fldCharType="begin"/>
    </w:r>
    <w:r w:rsidR="00DE5FEA">
      <w:instrText xml:space="preserve"> PAGE   \* MERGEFORMAT </w:instrText>
    </w:r>
    <w:r>
      <w:fldChar w:fldCharType="separate"/>
    </w:r>
    <w:r w:rsidR="00131AD2">
      <w:rPr>
        <w:noProof/>
      </w:rPr>
      <w:t>228</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85C" w:rsidRDefault="0064085C" w:rsidP="006A07BD">
      <w:pPr>
        <w:spacing w:after="0" w:line="240" w:lineRule="auto"/>
      </w:pPr>
      <w:r>
        <w:separator/>
      </w:r>
    </w:p>
  </w:footnote>
  <w:footnote w:type="continuationSeparator" w:id="0">
    <w:p w:rsidR="0064085C" w:rsidRDefault="0064085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F0" w:rsidRPr="00391030" w:rsidRDefault="008A62F0" w:rsidP="008A62F0">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8A62F0" w:rsidRPr="00391030" w:rsidRDefault="008A62F0" w:rsidP="008A62F0">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8A62F0" w:rsidRPr="00391030" w:rsidRDefault="008A62F0" w:rsidP="008A62F0">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6A07BD" w:rsidRPr="008A62F0" w:rsidRDefault="006A07BD" w:rsidP="008A6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A6D4A"/>
    <w:multiLevelType w:val="hybridMultilevel"/>
    <w:tmpl w:val="1BC483B8"/>
    <w:lvl w:ilvl="0" w:tplc="D35ABFA8">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466663"/>
    <w:multiLevelType w:val="hybridMultilevel"/>
    <w:tmpl w:val="648CABC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FB18B2"/>
    <w:multiLevelType w:val="multilevel"/>
    <w:tmpl w:val="6DD85F84"/>
    <w:lvl w:ilvl="0">
      <w:start w:val="1"/>
      <w:numFmt w:val="decimal"/>
      <w:lvlText w:val="%1."/>
      <w:lvlJc w:val="left"/>
      <w:pPr>
        <w:ind w:left="108" w:hanging="240"/>
        <w:jc w:val="right"/>
      </w:pPr>
      <w:rPr>
        <w:rFonts w:hint="default"/>
        <w:b/>
        <w:bCs/>
        <w:spacing w:val="-1"/>
        <w:w w:val="99"/>
        <w:lang w:val="en-US" w:eastAsia="en-US" w:bidi="en-US"/>
      </w:rPr>
    </w:lvl>
    <w:lvl w:ilvl="1">
      <w:start w:val="1"/>
      <w:numFmt w:val="decimal"/>
      <w:lvlText w:val="%1.%2"/>
      <w:lvlJc w:val="left"/>
      <w:pPr>
        <w:ind w:left="962" w:hanging="423"/>
        <w:jc w:val="right"/>
      </w:pPr>
      <w:rPr>
        <w:rFonts w:ascii="Times New Roman" w:eastAsia="Times New Roman" w:hAnsi="Times New Roman" w:cs="Times New Roman" w:hint="default"/>
        <w:b/>
        <w:bCs/>
        <w:spacing w:val="0"/>
        <w:w w:val="100"/>
        <w:sz w:val="28"/>
        <w:szCs w:val="28"/>
        <w:lang w:val="en-US" w:eastAsia="en-US" w:bidi="en-US"/>
      </w:rPr>
    </w:lvl>
    <w:lvl w:ilvl="2">
      <w:numFmt w:val="bullet"/>
      <w:lvlText w:val="•"/>
      <w:lvlJc w:val="left"/>
      <w:pPr>
        <w:ind w:left="960" w:hanging="423"/>
      </w:pPr>
      <w:rPr>
        <w:rFonts w:hint="default"/>
        <w:lang w:val="en-US" w:eastAsia="en-US" w:bidi="en-US"/>
      </w:rPr>
    </w:lvl>
    <w:lvl w:ilvl="3">
      <w:numFmt w:val="bullet"/>
      <w:lvlText w:val="•"/>
      <w:lvlJc w:val="left"/>
      <w:pPr>
        <w:ind w:left="845" w:hanging="423"/>
      </w:pPr>
      <w:rPr>
        <w:rFonts w:hint="default"/>
        <w:lang w:val="en-US" w:eastAsia="en-US" w:bidi="en-US"/>
      </w:rPr>
    </w:lvl>
    <w:lvl w:ilvl="4">
      <w:numFmt w:val="bullet"/>
      <w:lvlText w:val="•"/>
      <w:lvlJc w:val="left"/>
      <w:pPr>
        <w:ind w:left="731" w:hanging="423"/>
      </w:pPr>
      <w:rPr>
        <w:rFonts w:hint="default"/>
        <w:lang w:val="en-US" w:eastAsia="en-US" w:bidi="en-US"/>
      </w:rPr>
    </w:lvl>
    <w:lvl w:ilvl="5">
      <w:numFmt w:val="bullet"/>
      <w:lvlText w:val="•"/>
      <w:lvlJc w:val="left"/>
      <w:pPr>
        <w:ind w:left="616" w:hanging="423"/>
      </w:pPr>
      <w:rPr>
        <w:rFonts w:hint="default"/>
        <w:lang w:val="en-US" w:eastAsia="en-US" w:bidi="en-US"/>
      </w:rPr>
    </w:lvl>
    <w:lvl w:ilvl="6">
      <w:numFmt w:val="bullet"/>
      <w:lvlText w:val="•"/>
      <w:lvlJc w:val="left"/>
      <w:pPr>
        <w:ind w:left="502" w:hanging="423"/>
      </w:pPr>
      <w:rPr>
        <w:rFonts w:hint="default"/>
        <w:lang w:val="en-US" w:eastAsia="en-US" w:bidi="en-US"/>
      </w:rPr>
    </w:lvl>
    <w:lvl w:ilvl="7">
      <w:numFmt w:val="bullet"/>
      <w:lvlText w:val="•"/>
      <w:lvlJc w:val="left"/>
      <w:pPr>
        <w:ind w:left="387" w:hanging="423"/>
      </w:pPr>
      <w:rPr>
        <w:rFonts w:hint="default"/>
        <w:lang w:val="en-US" w:eastAsia="en-US" w:bidi="en-US"/>
      </w:rPr>
    </w:lvl>
    <w:lvl w:ilvl="8">
      <w:numFmt w:val="bullet"/>
      <w:lvlText w:val="•"/>
      <w:lvlJc w:val="left"/>
      <w:pPr>
        <w:ind w:left="273" w:hanging="423"/>
      </w:pPr>
      <w:rPr>
        <w:rFonts w:hint="default"/>
        <w:lang w:val="en-US" w:eastAsia="en-US" w:bidi="en-US"/>
      </w:rPr>
    </w:lvl>
  </w:abstractNum>
  <w:abstractNum w:abstractNumId="4">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900AD9"/>
    <w:multiLevelType w:val="hybridMultilevel"/>
    <w:tmpl w:val="18B66068"/>
    <w:lvl w:ilvl="0" w:tplc="823A9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9E6014"/>
    <w:multiLevelType w:val="hybridMultilevel"/>
    <w:tmpl w:val="43AA3E00"/>
    <w:lvl w:ilvl="0" w:tplc="DEE81D6C">
      <w:start w:val="1"/>
      <w:numFmt w:val="decimal"/>
      <w:lvlText w:val="[%1]"/>
      <w:lvlJc w:val="left"/>
      <w:pPr>
        <w:ind w:left="540" w:hanging="353"/>
        <w:jc w:val="left"/>
      </w:pPr>
      <w:rPr>
        <w:rFonts w:hint="default"/>
        <w:spacing w:val="0"/>
        <w:w w:val="99"/>
        <w:lang w:val="en-US" w:eastAsia="en-US" w:bidi="en-US"/>
      </w:rPr>
    </w:lvl>
    <w:lvl w:ilvl="1" w:tplc="13FE6D86">
      <w:numFmt w:val="bullet"/>
      <w:lvlText w:val="•"/>
      <w:lvlJc w:val="left"/>
      <w:pPr>
        <w:ind w:left="1602" w:hanging="353"/>
      </w:pPr>
      <w:rPr>
        <w:rFonts w:hint="default"/>
        <w:lang w:val="en-US" w:eastAsia="en-US" w:bidi="en-US"/>
      </w:rPr>
    </w:lvl>
    <w:lvl w:ilvl="2" w:tplc="4D0EA5F0">
      <w:numFmt w:val="bullet"/>
      <w:lvlText w:val="•"/>
      <w:lvlJc w:val="left"/>
      <w:pPr>
        <w:ind w:left="2664" w:hanging="353"/>
      </w:pPr>
      <w:rPr>
        <w:rFonts w:hint="default"/>
        <w:lang w:val="en-US" w:eastAsia="en-US" w:bidi="en-US"/>
      </w:rPr>
    </w:lvl>
    <w:lvl w:ilvl="3" w:tplc="68783CD8">
      <w:numFmt w:val="bullet"/>
      <w:lvlText w:val="•"/>
      <w:lvlJc w:val="left"/>
      <w:pPr>
        <w:ind w:left="3726" w:hanging="353"/>
      </w:pPr>
      <w:rPr>
        <w:rFonts w:hint="default"/>
        <w:lang w:val="en-US" w:eastAsia="en-US" w:bidi="en-US"/>
      </w:rPr>
    </w:lvl>
    <w:lvl w:ilvl="4" w:tplc="9C282ADE">
      <w:numFmt w:val="bullet"/>
      <w:lvlText w:val="•"/>
      <w:lvlJc w:val="left"/>
      <w:pPr>
        <w:ind w:left="4788" w:hanging="353"/>
      </w:pPr>
      <w:rPr>
        <w:rFonts w:hint="default"/>
        <w:lang w:val="en-US" w:eastAsia="en-US" w:bidi="en-US"/>
      </w:rPr>
    </w:lvl>
    <w:lvl w:ilvl="5" w:tplc="E5244C6C">
      <w:numFmt w:val="bullet"/>
      <w:lvlText w:val="•"/>
      <w:lvlJc w:val="left"/>
      <w:pPr>
        <w:ind w:left="5850" w:hanging="353"/>
      </w:pPr>
      <w:rPr>
        <w:rFonts w:hint="default"/>
        <w:lang w:val="en-US" w:eastAsia="en-US" w:bidi="en-US"/>
      </w:rPr>
    </w:lvl>
    <w:lvl w:ilvl="6" w:tplc="412CBEA4">
      <w:numFmt w:val="bullet"/>
      <w:lvlText w:val="•"/>
      <w:lvlJc w:val="left"/>
      <w:pPr>
        <w:ind w:left="6912" w:hanging="353"/>
      </w:pPr>
      <w:rPr>
        <w:rFonts w:hint="default"/>
        <w:lang w:val="en-US" w:eastAsia="en-US" w:bidi="en-US"/>
      </w:rPr>
    </w:lvl>
    <w:lvl w:ilvl="7" w:tplc="4C607B00">
      <w:numFmt w:val="bullet"/>
      <w:lvlText w:val="•"/>
      <w:lvlJc w:val="left"/>
      <w:pPr>
        <w:ind w:left="7974" w:hanging="353"/>
      </w:pPr>
      <w:rPr>
        <w:rFonts w:hint="default"/>
        <w:lang w:val="en-US" w:eastAsia="en-US" w:bidi="en-US"/>
      </w:rPr>
    </w:lvl>
    <w:lvl w:ilvl="8" w:tplc="3F588B2E">
      <w:numFmt w:val="bullet"/>
      <w:lvlText w:val="•"/>
      <w:lvlJc w:val="left"/>
      <w:pPr>
        <w:ind w:left="9036" w:hanging="353"/>
      </w:pPr>
      <w:rPr>
        <w:rFonts w:hint="default"/>
        <w:lang w:val="en-US" w:eastAsia="en-US" w:bidi="en-US"/>
      </w:r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2265"/>
    <w:rsid w:val="000075B6"/>
    <w:rsid w:val="0004701A"/>
    <w:rsid w:val="00055BDE"/>
    <w:rsid w:val="000571D4"/>
    <w:rsid w:val="00063857"/>
    <w:rsid w:val="000914DE"/>
    <w:rsid w:val="000A592C"/>
    <w:rsid w:val="000A6B9F"/>
    <w:rsid w:val="000B35BE"/>
    <w:rsid w:val="000C5F6E"/>
    <w:rsid w:val="000E593F"/>
    <w:rsid w:val="0011411B"/>
    <w:rsid w:val="00131AD2"/>
    <w:rsid w:val="001444B1"/>
    <w:rsid w:val="00163A4D"/>
    <w:rsid w:val="00180CCC"/>
    <w:rsid w:val="001A5A32"/>
    <w:rsid w:val="001D5255"/>
    <w:rsid w:val="001D6DBD"/>
    <w:rsid w:val="001F13FD"/>
    <w:rsid w:val="001F20C2"/>
    <w:rsid w:val="001F5F59"/>
    <w:rsid w:val="001F7729"/>
    <w:rsid w:val="002038CB"/>
    <w:rsid w:val="00213D45"/>
    <w:rsid w:val="002242A9"/>
    <w:rsid w:val="002244AD"/>
    <w:rsid w:val="00252FF5"/>
    <w:rsid w:val="00282DC7"/>
    <w:rsid w:val="00297A52"/>
    <w:rsid w:val="002A12D7"/>
    <w:rsid w:val="002A3AB7"/>
    <w:rsid w:val="002E714C"/>
    <w:rsid w:val="002F283E"/>
    <w:rsid w:val="002F5962"/>
    <w:rsid w:val="002F7118"/>
    <w:rsid w:val="003003F3"/>
    <w:rsid w:val="00302B3D"/>
    <w:rsid w:val="00344400"/>
    <w:rsid w:val="00354395"/>
    <w:rsid w:val="003612AB"/>
    <w:rsid w:val="00362799"/>
    <w:rsid w:val="00364786"/>
    <w:rsid w:val="00385924"/>
    <w:rsid w:val="00385DA6"/>
    <w:rsid w:val="003879D2"/>
    <w:rsid w:val="003A358D"/>
    <w:rsid w:val="003A40C8"/>
    <w:rsid w:val="003A66EA"/>
    <w:rsid w:val="003A7D2F"/>
    <w:rsid w:val="003C10F5"/>
    <w:rsid w:val="003C675B"/>
    <w:rsid w:val="003D0A5E"/>
    <w:rsid w:val="003D15C1"/>
    <w:rsid w:val="003D57E7"/>
    <w:rsid w:val="003E603C"/>
    <w:rsid w:val="003F6A5F"/>
    <w:rsid w:val="00446CFE"/>
    <w:rsid w:val="00447153"/>
    <w:rsid w:val="00453611"/>
    <w:rsid w:val="00453BB3"/>
    <w:rsid w:val="00455229"/>
    <w:rsid w:val="00456820"/>
    <w:rsid w:val="0046588B"/>
    <w:rsid w:val="004676EB"/>
    <w:rsid w:val="004A06BF"/>
    <w:rsid w:val="004A0DA3"/>
    <w:rsid w:val="004E0D72"/>
    <w:rsid w:val="004E4D43"/>
    <w:rsid w:val="004F1B0F"/>
    <w:rsid w:val="004F5F47"/>
    <w:rsid w:val="005417D2"/>
    <w:rsid w:val="0055548B"/>
    <w:rsid w:val="00567E42"/>
    <w:rsid w:val="00570D43"/>
    <w:rsid w:val="005775F1"/>
    <w:rsid w:val="005A1972"/>
    <w:rsid w:val="005A7E24"/>
    <w:rsid w:val="005D0315"/>
    <w:rsid w:val="005D347D"/>
    <w:rsid w:val="005D60BD"/>
    <w:rsid w:val="005D7A7E"/>
    <w:rsid w:val="005E2789"/>
    <w:rsid w:val="005E2F0C"/>
    <w:rsid w:val="006059FE"/>
    <w:rsid w:val="0061038F"/>
    <w:rsid w:val="0064085C"/>
    <w:rsid w:val="00641667"/>
    <w:rsid w:val="00685281"/>
    <w:rsid w:val="00692C2A"/>
    <w:rsid w:val="006A07BD"/>
    <w:rsid w:val="006B4988"/>
    <w:rsid w:val="006B6D8A"/>
    <w:rsid w:val="006C0213"/>
    <w:rsid w:val="006C0684"/>
    <w:rsid w:val="006E280E"/>
    <w:rsid w:val="006E2CD7"/>
    <w:rsid w:val="006E6A6D"/>
    <w:rsid w:val="006E7DEF"/>
    <w:rsid w:val="00700C4B"/>
    <w:rsid w:val="007048ED"/>
    <w:rsid w:val="00714042"/>
    <w:rsid w:val="00715F52"/>
    <w:rsid w:val="00733EA1"/>
    <w:rsid w:val="00734A6F"/>
    <w:rsid w:val="00770ADB"/>
    <w:rsid w:val="00774DC0"/>
    <w:rsid w:val="007801C8"/>
    <w:rsid w:val="00781F4D"/>
    <w:rsid w:val="007A047A"/>
    <w:rsid w:val="007B022A"/>
    <w:rsid w:val="007B6D21"/>
    <w:rsid w:val="007C71AF"/>
    <w:rsid w:val="007C7B58"/>
    <w:rsid w:val="007D0170"/>
    <w:rsid w:val="007D33CA"/>
    <w:rsid w:val="007D4169"/>
    <w:rsid w:val="007F24D0"/>
    <w:rsid w:val="007F6B78"/>
    <w:rsid w:val="00801A8E"/>
    <w:rsid w:val="00822182"/>
    <w:rsid w:val="00837455"/>
    <w:rsid w:val="00841896"/>
    <w:rsid w:val="008419F8"/>
    <w:rsid w:val="00855778"/>
    <w:rsid w:val="00863D3D"/>
    <w:rsid w:val="00876A62"/>
    <w:rsid w:val="008821B0"/>
    <w:rsid w:val="008920D5"/>
    <w:rsid w:val="00897FAE"/>
    <w:rsid w:val="008A1A5C"/>
    <w:rsid w:val="008A62F0"/>
    <w:rsid w:val="008B237F"/>
    <w:rsid w:val="008B721E"/>
    <w:rsid w:val="008D32C6"/>
    <w:rsid w:val="00907894"/>
    <w:rsid w:val="00910D73"/>
    <w:rsid w:val="009221F5"/>
    <w:rsid w:val="00930C0E"/>
    <w:rsid w:val="00946938"/>
    <w:rsid w:val="009500CB"/>
    <w:rsid w:val="00954B56"/>
    <w:rsid w:val="009648BD"/>
    <w:rsid w:val="00983085"/>
    <w:rsid w:val="009848BE"/>
    <w:rsid w:val="0099463C"/>
    <w:rsid w:val="0099628A"/>
    <w:rsid w:val="009A29D3"/>
    <w:rsid w:val="009B0DCC"/>
    <w:rsid w:val="009C1D3F"/>
    <w:rsid w:val="009C4F5F"/>
    <w:rsid w:val="009C5CAD"/>
    <w:rsid w:val="009E7AA1"/>
    <w:rsid w:val="009F0B9B"/>
    <w:rsid w:val="00A0326D"/>
    <w:rsid w:val="00A07CB1"/>
    <w:rsid w:val="00A31EED"/>
    <w:rsid w:val="00A36950"/>
    <w:rsid w:val="00A66C25"/>
    <w:rsid w:val="00A737CD"/>
    <w:rsid w:val="00A829DC"/>
    <w:rsid w:val="00AB4BC0"/>
    <w:rsid w:val="00AC34E2"/>
    <w:rsid w:val="00AD4094"/>
    <w:rsid w:val="00AD4148"/>
    <w:rsid w:val="00AF0174"/>
    <w:rsid w:val="00B01A3C"/>
    <w:rsid w:val="00B04A81"/>
    <w:rsid w:val="00B14A59"/>
    <w:rsid w:val="00B35BD7"/>
    <w:rsid w:val="00B426C6"/>
    <w:rsid w:val="00B57EC9"/>
    <w:rsid w:val="00B80BDA"/>
    <w:rsid w:val="00B81A37"/>
    <w:rsid w:val="00B94CB8"/>
    <w:rsid w:val="00B95833"/>
    <w:rsid w:val="00BA292F"/>
    <w:rsid w:val="00BA6895"/>
    <w:rsid w:val="00BB0729"/>
    <w:rsid w:val="00BB5819"/>
    <w:rsid w:val="00BD16AB"/>
    <w:rsid w:val="00BD242B"/>
    <w:rsid w:val="00BF1B7B"/>
    <w:rsid w:val="00C11E7A"/>
    <w:rsid w:val="00C17D3F"/>
    <w:rsid w:val="00C323A0"/>
    <w:rsid w:val="00C43FA5"/>
    <w:rsid w:val="00C51247"/>
    <w:rsid w:val="00C77399"/>
    <w:rsid w:val="00C8765F"/>
    <w:rsid w:val="00C90E55"/>
    <w:rsid w:val="00C916BA"/>
    <w:rsid w:val="00C91B6C"/>
    <w:rsid w:val="00C979B0"/>
    <w:rsid w:val="00CA2F53"/>
    <w:rsid w:val="00CB0C07"/>
    <w:rsid w:val="00CB39F5"/>
    <w:rsid w:val="00CB66BE"/>
    <w:rsid w:val="00CD02FC"/>
    <w:rsid w:val="00CF0A58"/>
    <w:rsid w:val="00CF1CAB"/>
    <w:rsid w:val="00CF4612"/>
    <w:rsid w:val="00D01C7C"/>
    <w:rsid w:val="00D15ABA"/>
    <w:rsid w:val="00D26779"/>
    <w:rsid w:val="00D3393C"/>
    <w:rsid w:val="00D44FE6"/>
    <w:rsid w:val="00D52ED0"/>
    <w:rsid w:val="00D5512C"/>
    <w:rsid w:val="00D62EEA"/>
    <w:rsid w:val="00D74593"/>
    <w:rsid w:val="00D81DAE"/>
    <w:rsid w:val="00D87E84"/>
    <w:rsid w:val="00D9286E"/>
    <w:rsid w:val="00D93C3E"/>
    <w:rsid w:val="00DB7766"/>
    <w:rsid w:val="00DE2A59"/>
    <w:rsid w:val="00DE5FEA"/>
    <w:rsid w:val="00E06DF2"/>
    <w:rsid w:val="00E14DFF"/>
    <w:rsid w:val="00E226F2"/>
    <w:rsid w:val="00E24FE0"/>
    <w:rsid w:val="00E33662"/>
    <w:rsid w:val="00E34B20"/>
    <w:rsid w:val="00E46F22"/>
    <w:rsid w:val="00E82625"/>
    <w:rsid w:val="00EA70BA"/>
    <w:rsid w:val="00EB25FB"/>
    <w:rsid w:val="00EB2976"/>
    <w:rsid w:val="00EB331D"/>
    <w:rsid w:val="00EB4D22"/>
    <w:rsid w:val="00EC3E36"/>
    <w:rsid w:val="00EC5328"/>
    <w:rsid w:val="00EF100B"/>
    <w:rsid w:val="00F07C7B"/>
    <w:rsid w:val="00F11FCF"/>
    <w:rsid w:val="00F173F7"/>
    <w:rsid w:val="00F31075"/>
    <w:rsid w:val="00F314E7"/>
    <w:rsid w:val="00F33499"/>
    <w:rsid w:val="00F34D51"/>
    <w:rsid w:val="00F627D9"/>
    <w:rsid w:val="00F67B31"/>
    <w:rsid w:val="00F7325E"/>
    <w:rsid w:val="00F739A3"/>
    <w:rsid w:val="00F74AC9"/>
    <w:rsid w:val="00F755A5"/>
    <w:rsid w:val="00F9231C"/>
    <w:rsid w:val="00FB0DDF"/>
    <w:rsid w:val="00FB1AA8"/>
    <w:rsid w:val="00FC28DC"/>
    <w:rsid w:val="00FD4AE4"/>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8"/>
        <o:r id="V:Rule2" type="connector" idref="#_x0000_s1031"/>
        <o:r id="V:Rule3"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link w:val="Heading1Char"/>
    <w:uiPriority w:val="1"/>
    <w:qFormat/>
    <w:rsid w:val="00715F52"/>
    <w:pPr>
      <w:widowControl w:val="0"/>
      <w:autoSpaceDE w:val="0"/>
      <w:autoSpaceDN w:val="0"/>
      <w:spacing w:before="89" w:after="0" w:line="240" w:lineRule="auto"/>
      <w:ind w:left="962" w:hanging="422"/>
      <w:outlineLvl w:val="0"/>
    </w:pPr>
    <w:rPr>
      <w:rFonts w:ascii="Times New Roman" w:hAnsi="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 w:type="paragraph" w:styleId="BodyText">
    <w:name w:val="Body Text"/>
    <w:basedOn w:val="Normal"/>
    <w:link w:val="BodyTextChar"/>
    <w:uiPriority w:val="1"/>
    <w:qFormat/>
    <w:rsid w:val="00456820"/>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456820"/>
    <w:rPr>
      <w:rFonts w:ascii="Times New Roman" w:hAnsi="Times New Roman"/>
      <w:sz w:val="24"/>
      <w:szCs w:val="24"/>
      <w:lang w:bidi="en-US"/>
    </w:rPr>
  </w:style>
  <w:style w:type="character" w:customStyle="1" w:styleId="Heading1Char">
    <w:name w:val="Heading 1 Char"/>
    <w:basedOn w:val="DefaultParagraphFont"/>
    <w:link w:val="Heading1"/>
    <w:uiPriority w:val="1"/>
    <w:rsid w:val="00715F52"/>
    <w:rPr>
      <w:rFonts w:ascii="Times New Roman" w:hAnsi="Times New Roman"/>
      <w:b/>
      <w:bCs/>
      <w:sz w:val="28"/>
      <w:szCs w:val="28"/>
      <w:lang w:bidi="en-US"/>
    </w:rPr>
  </w:style>
  <w:style w:type="paragraph" w:customStyle="1" w:styleId="TableParagraph">
    <w:name w:val="Table Paragraph"/>
    <w:basedOn w:val="Normal"/>
    <w:uiPriority w:val="1"/>
    <w:qFormat/>
    <w:rsid w:val="003612AB"/>
    <w:pPr>
      <w:widowControl w:val="0"/>
      <w:autoSpaceDE w:val="0"/>
      <w:autoSpaceDN w:val="0"/>
      <w:spacing w:after="0" w:line="210" w:lineRule="exact"/>
      <w:ind w:left="107"/>
    </w:pPr>
    <w:rPr>
      <w:rFonts w:ascii="Times New Roman" w:hAnsi="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147</cp:revision>
  <cp:lastPrinted>2019-05-19T10:27:00Z</cp:lastPrinted>
  <dcterms:created xsi:type="dcterms:W3CDTF">2018-12-26T16:43:00Z</dcterms:created>
  <dcterms:modified xsi:type="dcterms:W3CDTF">2019-05-19T10:28:00Z</dcterms:modified>
</cp:coreProperties>
</file>