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48559" w14:textId="77777777" w:rsidR="009221F5" w:rsidRDefault="009221F5">
      <w:pPr>
        <w:rPr>
          <w:rFonts w:ascii="Times New Roman" w:hAnsi="Times New Roman"/>
          <w:sz w:val="24"/>
          <w:szCs w:val="24"/>
        </w:rPr>
      </w:pPr>
    </w:p>
    <w:p w14:paraId="3EC4855A" w14:textId="77777777"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14:paraId="3EC4855C" w14:textId="7A7037E0" w:rsidR="00904CA5" w:rsidRPr="00006989" w:rsidRDefault="00D018BB" w:rsidP="00006989">
      <w:pPr>
        <w:jc w:val="center"/>
        <w:rPr>
          <w:rFonts w:ascii="Times New Roman" w:hAnsi="Times New Roman"/>
          <w:b/>
          <w:sz w:val="46"/>
          <w:szCs w:val="46"/>
        </w:rPr>
      </w:pPr>
      <w:r w:rsidRPr="00D018BB">
        <w:rPr>
          <w:rFonts w:ascii="Times New Roman" w:hAnsi="Times New Roman"/>
          <w:b/>
          <w:sz w:val="46"/>
          <w:szCs w:val="46"/>
        </w:rPr>
        <w:t>Recognition of Human using Periocular Biometrics with Deep Dense Network.</w:t>
      </w:r>
    </w:p>
    <w:p w14:paraId="14763540" w14:textId="77777777" w:rsidR="00006989" w:rsidRPr="00006989" w:rsidRDefault="00006989" w:rsidP="00006989">
      <w:pPr>
        <w:jc w:val="center"/>
        <w:rPr>
          <w:rFonts w:ascii="Times New Roman" w:hAnsi="Times New Roman"/>
          <w:sz w:val="24"/>
          <w:szCs w:val="24"/>
        </w:rPr>
      </w:pPr>
      <w:r w:rsidRPr="00006989">
        <w:rPr>
          <w:rFonts w:ascii="Times New Roman" w:hAnsi="Times New Roman"/>
          <w:b/>
          <w:sz w:val="24"/>
          <w:szCs w:val="24"/>
        </w:rPr>
        <w:t>Deepali R. Bhamare</w:t>
      </w:r>
      <w:r w:rsidRPr="00006989">
        <w:rPr>
          <w:rFonts w:ascii="Times New Roman" w:hAnsi="Times New Roman"/>
          <w:b/>
          <w:sz w:val="24"/>
          <w:szCs w:val="24"/>
          <w:vertAlign w:val="superscript"/>
        </w:rPr>
        <w:t>1</w:t>
      </w:r>
      <w:r w:rsidRPr="00006989">
        <w:rPr>
          <w:rFonts w:ascii="Times New Roman" w:hAnsi="Times New Roman"/>
          <w:b/>
          <w:sz w:val="24"/>
          <w:szCs w:val="24"/>
        </w:rPr>
        <w:t xml:space="preserve">, Dr. Pravin S. Patil </w:t>
      </w:r>
      <w:r w:rsidRPr="00006989">
        <w:rPr>
          <w:rFonts w:ascii="Times New Roman" w:hAnsi="Times New Roman"/>
          <w:b/>
          <w:sz w:val="24"/>
          <w:szCs w:val="24"/>
          <w:vertAlign w:val="superscript"/>
        </w:rPr>
        <w:t>2</w:t>
      </w:r>
      <w:r w:rsidRPr="00006989">
        <w:rPr>
          <w:rFonts w:ascii="Times New Roman" w:hAnsi="Times New Roman"/>
          <w:b/>
          <w:sz w:val="24"/>
          <w:szCs w:val="24"/>
        </w:rPr>
        <w:t xml:space="preserve">, </w:t>
      </w:r>
    </w:p>
    <w:p w14:paraId="13EF6785" w14:textId="77777777" w:rsidR="00732B0E" w:rsidRPr="00732B0E" w:rsidRDefault="00732B0E" w:rsidP="00732B0E">
      <w:pPr>
        <w:spacing w:after="0" w:line="240" w:lineRule="auto"/>
        <w:jc w:val="center"/>
        <w:rPr>
          <w:rFonts w:ascii="Times New Roman" w:hAnsi="Times New Roman"/>
          <w:i/>
          <w:sz w:val="20"/>
          <w:szCs w:val="20"/>
        </w:rPr>
      </w:pPr>
      <w:r w:rsidRPr="00732B0E">
        <w:rPr>
          <w:rFonts w:ascii="Times New Roman" w:hAnsi="Times New Roman"/>
          <w:i/>
          <w:sz w:val="20"/>
          <w:szCs w:val="20"/>
          <w:vertAlign w:val="superscript"/>
        </w:rPr>
        <w:t>1</w:t>
      </w:r>
      <w:r w:rsidRPr="00732B0E">
        <w:rPr>
          <w:rFonts w:ascii="Times New Roman" w:hAnsi="Times New Roman"/>
          <w:i/>
          <w:sz w:val="20"/>
          <w:szCs w:val="20"/>
        </w:rPr>
        <w:t xml:space="preserve"> Research Scholar, Assistant Professor</w:t>
      </w:r>
    </w:p>
    <w:p w14:paraId="62632631" w14:textId="77777777" w:rsidR="00732B0E" w:rsidRPr="00732B0E" w:rsidRDefault="00732B0E" w:rsidP="00732B0E">
      <w:pPr>
        <w:spacing w:after="0" w:line="240" w:lineRule="auto"/>
        <w:jc w:val="center"/>
        <w:rPr>
          <w:rFonts w:ascii="Times New Roman" w:hAnsi="Times New Roman"/>
          <w:i/>
          <w:sz w:val="20"/>
          <w:szCs w:val="20"/>
        </w:rPr>
      </w:pPr>
      <w:r w:rsidRPr="00732B0E">
        <w:rPr>
          <w:rFonts w:ascii="Times New Roman" w:hAnsi="Times New Roman"/>
          <w:i/>
          <w:sz w:val="20"/>
          <w:szCs w:val="20"/>
        </w:rPr>
        <w:t>SSVPS BSD COE, Dhule, India, 424002, dr.bhamare@ssvpsengg.ac.in</w:t>
      </w:r>
    </w:p>
    <w:p w14:paraId="10BD0D94" w14:textId="1A801DF1" w:rsidR="00732B0E" w:rsidRPr="00732B0E" w:rsidRDefault="00732B0E" w:rsidP="00732B0E">
      <w:pPr>
        <w:tabs>
          <w:tab w:val="left" w:pos="720"/>
          <w:tab w:val="center" w:pos="4945"/>
        </w:tabs>
        <w:spacing w:after="0" w:line="240" w:lineRule="auto"/>
        <w:rPr>
          <w:rFonts w:ascii="Times New Roman" w:hAnsi="Times New Roman"/>
          <w:i/>
          <w:sz w:val="20"/>
          <w:szCs w:val="20"/>
        </w:rPr>
      </w:pPr>
      <w:r w:rsidRPr="00732B0E">
        <w:rPr>
          <w:rFonts w:ascii="Times New Roman" w:hAnsi="Times New Roman"/>
          <w:i/>
          <w:sz w:val="20"/>
          <w:szCs w:val="20"/>
          <w:vertAlign w:val="superscript"/>
        </w:rPr>
        <w:tab/>
      </w:r>
      <w:r w:rsidRPr="00732B0E">
        <w:rPr>
          <w:rFonts w:ascii="Times New Roman" w:hAnsi="Times New Roman"/>
          <w:i/>
          <w:sz w:val="20"/>
          <w:szCs w:val="20"/>
          <w:vertAlign w:val="superscript"/>
        </w:rPr>
        <w:tab/>
        <w:t>2</w:t>
      </w:r>
      <w:r w:rsidRPr="00732B0E">
        <w:rPr>
          <w:rFonts w:ascii="Times New Roman" w:hAnsi="Times New Roman"/>
          <w:i/>
          <w:sz w:val="20"/>
          <w:szCs w:val="20"/>
        </w:rPr>
        <w:t xml:space="preserve"> Professor.</w:t>
      </w:r>
    </w:p>
    <w:p w14:paraId="3FBEB032" w14:textId="77777777" w:rsidR="00732B0E" w:rsidRPr="00732B0E" w:rsidRDefault="00732B0E" w:rsidP="00732B0E">
      <w:pPr>
        <w:spacing w:after="0" w:line="240" w:lineRule="auto"/>
        <w:jc w:val="center"/>
        <w:rPr>
          <w:rFonts w:ascii="Times New Roman" w:hAnsi="Times New Roman"/>
          <w:i/>
          <w:sz w:val="20"/>
          <w:szCs w:val="20"/>
        </w:rPr>
      </w:pPr>
      <w:r w:rsidRPr="00732B0E">
        <w:rPr>
          <w:rFonts w:ascii="Times New Roman" w:hAnsi="Times New Roman"/>
          <w:i/>
          <w:sz w:val="20"/>
          <w:szCs w:val="20"/>
        </w:rPr>
        <w:t>SSVPS BSD COE, Dhule, India, 424002, head.etc@ssvpsengg.ac.in</w:t>
      </w:r>
    </w:p>
    <w:p w14:paraId="3EC48563" w14:textId="77777777"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14:paraId="3EC48564" w14:textId="69692E22"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xxxx,20</w:t>
      </w:r>
      <w:proofErr w:type="gramStart"/>
      <w:r w:rsidR="00732B0E">
        <w:rPr>
          <w:rFonts w:ascii="Times New Roman" w:hAnsi="Times New Roman"/>
          <w:i/>
          <w:sz w:val="20"/>
          <w:szCs w:val="20"/>
        </w:rPr>
        <w:t xml:space="preserve">xx,  </w:t>
      </w:r>
      <w:r w:rsidR="00B20585">
        <w:rPr>
          <w:rFonts w:ascii="Times New Roman" w:hAnsi="Times New Roman"/>
          <w:i/>
          <w:sz w:val="20"/>
          <w:szCs w:val="20"/>
        </w:rPr>
        <w:t xml:space="preserve"> </w:t>
      </w:r>
      <w:proofErr w:type="gramEnd"/>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14:paraId="3EC48565" w14:textId="77777777" w:rsidR="002D4627" w:rsidRDefault="002D4627" w:rsidP="00F9231C">
      <w:pPr>
        <w:rPr>
          <w:rFonts w:ascii="Times New Roman" w:hAnsi="Times New Roman"/>
          <w:i/>
          <w:sz w:val="20"/>
          <w:szCs w:val="20"/>
        </w:rPr>
      </w:pPr>
    </w:p>
    <w:p w14:paraId="3EC48566"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2BCD3B0D" w14:textId="77777777" w:rsidR="00CD0C84" w:rsidRPr="00CD0C84" w:rsidRDefault="00CD0C84" w:rsidP="00CD0C84">
      <w:pPr>
        <w:jc w:val="both"/>
        <w:rPr>
          <w:rFonts w:ascii="Times New Roman" w:hAnsi="Times New Roman"/>
          <w:i/>
          <w:sz w:val="20"/>
          <w:szCs w:val="20"/>
        </w:rPr>
      </w:pPr>
      <w:r w:rsidRPr="00CD0C84">
        <w:rPr>
          <w:rFonts w:ascii="Times New Roman" w:hAnsi="Times New Roman"/>
          <w:b/>
          <w:i/>
          <w:sz w:val="20"/>
          <w:szCs w:val="20"/>
        </w:rPr>
        <w:t>Abstract –</w:t>
      </w:r>
      <w:r w:rsidRPr="00CD0C84">
        <w:rPr>
          <w:rFonts w:ascii="Times New Roman" w:hAnsi="Times New Roman"/>
          <w:i/>
          <w:sz w:val="20"/>
          <w:szCs w:val="20"/>
        </w:rPr>
        <w:t xml:space="preserve">The COVID-19 pandemic has drastically reduced people's life expectancy and instilled fear in people all around the world. Concerns over the long-term effects of wearing a facemask and social alienation are raised by these requirements, which emphasize the necessity for contactless biometrics for verification—of which ocular biometrics is the best alternative. Generally speaking, biometric feature-based person identification systems are preferred for verifying a person's identity in public places such as ATMs, banks, school attendance systems, airport immigration clearance systems, etc. Compared to other networks like face net, </w:t>
      </w:r>
      <w:proofErr w:type="spellStart"/>
      <w:r w:rsidRPr="00CD0C84">
        <w:rPr>
          <w:rFonts w:ascii="Times New Roman" w:hAnsi="Times New Roman"/>
          <w:i/>
          <w:sz w:val="20"/>
          <w:szCs w:val="20"/>
        </w:rPr>
        <w:t>Alexnet</w:t>
      </w:r>
      <w:proofErr w:type="spellEnd"/>
      <w:r w:rsidRPr="00CD0C84">
        <w:rPr>
          <w:rFonts w:ascii="Times New Roman" w:hAnsi="Times New Roman"/>
          <w:i/>
          <w:sz w:val="20"/>
          <w:szCs w:val="20"/>
        </w:rPr>
        <w:t xml:space="preserve">, </w:t>
      </w:r>
      <w:proofErr w:type="spellStart"/>
      <w:r w:rsidRPr="00CD0C84">
        <w:rPr>
          <w:rFonts w:ascii="Times New Roman" w:hAnsi="Times New Roman"/>
          <w:i/>
          <w:sz w:val="20"/>
          <w:szCs w:val="20"/>
        </w:rPr>
        <w:t>deepiristnet</w:t>
      </w:r>
      <w:proofErr w:type="spellEnd"/>
      <w:r w:rsidRPr="00CD0C84">
        <w:rPr>
          <w:rFonts w:ascii="Times New Roman" w:hAnsi="Times New Roman"/>
          <w:i/>
          <w:sz w:val="20"/>
          <w:szCs w:val="20"/>
        </w:rPr>
        <w:t xml:space="preserve">-A, and </w:t>
      </w:r>
      <w:proofErr w:type="spellStart"/>
      <w:r w:rsidRPr="00CD0C84">
        <w:rPr>
          <w:rFonts w:ascii="Times New Roman" w:hAnsi="Times New Roman"/>
          <w:i/>
          <w:sz w:val="20"/>
          <w:szCs w:val="20"/>
        </w:rPr>
        <w:t>deepiristnet</w:t>
      </w:r>
      <w:proofErr w:type="spellEnd"/>
      <w:r w:rsidRPr="00CD0C84">
        <w:rPr>
          <w:rFonts w:ascii="Times New Roman" w:hAnsi="Times New Roman"/>
          <w:i/>
          <w:sz w:val="20"/>
          <w:szCs w:val="20"/>
        </w:rPr>
        <w:t>-B, the</w:t>
      </w:r>
      <w:r w:rsidRPr="00CD0C84">
        <w:t xml:space="preserve"> </w:t>
      </w:r>
      <w:proofErr w:type="spellStart"/>
      <w:r w:rsidRPr="00CD0C84">
        <w:rPr>
          <w:rFonts w:ascii="Times New Roman" w:hAnsi="Times New Roman"/>
          <w:i/>
          <w:sz w:val="20"/>
          <w:szCs w:val="20"/>
        </w:rPr>
        <w:t>UBIPr</w:t>
      </w:r>
      <w:proofErr w:type="spellEnd"/>
      <w:r w:rsidRPr="00CD0C84">
        <w:rPr>
          <w:rFonts w:ascii="Times New Roman" w:hAnsi="Times New Roman"/>
          <w:i/>
          <w:sz w:val="20"/>
          <w:szCs w:val="20"/>
        </w:rPr>
        <w:t xml:space="preserve"> dataset and hybrid optimum dense capsule network combined with the African vulture algorithm provide superior</w:t>
      </w:r>
      <w:r w:rsidRPr="00CD0C84">
        <w:t xml:space="preserve"> </w:t>
      </w:r>
      <w:r w:rsidRPr="00CD0C84">
        <w:rPr>
          <w:rFonts w:ascii="Times New Roman" w:hAnsi="Times New Roman"/>
          <w:i/>
          <w:sz w:val="20"/>
          <w:szCs w:val="20"/>
        </w:rPr>
        <w:t>accuracy for human recognition. It has an error rate that is 3.32 times lower than the other.</w:t>
      </w:r>
    </w:p>
    <w:p w14:paraId="7B5F3291" w14:textId="77777777" w:rsidR="00CD0C84" w:rsidRPr="00CD0C84" w:rsidRDefault="00CD0C84" w:rsidP="00CD0C84">
      <w:pPr>
        <w:jc w:val="both"/>
        <w:rPr>
          <w:rFonts w:ascii="Times New Roman" w:hAnsi="Times New Roman"/>
          <w:i/>
          <w:sz w:val="20"/>
          <w:szCs w:val="20"/>
        </w:rPr>
      </w:pPr>
      <w:r w:rsidRPr="00CD0C84">
        <w:rPr>
          <w:rFonts w:ascii="Times New Roman" w:hAnsi="Times New Roman"/>
          <w:b/>
          <w:i/>
          <w:sz w:val="20"/>
          <w:szCs w:val="20"/>
        </w:rPr>
        <w:t>Keywords</w:t>
      </w:r>
      <w:r w:rsidRPr="00CD0C84">
        <w:rPr>
          <w:rFonts w:ascii="Times New Roman" w:hAnsi="Times New Roman"/>
          <w:i/>
          <w:sz w:val="20"/>
          <w:szCs w:val="20"/>
        </w:rPr>
        <w:t xml:space="preserve">-COVID-19, security, Periocular Biometrics, Deeply Dense Network, Human Identification.  </w:t>
      </w:r>
    </w:p>
    <w:p w14:paraId="0E23E482" w14:textId="77777777" w:rsidR="00CD0C84" w:rsidRPr="00CD0C84" w:rsidRDefault="00CD0C84" w:rsidP="00CD0C84">
      <w:pPr>
        <w:numPr>
          <w:ilvl w:val="0"/>
          <w:numId w:val="2"/>
        </w:numPr>
        <w:spacing w:after="0"/>
        <w:ind w:left="1350" w:hanging="90"/>
        <w:contextualSpacing/>
        <w:rPr>
          <w:rFonts w:ascii="Times New Roman" w:eastAsia="Calibri" w:hAnsi="Times New Roman"/>
          <w:b/>
          <w:sz w:val="20"/>
          <w:szCs w:val="20"/>
        </w:rPr>
      </w:pPr>
      <w:r w:rsidRPr="00CD0C84">
        <w:rPr>
          <w:rFonts w:ascii="Times New Roman" w:eastAsia="Calibri" w:hAnsi="Times New Roman"/>
          <w:b/>
          <w:sz w:val="20"/>
          <w:szCs w:val="20"/>
        </w:rPr>
        <w:t>INTRODUCTION</w:t>
      </w:r>
    </w:p>
    <w:p w14:paraId="1201FE36" w14:textId="77777777" w:rsidR="00CD0C84" w:rsidRPr="00CD0C84" w:rsidRDefault="00CD0C84" w:rsidP="00CD0C84">
      <w:pPr>
        <w:jc w:val="both"/>
        <w:rPr>
          <w:rFonts w:ascii="Times New Roman" w:hAnsi="Times New Roman"/>
          <w:sz w:val="20"/>
          <w:szCs w:val="20"/>
        </w:rPr>
      </w:pPr>
      <w:r w:rsidRPr="00CD0C84">
        <w:rPr>
          <w:rFonts w:ascii="Times New Roman" w:hAnsi="Times New Roman"/>
          <w:sz w:val="20"/>
          <w:szCs w:val="20"/>
        </w:rPr>
        <w:t xml:space="preserve">Periocular recognition has advanced to the point that it can be utilized for personal identification, particularly in situations without restrictions. It can be combined with other modalities like face and iris, or utilized independently. This has been the case whether the recognition is applied in conjunction with the other modalities or as a stand-alone attribute.[1] It has several benefits, the first of which is that the problematic area might be simply cropped from previously captured face images.[2] Secondly, compared to taking a picture of the iris, taking a picture of it requires less surgical intervention.[3][4] This face feature is especially </w:t>
      </w:r>
      <w:r w:rsidRPr="00CD0C84">
        <w:rPr>
          <w:rFonts w:ascii="Times New Roman" w:hAnsi="Times New Roman"/>
          <w:sz w:val="20"/>
          <w:szCs w:val="20"/>
        </w:rPr>
        <w:t>attractive because it's simple to photograph from many perspectives, making it a fantastic subject for security camera use. Periocular features are among the most promising biometric traits for person recognition. [5] It affects the skin's texture, the contour of the eyes, the eyelids, the lashes, the eyebrows, and the wrinkles around the eyes.[6]</w:t>
      </w:r>
    </w:p>
    <w:p w14:paraId="71820CD2" w14:textId="77777777" w:rsidR="00CD0C84" w:rsidRPr="00CD0C84" w:rsidRDefault="00CD0C84" w:rsidP="00CD0C84">
      <w:pPr>
        <w:jc w:val="both"/>
        <w:rPr>
          <w:rFonts w:ascii="Times New Roman" w:hAnsi="Times New Roman"/>
          <w:noProof/>
          <w:color w:val="3C4245"/>
          <w:sz w:val="24"/>
          <w:szCs w:val="24"/>
        </w:rPr>
      </w:pPr>
      <w:r w:rsidRPr="00CD0C84">
        <w:rPr>
          <w:rFonts w:ascii="Times New Roman" w:hAnsi="Times New Roman"/>
          <w:noProof/>
          <w:color w:val="3C4245"/>
          <w:sz w:val="24"/>
          <w:szCs w:val="24"/>
        </w:rPr>
        <w:drawing>
          <wp:inline distT="0" distB="0" distL="0" distR="0" wp14:anchorId="0FE44228" wp14:editId="5629C28D">
            <wp:extent cx="2964732" cy="2189018"/>
            <wp:effectExtent l="0" t="0" r="0" b="0"/>
            <wp:docPr id="10126914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1595" cy="2208852"/>
                    </a:xfrm>
                    <a:prstGeom prst="rect">
                      <a:avLst/>
                    </a:prstGeom>
                    <a:noFill/>
                    <a:ln>
                      <a:noFill/>
                    </a:ln>
                  </pic:spPr>
                </pic:pic>
              </a:graphicData>
            </a:graphic>
          </wp:inline>
        </w:drawing>
      </w:r>
    </w:p>
    <w:p w14:paraId="2532BEC4" w14:textId="77777777" w:rsidR="00CD0C84" w:rsidRPr="00CD0C84" w:rsidRDefault="00CD0C84" w:rsidP="00CD0C84">
      <w:pPr>
        <w:jc w:val="both"/>
        <w:rPr>
          <w:rFonts w:ascii="Times New Roman" w:hAnsi="Times New Roman"/>
          <w:noProof/>
          <w:color w:val="3C4245"/>
          <w:sz w:val="24"/>
          <w:szCs w:val="24"/>
        </w:rPr>
      </w:pPr>
      <w:r w:rsidRPr="00CD0C84">
        <w:rPr>
          <w:rFonts w:ascii="Times New Roman" w:hAnsi="Times New Roman"/>
          <w:noProof/>
          <w:color w:val="3C4245"/>
          <w:sz w:val="24"/>
          <w:szCs w:val="24"/>
        </w:rPr>
        <w:t xml:space="preserve">         </w:t>
      </w:r>
      <w:r w:rsidRPr="00CD0C84">
        <w:rPr>
          <w:rFonts w:ascii="Times New Roman" w:hAnsi="Times New Roman"/>
          <w:sz w:val="20"/>
          <w:szCs w:val="20"/>
        </w:rPr>
        <w:t xml:space="preserve">Fig. 1- Periocular Region </w:t>
      </w:r>
    </w:p>
    <w:p w14:paraId="26CD1D07" w14:textId="77777777" w:rsidR="00CD0C84" w:rsidRPr="00CD0C84" w:rsidRDefault="00CD0C84" w:rsidP="00CD0C84">
      <w:pPr>
        <w:jc w:val="both"/>
        <w:rPr>
          <w:rFonts w:ascii="Times New Roman" w:hAnsi="Times New Roman"/>
          <w:sz w:val="20"/>
          <w:szCs w:val="20"/>
        </w:rPr>
      </w:pPr>
      <w:r w:rsidRPr="00CD0C84">
        <w:rPr>
          <w:rFonts w:ascii="Times New Roman" w:hAnsi="Times New Roman"/>
          <w:sz w:val="20"/>
          <w:szCs w:val="20"/>
        </w:rPr>
        <w:t>Next, a review of the different aspects of ocular biometrics is given, including: (a) the anatomical cues that are present in the ocular region and can be used for recognition; (b) the various feature extraction and matching techniques that have been developed; (c) recognition across different spectra; (d) fusion with other biometric modalities (face or iris); (e) recognition on mobile devices; (f) its applicability in other contexts; (g) Periocular datasets; and (h) competitions organized to evaluate the efficacy of this biometric modality.[7]</w:t>
      </w:r>
    </w:p>
    <w:p w14:paraId="25DF5562" w14:textId="77777777" w:rsidR="00CD0C84" w:rsidRPr="00CD0C84" w:rsidRDefault="00CD0C84" w:rsidP="00CD0C84">
      <w:pPr>
        <w:spacing w:after="0"/>
        <w:jc w:val="both"/>
        <w:rPr>
          <w:rFonts w:ascii="Times New Roman" w:hAnsi="Times New Roman"/>
          <w:sz w:val="20"/>
          <w:szCs w:val="20"/>
        </w:rPr>
      </w:pPr>
    </w:p>
    <w:p w14:paraId="03DB6127" w14:textId="77777777" w:rsidR="00CD0C84" w:rsidRPr="00CD0C84" w:rsidRDefault="00CD0C84" w:rsidP="00CD0C84">
      <w:pPr>
        <w:jc w:val="center"/>
        <w:rPr>
          <w:rFonts w:ascii="Times New Roman" w:hAnsi="Times New Roman"/>
          <w:b/>
          <w:sz w:val="20"/>
          <w:szCs w:val="20"/>
        </w:rPr>
      </w:pPr>
      <w:r w:rsidRPr="00CD0C84">
        <w:rPr>
          <w:rFonts w:ascii="Times New Roman" w:hAnsi="Times New Roman"/>
          <w:b/>
          <w:sz w:val="20"/>
          <w:szCs w:val="20"/>
        </w:rPr>
        <w:t>II. LITERATURE REVIEW</w:t>
      </w:r>
    </w:p>
    <w:p w14:paraId="2C0BD4C3" w14:textId="77777777" w:rsidR="00D153A8" w:rsidRPr="00D153A8" w:rsidRDefault="00CD0C84" w:rsidP="00D153A8">
      <w:pPr>
        <w:jc w:val="both"/>
        <w:rPr>
          <w:rFonts w:ascii="Times New Roman" w:hAnsi="Times New Roman"/>
          <w:sz w:val="20"/>
          <w:szCs w:val="20"/>
        </w:rPr>
      </w:pPr>
      <w:r w:rsidRPr="00CD0C84">
        <w:rPr>
          <w:rFonts w:ascii="Times New Roman" w:hAnsi="Times New Roman"/>
          <w:sz w:val="20"/>
          <w:szCs w:val="20"/>
        </w:rPr>
        <w:t xml:space="preserve">Park et al. (2009) introduced a novel method for utilizing periocular region-based biometric systems as a supporting biometric feature for other biometric systems or as a stand-alone modality.[8] Furthermore, they proposed the use of the periocular region as a biometric characteristic for identifying individuals. They then grew larger (Park et al. 2011).[9] on their proposed proposal to examine the Periocular region's utility under less-than-ideal scenarios, like shifting locations, concealing significant eye features, </w:t>
      </w:r>
      <w:r w:rsidR="00D153A8" w:rsidRPr="00D153A8">
        <w:rPr>
          <w:rFonts w:ascii="Times New Roman" w:hAnsi="Times New Roman"/>
          <w:sz w:val="20"/>
          <w:szCs w:val="20"/>
        </w:rPr>
        <w:t>and incorporating the eyebrow into the Periocular zone of interest.[10-14]Their research's results provided strong support for the necessity of developing an effective periocular biometric system to be used in circumstances where other biometric traits, such as face and iris biometrics, are not totally dependable.</w:t>
      </w:r>
      <w:r w:rsidR="00D153A8" w:rsidRPr="00D153A8">
        <w:t>[</w:t>
      </w:r>
      <w:r w:rsidR="00D153A8" w:rsidRPr="00D153A8">
        <w:rPr>
          <w:rFonts w:ascii="Times New Roman" w:hAnsi="Times New Roman"/>
          <w:sz w:val="20"/>
          <w:szCs w:val="20"/>
        </w:rPr>
        <w:t>15]</w:t>
      </w:r>
    </w:p>
    <w:p w14:paraId="5CEE090A" w14:textId="77777777" w:rsidR="00D153A8" w:rsidRPr="00D153A8" w:rsidRDefault="00D153A8" w:rsidP="00D153A8">
      <w:pPr>
        <w:jc w:val="both"/>
        <w:rPr>
          <w:rFonts w:ascii="Times New Roman" w:hAnsi="Times New Roman"/>
          <w:sz w:val="20"/>
          <w:szCs w:val="20"/>
        </w:rPr>
      </w:pPr>
      <w:r w:rsidRPr="00D153A8">
        <w:rPr>
          <w:rFonts w:ascii="Times New Roman" w:hAnsi="Times New Roman"/>
          <w:sz w:val="20"/>
          <w:szCs w:val="20"/>
        </w:rPr>
        <w:t xml:space="preserve">Since deep learning has proven effective in computer vision and biometrics, periocular recognition has also adopted this technique. In earlier work (Nie et al., 2014), an unsupervised convolutional version of Restricted Boltzmann Machines (CRBM) based on learning approaches was developed for periocular recognition.[16] Raja et al. (Raja et al., 2016b, 2020) extracted features from Deep Sparse Filters and fed them into a dictionary-based classification system using a transfer learning methodology.[17-26] On the other hand, Raghavendra and Busch (2016) extracted texture features using Maximum Response (MR) filters and put those characteristics into deeply linked auto encoders for classification.[27] Further studies that employed transfer learning techniques might be found in (Luz et al., 2018; Silva et al., 2018; Kumari and </w:t>
      </w:r>
      <w:proofErr w:type="spellStart"/>
      <w:r w:rsidRPr="00D153A8">
        <w:rPr>
          <w:rFonts w:ascii="Times New Roman" w:hAnsi="Times New Roman"/>
          <w:sz w:val="20"/>
          <w:szCs w:val="20"/>
        </w:rPr>
        <w:t>Seeja</w:t>
      </w:r>
      <w:proofErr w:type="spellEnd"/>
      <w:r w:rsidRPr="00D153A8">
        <w:rPr>
          <w:rFonts w:ascii="Times New Roman" w:hAnsi="Times New Roman"/>
          <w:sz w:val="20"/>
          <w:szCs w:val="20"/>
        </w:rPr>
        <w:t xml:space="preserve">, 2020).[28-30] Deep neural networks were employed by </w:t>
      </w:r>
      <w:proofErr w:type="spellStart"/>
      <w:r w:rsidRPr="00D153A8">
        <w:rPr>
          <w:rFonts w:ascii="Times New Roman" w:hAnsi="Times New Roman"/>
          <w:sz w:val="20"/>
          <w:szCs w:val="20"/>
        </w:rPr>
        <w:t>Proena</w:t>
      </w:r>
      <w:proofErr w:type="spellEnd"/>
      <w:r w:rsidRPr="00D153A8">
        <w:rPr>
          <w:rFonts w:ascii="Times New Roman" w:hAnsi="Times New Roman"/>
          <w:sz w:val="20"/>
          <w:szCs w:val="20"/>
        </w:rPr>
        <w:t xml:space="preserve"> and Neves (2018).[31-34]</w:t>
      </w:r>
    </w:p>
    <w:p w14:paraId="32DDBA6C" w14:textId="77777777" w:rsidR="00D153A8" w:rsidRPr="00D153A8" w:rsidRDefault="00D153A8" w:rsidP="00D153A8">
      <w:pPr>
        <w:jc w:val="both"/>
      </w:pPr>
      <w:r w:rsidRPr="00D153A8">
        <w:rPr>
          <w:rFonts w:ascii="Times New Roman" w:hAnsi="Times New Roman"/>
          <w:sz w:val="20"/>
          <w:szCs w:val="20"/>
        </w:rPr>
        <w:t xml:space="preserve">Because of the training procedure, the network implicitly ignores the iris and sclera area. In Wang and Kumar (2021) as well as Zhao and Kumar (2018),[35] In order to highlight the eyebrow and eye, two significant areas of the periocular image, the authors integrated the attention model with the deep architecture.[36] Some studies used pre-existing off-the-shelf CNN models to extract deep features at various convolution levels (Hernandez-Diaz et al., 2018; Kim et al., 2018; Hwang and Lee, 2020).[37][38] The authors proposed compact and tailored deep learning models (Zhang et al., 2018). [39] for use with mobile devices. Unsupervised </w:t>
      </w:r>
      <w:r w:rsidRPr="00D153A8">
        <w:rPr>
          <w:rFonts w:ascii="Times New Roman" w:hAnsi="Times New Roman"/>
          <w:sz w:val="20"/>
          <w:szCs w:val="20"/>
        </w:rPr>
        <w:t xml:space="preserve">convolutional autoencoders are another method of deep learning (Reddy et al., 2019).,[40] </w:t>
      </w:r>
    </w:p>
    <w:p w14:paraId="7F458963" w14:textId="77777777" w:rsidR="00D153A8" w:rsidRPr="00D153A8" w:rsidRDefault="00D153A8" w:rsidP="00D153A8">
      <w:pPr>
        <w:jc w:val="both"/>
        <w:rPr>
          <w:rFonts w:ascii="Times New Roman" w:hAnsi="Times New Roman"/>
          <w:sz w:val="20"/>
          <w:szCs w:val="20"/>
        </w:rPr>
      </w:pPr>
      <w:r w:rsidRPr="00D153A8">
        <w:rPr>
          <w:rFonts w:ascii="Times New Roman" w:hAnsi="Times New Roman"/>
          <w:sz w:val="20"/>
          <w:szCs w:val="20"/>
        </w:rPr>
        <w:t xml:space="preserve">Deep embedding that considers heterogeneity (Garg et al., 2018), [41] According to Reddy et al. (2020), a compact convolutional neural network (CNN),[42] Generalized Label Smoothing Regularization (GLSR)-trained networks (Jung et al., 2020) and semantics-assisted CNN (Zhao and Kumar, 2017). [43] Although deep learning methods provide state-of-the-art recognition capabilities, their efficacy is primarily data-dependent. Following the feature extraction phase, several researchers proceeded to alter the feature vector, typically using methods like feature selection, subspace projection, or dimensional reduction (Beom-Seok Oh et al., 2012; Joshi et al., 2014). [44] These solutions aim to reduce processing complexity and boost accuracy by compressing the feature set into a representative feature set. </w:t>
      </w:r>
    </w:p>
    <w:p w14:paraId="29B49819" w14:textId="77777777" w:rsidR="00D153A8" w:rsidRPr="00D153A8" w:rsidRDefault="00D153A8" w:rsidP="00D153A8">
      <w:pPr>
        <w:numPr>
          <w:ilvl w:val="0"/>
          <w:numId w:val="3"/>
        </w:numPr>
        <w:jc w:val="both"/>
        <w:rPr>
          <w:rFonts w:ascii="Times New Roman" w:hAnsi="Times New Roman"/>
          <w:b/>
          <w:sz w:val="20"/>
          <w:szCs w:val="20"/>
        </w:rPr>
      </w:pPr>
      <w:r w:rsidRPr="00D153A8">
        <w:rPr>
          <w:rFonts w:ascii="Times New Roman" w:hAnsi="Times New Roman"/>
          <w:b/>
          <w:sz w:val="20"/>
          <w:szCs w:val="20"/>
        </w:rPr>
        <w:t>METHODOLOGY</w:t>
      </w:r>
    </w:p>
    <w:p w14:paraId="103BB7C0" w14:textId="77777777" w:rsidR="00D153A8" w:rsidRDefault="00D153A8" w:rsidP="00D153A8">
      <w:pPr>
        <w:spacing w:before="4" w:after="160"/>
        <w:contextualSpacing/>
        <w:jc w:val="both"/>
        <w:rPr>
          <w:rFonts w:ascii="Times New Roman" w:hAnsi="Times New Roman"/>
          <w:sz w:val="20"/>
          <w:szCs w:val="20"/>
        </w:rPr>
      </w:pPr>
      <w:r w:rsidRPr="00D153A8">
        <w:rPr>
          <w:rFonts w:ascii="Times New Roman" w:hAnsi="Times New Roman"/>
          <w:sz w:val="20"/>
          <w:szCs w:val="20"/>
        </w:rPr>
        <w:t xml:space="preserve">Collection Compared to the original UBIRIS.v2 data, photos in the </w:t>
      </w:r>
      <w:proofErr w:type="spellStart"/>
      <w:r w:rsidRPr="00D153A8">
        <w:rPr>
          <w:rFonts w:ascii="Times New Roman" w:hAnsi="Times New Roman"/>
          <w:sz w:val="20"/>
          <w:szCs w:val="20"/>
        </w:rPr>
        <w:t>UBIPr</w:t>
      </w:r>
      <w:proofErr w:type="spellEnd"/>
      <w:r w:rsidRPr="00D153A8">
        <w:rPr>
          <w:rFonts w:ascii="Times New Roman" w:hAnsi="Times New Roman"/>
          <w:sz w:val="20"/>
          <w:szCs w:val="20"/>
        </w:rPr>
        <w:t xml:space="preserve"> variation of the UBIRIS.v2 set have been cropped to encompass a wider area of the ocular region.[45] It is particularly suitable for research on Periocular Recognition. The utilized dataset was the pre-existing </w:t>
      </w:r>
      <w:proofErr w:type="spellStart"/>
      <w:r w:rsidRPr="00D153A8">
        <w:rPr>
          <w:rFonts w:ascii="Times New Roman" w:hAnsi="Times New Roman"/>
          <w:sz w:val="20"/>
          <w:szCs w:val="20"/>
        </w:rPr>
        <w:t>UBIPr</w:t>
      </w:r>
      <w:proofErr w:type="spellEnd"/>
      <w:r w:rsidRPr="00D153A8">
        <w:rPr>
          <w:rFonts w:ascii="Times New Roman" w:hAnsi="Times New Roman"/>
          <w:sz w:val="20"/>
          <w:szCs w:val="20"/>
        </w:rPr>
        <w:t xml:space="preserve"> dataset. The ocular, or eye, region is depicted in images from this collection. It is a part of the periocular region. The dataset contains 11,000 publicly available photographs that have undergone noise reduction to improve their realistic appearance. The Creative Commons Attribution-Non-Commercial-Share Alike 4.0 International license governs the use of the dataset. The dataset includes images of moving people, which contributes to some blurriness. The eye positions are also changed, and each participant has had their eyes photographed at least ten times, with 521 unique participants and 11,000 photos. This indicates that a total of about 21 photographs, including pictures of both eyes, are available to each user or participant. Various angles and eye motions are employed to create visuals for each person's eye. All of the photos were resized to 224 by 224 pixels.[46]</w:t>
      </w:r>
    </w:p>
    <w:p w14:paraId="1E5C186C" w14:textId="77777777" w:rsidR="006715CE" w:rsidRPr="00D153A8" w:rsidRDefault="006715CE" w:rsidP="00D153A8">
      <w:pPr>
        <w:spacing w:before="4" w:after="160"/>
        <w:contextualSpacing/>
        <w:jc w:val="both"/>
        <w:rPr>
          <w:rFonts w:ascii="Times New Roman" w:hAnsi="Times New Roman"/>
          <w:sz w:val="20"/>
          <w:szCs w:val="20"/>
        </w:rPr>
      </w:pPr>
    </w:p>
    <w:p w14:paraId="5E04EADC" w14:textId="77777777" w:rsidR="00D153A8" w:rsidRPr="00D153A8" w:rsidRDefault="00D153A8" w:rsidP="00D153A8">
      <w:pPr>
        <w:jc w:val="both"/>
        <w:rPr>
          <w:rFonts w:ascii="Times New Roman" w:hAnsi="Times New Roman"/>
          <w:b/>
          <w:sz w:val="20"/>
          <w:szCs w:val="20"/>
        </w:rPr>
      </w:pPr>
      <w:r w:rsidRPr="00D153A8">
        <w:rPr>
          <w:rFonts w:ascii="Times New Roman" w:hAnsi="Times New Roman"/>
          <w:b/>
          <w:noProof/>
          <w:sz w:val="20"/>
          <w:szCs w:val="20"/>
        </w:rPr>
        <w:drawing>
          <wp:inline distT="0" distB="0" distL="0" distR="0" wp14:anchorId="3859DEED" wp14:editId="696B0739">
            <wp:extent cx="2964815" cy="803564"/>
            <wp:effectExtent l="0" t="0" r="0" b="0"/>
            <wp:docPr id="17965432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25" cy="810614"/>
                    </a:xfrm>
                    <a:prstGeom prst="rect">
                      <a:avLst/>
                    </a:prstGeom>
                    <a:noFill/>
                    <a:ln>
                      <a:noFill/>
                    </a:ln>
                  </pic:spPr>
                </pic:pic>
              </a:graphicData>
            </a:graphic>
          </wp:inline>
        </w:drawing>
      </w:r>
    </w:p>
    <w:p w14:paraId="7DB2D6E8" w14:textId="77777777" w:rsidR="00D153A8" w:rsidRPr="00D153A8" w:rsidRDefault="00D153A8" w:rsidP="00D153A8">
      <w:pPr>
        <w:jc w:val="both"/>
        <w:rPr>
          <w:rFonts w:ascii="Times New Roman" w:hAnsi="Times New Roman"/>
          <w:b/>
          <w:sz w:val="20"/>
          <w:szCs w:val="20"/>
        </w:rPr>
      </w:pPr>
      <w:r w:rsidRPr="00D153A8">
        <w:rPr>
          <w:rFonts w:ascii="Times New Roman" w:hAnsi="Times New Roman"/>
          <w:b/>
          <w:sz w:val="20"/>
          <w:szCs w:val="20"/>
        </w:rPr>
        <w:t xml:space="preserve">Fig 2. System Block Diagram </w:t>
      </w:r>
    </w:p>
    <w:p w14:paraId="50EB6C14" w14:textId="77777777" w:rsidR="00D153A8" w:rsidRPr="00D153A8" w:rsidRDefault="00D153A8" w:rsidP="00D153A8">
      <w:pPr>
        <w:jc w:val="both"/>
        <w:rPr>
          <w:rFonts w:ascii="Times New Roman" w:hAnsi="Times New Roman"/>
          <w:sz w:val="20"/>
          <w:szCs w:val="20"/>
        </w:rPr>
      </w:pPr>
      <w:r w:rsidRPr="00D153A8">
        <w:rPr>
          <w:rFonts w:ascii="Times New Roman" w:hAnsi="Times New Roman"/>
          <w:sz w:val="20"/>
          <w:szCs w:val="20"/>
        </w:rPr>
        <w:lastRenderedPageBreak/>
        <w:t xml:space="preserve">The lighting, standoff distance, gaze, and posture of the </w:t>
      </w:r>
      <w:proofErr w:type="spellStart"/>
      <w:r w:rsidRPr="00D153A8">
        <w:rPr>
          <w:rFonts w:ascii="Times New Roman" w:hAnsi="Times New Roman"/>
          <w:sz w:val="20"/>
          <w:szCs w:val="20"/>
        </w:rPr>
        <w:t>UBIPr</w:t>
      </w:r>
      <w:proofErr w:type="spellEnd"/>
      <w:r w:rsidRPr="00D153A8">
        <w:rPr>
          <w:rFonts w:ascii="Times New Roman" w:hAnsi="Times New Roman"/>
          <w:sz w:val="20"/>
          <w:szCs w:val="20"/>
        </w:rPr>
        <w:t xml:space="preserve"> images captured with the visible light (VL) sensor in Figure (3) are not the same. The images of the position variant, which include both side and front views, are displayed in Figure 3. The standoff distance ranges from 8 meters to 4 meters with varying resolutions: 7 meters with 561 by 541 pixels, 6 meters with 651 pixels, 5 meters with 801 by 651 pixels, and 4 meters with 1001 by 801 pixels.</w:t>
      </w:r>
    </w:p>
    <w:p w14:paraId="3EC485AF" w14:textId="6F294DB3" w:rsidR="00E14DFF" w:rsidRDefault="00F03042" w:rsidP="00D153A8">
      <w:pPr>
        <w:jc w:val="both"/>
        <w:rPr>
          <w:rFonts w:ascii="Times New Roman" w:hAnsi="Times New Roman"/>
          <w:sz w:val="28"/>
          <w:szCs w:val="28"/>
        </w:rPr>
      </w:pPr>
      <w:r w:rsidRPr="00F03042">
        <w:rPr>
          <w:noProof/>
          <w:lang w:val="en-IN"/>
        </w:rPr>
        <w:drawing>
          <wp:inline distT="0" distB="0" distL="0" distR="0" wp14:anchorId="1E96C916" wp14:editId="4E4737B9">
            <wp:extent cx="2911475" cy="1095375"/>
            <wp:effectExtent l="0" t="0" r="0" b="0"/>
            <wp:docPr id="242159240" name="Picture 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Move="1" noResize="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1475" cy="1095375"/>
                    </a:xfrm>
                    <a:prstGeom prst="rect">
                      <a:avLst/>
                    </a:prstGeom>
                    <a:noFill/>
                    <a:ln>
                      <a:noFill/>
                    </a:ln>
                  </pic:spPr>
                </pic:pic>
              </a:graphicData>
            </a:graphic>
          </wp:inline>
        </w:drawing>
      </w:r>
    </w:p>
    <w:p w14:paraId="487E93BF" w14:textId="77777777" w:rsidR="007821B9" w:rsidRPr="007821B9" w:rsidRDefault="007821B9" w:rsidP="007821B9">
      <w:pPr>
        <w:jc w:val="both"/>
        <w:rPr>
          <w:rFonts w:ascii="Times New Roman" w:hAnsi="Times New Roman"/>
          <w:sz w:val="20"/>
          <w:szCs w:val="20"/>
        </w:rPr>
      </w:pPr>
      <w:r w:rsidRPr="007821B9">
        <w:rPr>
          <w:rFonts w:ascii="Times New Roman" w:hAnsi="Times New Roman"/>
          <w:sz w:val="20"/>
          <w:szCs w:val="20"/>
        </w:rPr>
        <w:t xml:space="preserve">Fig 3. </w:t>
      </w:r>
      <w:proofErr w:type="spellStart"/>
      <w:r w:rsidRPr="007821B9">
        <w:rPr>
          <w:rFonts w:ascii="Times New Roman" w:hAnsi="Times New Roman"/>
          <w:sz w:val="20"/>
          <w:szCs w:val="20"/>
        </w:rPr>
        <w:t>UBIPr</w:t>
      </w:r>
      <w:proofErr w:type="spellEnd"/>
      <w:r w:rsidRPr="007821B9">
        <w:rPr>
          <w:rFonts w:ascii="Times New Roman" w:hAnsi="Times New Roman"/>
          <w:sz w:val="20"/>
          <w:szCs w:val="20"/>
        </w:rPr>
        <w:t xml:space="preserve"> Dataset Images</w:t>
      </w:r>
    </w:p>
    <w:p w14:paraId="3AF6EB77" w14:textId="77777777" w:rsidR="007821B9" w:rsidRPr="007821B9" w:rsidRDefault="007821B9" w:rsidP="007821B9">
      <w:pPr>
        <w:jc w:val="both"/>
        <w:rPr>
          <w:rFonts w:ascii="Times New Roman" w:hAnsi="Times New Roman"/>
          <w:b/>
          <w:bCs/>
          <w:sz w:val="20"/>
          <w:szCs w:val="20"/>
        </w:rPr>
      </w:pPr>
      <w:r w:rsidRPr="007821B9">
        <w:rPr>
          <w:rFonts w:ascii="Times New Roman" w:hAnsi="Times New Roman"/>
          <w:b/>
          <w:bCs/>
          <w:sz w:val="20"/>
          <w:szCs w:val="20"/>
        </w:rPr>
        <w:t>Image preprocessing and parabolic contrast enhancement</w:t>
      </w:r>
    </w:p>
    <w:p w14:paraId="2DB40F58" w14:textId="77777777" w:rsidR="007821B9" w:rsidRPr="007821B9" w:rsidRDefault="007821B9" w:rsidP="007821B9">
      <w:pPr>
        <w:jc w:val="both"/>
        <w:rPr>
          <w:rFonts w:ascii="Times New Roman" w:hAnsi="Times New Roman"/>
          <w:sz w:val="20"/>
          <w:szCs w:val="20"/>
        </w:rPr>
      </w:pPr>
      <w:r w:rsidRPr="007821B9">
        <w:rPr>
          <w:rFonts w:ascii="Times New Roman" w:hAnsi="Times New Roman"/>
          <w:sz w:val="20"/>
          <w:szCs w:val="20"/>
        </w:rPr>
        <w:t>Spatial domain approaches and frequency domain techniques are the two basic categories of contrast enhancement algorithms. The foundation of image enhancement in spatial domain approaches is the direct manipulation of a picture's pixels. Frequency domain processing techniques work by modifying the Fourier transform of a picture. When frequency domain techniques are applied, the image is first transferred into the frequency domain. This suggests that the Fourier Transform of the image is computed initially. The image is obtained by performing the Inverse Fourier transform after completing all of the boosting processes on the Fourier transform. Principal component analysis (PCA), also known as Karhunen-</w:t>
      </w:r>
      <w:proofErr w:type="spellStart"/>
      <w:r w:rsidRPr="007821B9">
        <w:rPr>
          <w:rFonts w:ascii="Times New Roman" w:hAnsi="Times New Roman"/>
          <w:sz w:val="20"/>
          <w:szCs w:val="20"/>
        </w:rPr>
        <w:t>Loeve</w:t>
      </w:r>
      <w:proofErr w:type="spellEnd"/>
      <w:r w:rsidRPr="007821B9">
        <w:rPr>
          <w:rFonts w:ascii="Times New Roman" w:hAnsi="Times New Roman"/>
          <w:sz w:val="20"/>
          <w:szCs w:val="20"/>
        </w:rPr>
        <w:t xml:space="preserve"> expansion, is a conventional dimensionality reduction method for feature extraction. Numerous domains, including signal processing, pattern recognition, data mining, computer vision, and machine learning, have made substantial use of it. Dimensionality reduction and image compression are closely related topics. [47]</w:t>
      </w:r>
    </w:p>
    <w:p w14:paraId="6FBD7803" w14:textId="77777777" w:rsidR="007821B9" w:rsidRPr="007821B9" w:rsidRDefault="007821B9" w:rsidP="007821B9">
      <w:pPr>
        <w:jc w:val="both"/>
        <w:rPr>
          <w:rFonts w:ascii="Times New Roman" w:hAnsi="Times New Roman"/>
          <w:sz w:val="20"/>
          <w:szCs w:val="20"/>
        </w:rPr>
      </w:pPr>
      <w:r w:rsidRPr="007821B9">
        <w:rPr>
          <w:rFonts w:ascii="Times New Roman" w:hAnsi="Times New Roman"/>
          <w:sz w:val="20"/>
          <w:szCs w:val="20"/>
        </w:rPr>
        <w:t xml:space="preserve">While normal PCA operates on one-dimensional vectors, which have inherent problems handling high dimensional vector space data, such as photos, 2DPCA works directly on matrices or uses the PCA algorithm to the original image without turning it into a one-dimensional vector. This 2DPCA capacity outperforms regular PCA when processing big dimensions vector space data. A practical concept for 2DPCA-based color image compression is presented in this study. Several </w:t>
      </w:r>
      <w:r w:rsidRPr="007821B9">
        <w:rPr>
          <w:rFonts w:ascii="Times New Roman" w:hAnsi="Times New Roman"/>
          <w:sz w:val="20"/>
          <w:szCs w:val="20"/>
        </w:rPr>
        <w:t>other 2DPCA variants are also applied, and the proposed method effectively combines several 2DPCA-based approaches. [48]</w:t>
      </w:r>
    </w:p>
    <w:p w14:paraId="52B1EB26" w14:textId="77777777" w:rsidR="007821B9" w:rsidRPr="007821B9" w:rsidRDefault="007821B9" w:rsidP="007821B9">
      <w:pPr>
        <w:jc w:val="both"/>
        <w:rPr>
          <w:rFonts w:ascii="Times New Roman" w:hAnsi="Times New Roman"/>
          <w:sz w:val="20"/>
          <w:szCs w:val="20"/>
        </w:rPr>
      </w:pPr>
      <w:r w:rsidRPr="007821B9">
        <w:rPr>
          <w:rFonts w:ascii="Times New Roman" w:hAnsi="Times New Roman"/>
          <w:sz w:val="20"/>
          <w:szCs w:val="20"/>
        </w:rPr>
        <w:t xml:space="preserve">Deep learning is an end-to-end technique that applies recognition functions layer by layer to extract and abstract visual features. Deep learning was used by </w:t>
      </w:r>
      <w:proofErr w:type="spellStart"/>
      <w:r w:rsidRPr="007821B9">
        <w:rPr>
          <w:rFonts w:ascii="Times New Roman" w:hAnsi="Times New Roman"/>
          <w:sz w:val="20"/>
          <w:szCs w:val="20"/>
        </w:rPr>
        <w:t>Krizhevsky</w:t>
      </w:r>
      <w:proofErr w:type="spellEnd"/>
      <w:r w:rsidRPr="007821B9">
        <w:rPr>
          <w:rFonts w:ascii="Times New Roman" w:hAnsi="Times New Roman"/>
          <w:sz w:val="20"/>
          <w:szCs w:val="20"/>
        </w:rPr>
        <w:t xml:space="preserve"> et al. [49] won the competition for ImageNet Computer Vision Champions. Consequently, the representation of deep learning approaches using convolutional neural networks has become a popular research area in pattern recognition. </w:t>
      </w:r>
      <w:proofErr w:type="spellStart"/>
      <w:r w:rsidRPr="007821B9">
        <w:rPr>
          <w:rFonts w:ascii="Times New Roman" w:hAnsi="Times New Roman"/>
          <w:sz w:val="20"/>
          <w:szCs w:val="20"/>
        </w:rPr>
        <w:t>GoogLeNet</w:t>
      </w:r>
      <w:proofErr w:type="spellEnd"/>
      <w:r w:rsidRPr="007821B9">
        <w:rPr>
          <w:rFonts w:ascii="Times New Roman" w:hAnsi="Times New Roman"/>
          <w:sz w:val="20"/>
          <w:szCs w:val="20"/>
        </w:rPr>
        <w:t xml:space="preserve">, </w:t>
      </w:r>
      <w:proofErr w:type="spellStart"/>
      <w:r w:rsidRPr="007821B9">
        <w:rPr>
          <w:rFonts w:ascii="Times New Roman" w:hAnsi="Times New Roman"/>
          <w:sz w:val="20"/>
          <w:szCs w:val="20"/>
        </w:rPr>
        <w:t>ResNet</w:t>
      </w:r>
      <w:proofErr w:type="spellEnd"/>
      <w:r w:rsidRPr="007821B9">
        <w:rPr>
          <w:rFonts w:ascii="Times New Roman" w:hAnsi="Times New Roman"/>
          <w:sz w:val="20"/>
          <w:szCs w:val="20"/>
        </w:rPr>
        <w:t xml:space="preserve">, and </w:t>
      </w:r>
      <w:proofErr w:type="spellStart"/>
      <w:r w:rsidRPr="007821B9">
        <w:rPr>
          <w:rFonts w:ascii="Times New Roman" w:hAnsi="Times New Roman"/>
          <w:sz w:val="20"/>
          <w:szCs w:val="20"/>
        </w:rPr>
        <w:t>DenseNet</w:t>
      </w:r>
      <w:proofErr w:type="spellEnd"/>
      <w:r w:rsidRPr="007821B9">
        <w:rPr>
          <w:rFonts w:ascii="Times New Roman" w:hAnsi="Times New Roman"/>
          <w:sz w:val="20"/>
          <w:szCs w:val="20"/>
        </w:rPr>
        <w:t xml:space="preserve"> have all been proposed one after the other. [50] In terms of outcomes, </w:t>
      </w:r>
      <w:proofErr w:type="spellStart"/>
      <w:r w:rsidRPr="007821B9">
        <w:rPr>
          <w:rFonts w:ascii="Times New Roman" w:hAnsi="Times New Roman"/>
          <w:sz w:val="20"/>
          <w:szCs w:val="20"/>
        </w:rPr>
        <w:t>DenseNet</w:t>
      </w:r>
      <w:proofErr w:type="spellEnd"/>
      <w:r w:rsidRPr="007821B9">
        <w:rPr>
          <w:rFonts w:ascii="Times New Roman" w:hAnsi="Times New Roman"/>
          <w:sz w:val="20"/>
          <w:szCs w:val="20"/>
        </w:rPr>
        <w:t xml:space="preserve"> has surpassed many other deep learning models because of its unique dense connectivity architecture, which permits interconnection between any layers and skip connection mode, which sends data directly from shallow to deep layers.</w:t>
      </w:r>
    </w:p>
    <w:p w14:paraId="5BAAF4CF" w14:textId="74FF9F84" w:rsidR="007821B9" w:rsidRDefault="00F40404" w:rsidP="00D153A8">
      <w:pPr>
        <w:jc w:val="both"/>
        <w:rPr>
          <w:rFonts w:ascii="Times New Roman" w:hAnsi="Times New Roman"/>
          <w:sz w:val="28"/>
          <w:szCs w:val="28"/>
        </w:rPr>
      </w:pPr>
      <w:r w:rsidRPr="00F40404">
        <w:rPr>
          <w:rFonts w:ascii="Cambria" w:hAnsi="Cambria"/>
          <w:i/>
          <w:noProof/>
          <w:color w:val="212121"/>
          <w:sz w:val="31"/>
        </w:rPr>
        <w:drawing>
          <wp:inline distT="0" distB="0" distL="0" distR="0" wp14:anchorId="0D9792CD" wp14:editId="0243BF63">
            <wp:extent cx="2910938" cy="1704109"/>
            <wp:effectExtent l="0" t="0" r="0" b="0"/>
            <wp:docPr id="1167021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8406" cy="1708481"/>
                    </a:xfrm>
                    <a:prstGeom prst="rect">
                      <a:avLst/>
                    </a:prstGeom>
                    <a:noFill/>
                    <a:ln>
                      <a:noFill/>
                    </a:ln>
                  </pic:spPr>
                </pic:pic>
              </a:graphicData>
            </a:graphic>
          </wp:inline>
        </w:drawing>
      </w:r>
    </w:p>
    <w:p w14:paraId="22C9B9BD" w14:textId="77777777" w:rsidR="00B16ADC" w:rsidRPr="00B16ADC" w:rsidRDefault="00B16ADC" w:rsidP="00B16ADC">
      <w:pPr>
        <w:jc w:val="both"/>
        <w:rPr>
          <w:rFonts w:ascii="Times New Roman" w:hAnsi="Times New Roman"/>
          <w:sz w:val="20"/>
          <w:szCs w:val="20"/>
        </w:rPr>
      </w:pPr>
      <w:r w:rsidRPr="00B16ADC">
        <w:rPr>
          <w:rFonts w:ascii="Times New Roman" w:hAnsi="Times New Roman"/>
          <w:sz w:val="20"/>
          <w:szCs w:val="20"/>
        </w:rPr>
        <w:t xml:space="preserve">Fig 4. </w:t>
      </w:r>
      <w:proofErr w:type="spellStart"/>
      <w:r w:rsidRPr="00B16ADC">
        <w:rPr>
          <w:rFonts w:ascii="Times New Roman" w:hAnsi="Times New Roman"/>
          <w:sz w:val="20"/>
          <w:szCs w:val="20"/>
        </w:rPr>
        <w:t>DensNet</w:t>
      </w:r>
      <w:proofErr w:type="spellEnd"/>
      <w:r w:rsidRPr="00B16ADC">
        <w:rPr>
          <w:rFonts w:ascii="Times New Roman" w:hAnsi="Times New Roman"/>
          <w:sz w:val="20"/>
          <w:szCs w:val="20"/>
        </w:rPr>
        <w:t xml:space="preserve"> 121 Architecture </w:t>
      </w:r>
    </w:p>
    <w:p w14:paraId="2FE7506B" w14:textId="77777777" w:rsidR="00B16ADC" w:rsidRPr="00B16ADC" w:rsidRDefault="00B16ADC" w:rsidP="00B16ADC">
      <w:pPr>
        <w:jc w:val="both"/>
        <w:rPr>
          <w:rFonts w:ascii="Times New Roman" w:hAnsi="Times New Roman"/>
          <w:sz w:val="20"/>
          <w:szCs w:val="20"/>
        </w:rPr>
      </w:pPr>
      <w:r w:rsidRPr="00B16ADC">
        <w:rPr>
          <w:rFonts w:ascii="Times New Roman" w:hAnsi="Times New Roman"/>
          <w:sz w:val="20"/>
          <w:szCs w:val="20"/>
        </w:rPr>
        <w:t>Every convolution layer receives the output from the layer before it and creates an output feature map, which is then sent to the convolution layer after it, with the exception of the first convolution layer, which receives the input picture. Every L layer has L direct connections, and each layer and the layer above it have one each. The layers of DenseNet-121 are as follows: Seven 7x7 convolution, fifty-eight 3x3 convolution, sixty-one 1x1 convolution, four average pools, and one fully connected layer. In summary, DenseNet-121 comprises 120 convolutions and 4 average pools. Since these layers generate a lot of redundant information, the layers in the second and third dense blocks assign the lowest weights to the output of the transition layers.[51]</w:t>
      </w:r>
    </w:p>
    <w:p w14:paraId="5804DAA8" w14:textId="77777777" w:rsidR="00B16ADC" w:rsidRPr="00B16ADC" w:rsidRDefault="00B16ADC" w:rsidP="00B16ADC">
      <w:pPr>
        <w:spacing w:before="4"/>
        <w:jc w:val="both"/>
        <w:rPr>
          <w:b/>
          <w:bCs/>
        </w:rPr>
      </w:pPr>
      <w:r w:rsidRPr="00B16ADC">
        <w:rPr>
          <w:rFonts w:ascii="Times New Roman" w:hAnsi="Times New Roman"/>
          <w:b/>
          <w:bCs/>
          <w:sz w:val="20"/>
          <w:szCs w:val="20"/>
        </w:rPr>
        <w:t xml:space="preserve">WDS (Weighted Distance Similarity) Matching: </w:t>
      </w:r>
    </w:p>
    <w:p w14:paraId="10A2BE60" w14:textId="77777777" w:rsidR="006715CE" w:rsidRDefault="00B16ADC" w:rsidP="00B16ADC">
      <w:pPr>
        <w:spacing w:before="4"/>
        <w:jc w:val="both"/>
        <w:rPr>
          <w:rFonts w:ascii="Times New Roman" w:hAnsi="Times New Roman"/>
          <w:sz w:val="20"/>
          <w:szCs w:val="20"/>
        </w:rPr>
      </w:pPr>
      <w:r w:rsidRPr="00B16ADC">
        <w:rPr>
          <w:rFonts w:ascii="Times New Roman" w:hAnsi="Times New Roman"/>
          <w:sz w:val="20"/>
          <w:szCs w:val="20"/>
        </w:rPr>
        <w:t xml:space="preserve"> The primary objective of weighted distance similarity is to provide query images with highly preferred versions </w:t>
      </w:r>
      <w:r w:rsidRPr="00B16ADC">
        <w:rPr>
          <w:rFonts w:ascii="Times New Roman" w:hAnsi="Times New Roman"/>
          <w:sz w:val="20"/>
          <w:szCs w:val="20"/>
        </w:rPr>
        <w:lastRenderedPageBreak/>
        <w:t xml:space="preserve">that are more comparable than the raw input photographs. </w:t>
      </w:r>
    </w:p>
    <w:p w14:paraId="7666B4DE" w14:textId="58820FBE" w:rsidR="00B16ADC" w:rsidRPr="00B16ADC" w:rsidRDefault="00B16ADC" w:rsidP="00B16ADC">
      <w:pPr>
        <w:spacing w:before="4"/>
        <w:jc w:val="both"/>
      </w:pPr>
      <w:r w:rsidRPr="00B16ADC">
        <w:rPr>
          <w:rFonts w:ascii="Times New Roman" w:hAnsi="Times New Roman"/>
          <w:sz w:val="20"/>
          <w:szCs w:val="20"/>
        </w:rPr>
        <w:t>The class probability of the query photographs sets a bound on the distance between the raw input and query photos.</w:t>
      </w:r>
    </w:p>
    <w:p w14:paraId="5D359811" w14:textId="77777777" w:rsidR="00B16ADC" w:rsidRPr="00B16ADC" w:rsidRDefault="00B16ADC" w:rsidP="00B16ADC">
      <w:pPr>
        <w:spacing w:before="4"/>
        <w:jc w:val="both"/>
      </w:pPr>
      <w:r w:rsidRPr="00B16ADC">
        <w:rPr>
          <w:rFonts w:ascii="Times New Roman" w:hAnsi="Times New Roman"/>
          <w:sz w:val="20"/>
          <w:szCs w:val="20"/>
        </w:rPr>
        <w:t xml:space="preserve">When query image Q is directed over recommended procedures, probability p for each class is produced. This is utilized to estimate the R raw input weight in the input data. [52] </w:t>
      </w:r>
    </w:p>
    <w:p w14:paraId="6C17A1E9" w14:textId="77777777" w:rsidR="00B16ADC" w:rsidRPr="00B16ADC" w:rsidRDefault="00B16ADC" w:rsidP="00B16ADC">
      <w:pPr>
        <w:spacing w:before="4"/>
        <w:jc w:val="both"/>
      </w:pPr>
      <w:r w:rsidRPr="00B16ADC">
        <w:rPr>
          <w:rFonts w:ascii="Times New Roman" w:hAnsi="Times New Roman"/>
          <w:sz w:val="20"/>
          <w:szCs w:val="20"/>
        </w:rPr>
        <w:t xml:space="preserve">The goal of the feature-matching module is to match the gallery sample and the probing sample in order to get matching scores. Its simplicity makes it the most widely utilized. The following are this metric's main benefits: comparatively insensitive to small perturbations (deformation); simple to calculate and incorporate into most powerful image recognition algorithms with ease. </w:t>
      </w:r>
    </w:p>
    <w:p w14:paraId="0352147C" w14:textId="3BF29BCC" w:rsidR="00B16ADC" w:rsidRPr="00B16ADC" w:rsidRDefault="00B16ADC" w:rsidP="005A0B36">
      <w:pPr>
        <w:spacing w:before="4"/>
        <w:jc w:val="both"/>
      </w:pPr>
      <w:r w:rsidRPr="00B16ADC">
        <w:rPr>
          <w:rFonts w:ascii="Times New Roman" w:hAnsi="Times New Roman"/>
          <w:sz w:val="20"/>
          <w:szCs w:val="20"/>
        </w:rPr>
        <w:t xml:space="preserve">Given two M by N pictures, x and y, with x = (x1, x2, </w:t>
      </w:r>
      <w:proofErr w:type="spellStart"/>
      <w:r w:rsidRPr="00B16ADC">
        <w:rPr>
          <w:rFonts w:ascii="Times New Roman" w:hAnsi="Times New Roman"/>
          <w:sz w:val="20"/>
          <w:szCs w:val="20"/>
        </w:rPr>
        <w:t>xMN</w:t>
      </w:r>
      <w:proofErr w:type="spellEnd"/>
      <w:r w:rsidRPr="00B16ADC">
        <w:rPr>
          <w:rFonts w:ascii="Times New Roman" w:hAnsi="Times New Roman"/>
          <w:sz w:val="20"/>
          <w:szCs w:val="20"/>
        </w:rPr>
        <w:t xml:space="preserve">) and y = (y1, y2., </w:t>
      </w:r>
      <w:proofErr w:type="spellStart"/>
      <w:proofErr w:type="gramStart"/>
      <w:r w:rsidRPr="00B16ADC">
        <w:rPr>
          <w:rFonts w:ascii="Times New Roman" w:hAnsi="Times New Roman"/>
          <w:sz w:val="20"/>
          <w:szCs w:val="20"/>
        </w:rPr>
        <w:t>yMN</w:t>
      </w:r>
      <w:proofErr w:type="spellEnd"/>
      <w:r w:rsidRPr="00B16ADC">
        <w:rPr>
          <w:rFonts w:ascii="Times New Roman" w:hAnsi="Times New Roman"/>
          <w:sz w:val="20"/>
          <w:szCs w:val="20"/>
        </w:rPr>
        <w:t xml:space="preserve"> )</w:t>
      </w:r>
      <w:proofErr w:type="gramEnd"/>
      <w:r w:rsidRPr="00B16ADC">
        <w:rPr>
          <w:rFonts w:ascii="Times New Roman" w:hAnsi="Times New Roman"/>
          <w:sz w:val="20"/>
          <w:szCs w:val="20"/>
        </w:rPr>
        <w:t xml:space="preserve"> and </w:t>
      </w:r>
      <w:proofErr w:type="spellStart"/>
      <w:r w:rsidRPr="00B16ADC">
        <w:rPr>
          <w:rFonts w:ascii="Times New Roman" w:hAnsi="Times New Roman"/>
          <w:sz w:val="20"/>
          <w:szCs w:val="20"/>
        </w:rPr>
        <w:t>xkN</w:t>
      </w:r>
      <w:proofErr w:type="spellEnd"/>
      <w:r w:rsidRPr="00B16ADC">
        <w:rPr>
          <w:rFonts w:ascii="Times New Roman" w:hAnsi="Times New Roman"/>
          <w:sz w:val="20"/>
          <w:szCs w:val="20"/>
        </w:rPr>
        <w:t xml:space="preserve"> +l, </w:t>
      </w:r>
      <w:proofErr w:type="spellStart"/>
      <w:r w:rsidRPr="00B16ADC">
        <w:rPr>
          <w:rFonts w:ascii="Times New Roman" w:hAnsi="Times New Roman"/>
          <w:sz w:val="20"/>
          <w:szCs w:val="20"/>
        </w:rPr>
        <w:t>ykN</w:t>
      </w:r>
      <w:proofErr w:type="spellEnd"/>
      <w:r w:rsidRPr="00B16ADC">
        <w:rPr>
          <w:rFonts w:ascii="Times New Roman" w:hAnsi="Times New Roman"/>
          <w:sz w:val="20"/>
          <w:szCs w:val="20"/>
        </w:rPr>
        <w:t xml:space="preserve"> +l representing the grey levels at (</w:t>
      </w:r>
      <w:proofErr w:type="spellStart"/>
      <w:r w:rsidRPr="00B16ADC">
        <w:rPr>
          <w:rFonts w:ascii="Times New Roman" w:hAnsi="Times New Roman"/>
          <w:sz w:val="20"/>
          <w:szCs w:val="20"/>
        </w:rPr>
        <w:t>k,l</w:t>
      </w:r>
      <w:proofErr w:type="spellEnd"/>
      <w:r w:rsidRPr="00B16ADC">
        <w:rPr>
          <w:rFonts w:ascii="Times New Roman" w:hAnsi="Times New Roman"/>
          <w:sz w:val="20"/>
          <w:szCs w:val="20"/>
        </w:rPr>
        <w:t xml:space="preserve">), the Euclidean distance </w:t>
      </w:r>
      <w:proofErr w:type="spellStart"/>
      <w:r w:rsidRPr="00B16ADC">
        <w:rPr>
          <w:rFonts w:ascii="Times New Roman" w:hAnsi="Times New Roman"/>
          <w:sz w:val="20"/>
          <w:szCs w:val="20"/>
        </w:rPr>
        <w:t>dE</w:t>
      </w:r>
      <w:proofErr w:type="spellEnd"/>
      <w:r w:rsidRPr="00B16ADC">
        <w:rPr>
          <w:rFonts w:ascii="Times New Roman" w:hAnsi="Times New Roman"/>
          <w:sz w:val="20"/>
          <w:szCs w:val="20"/>
        </w:rPr>
        <w:t xml:space="preserve"> (x, y) may be found using the formula d = √[(x2 – x1)2 + (y2 – y1)2].</w:t>
      </w:r>
      <w:r w:rsidRPr="00B16ADC">
        <w:t xml:space="preserve"> [53]</w:t>
      </w:r>
      <w:r w:rsidRPr="00B16ADC">
        <w:rPr>
          <w:rFonts w:ascii="Times New Roman" w:hAnsi="Times New Roman"/>
          <w:sz w:val="20"/>
          <w:szCs w:val="20"/>
        </w:rPr>
        <w:t>A minor image distance created by a minor distortion is one of the features of the suggested technique. The distortion increases with increasing distance. In addition, the distance is continuous up to the point of deformation. Two images have the same distance if we apply the same translation, rotation, and reflection to them. The metric can be used to images of any size and resolution. The similarity metric quantifies how similar two data objects are to one another. [53]</w:t>
      </w:r>
    </w:p>
    <w:p w14:paraId="11C830A4" w14:textId="29DFD599" w:rsidR="00ED7076" w:rsidRPr="00093A1C" w:rsidRDefault="00093A1C" w:rsidP="00093A1C">
      <w:pPr>
        <w:rPr>
          <w:rFonts w:ascii="Times New Roman" w:hAnsi="Times New Roman"/>
          <w:b/>
          <w:sz w:val="20"/>
          <w:szCs w:val="20"/>
        </w:rPr>
      </w:pPr>
      <w:r w:rsidRPr="00093A1C">
        <w:rPr>
          <w:rFonts w:ascii="Times New Roman" w:hAnsi="Times New Roman"/>
          <w:b/>
          <w:sz w:val="20"/>
          <w:szCs w:val="20"/>
        </w:rPr>
        <w:t xml:space="preserve">              V. RESULT &amp; DISCUSSION</w:t>
      </w:r>
    </w:p>
    <w:p w14:paraId="4E3EBB9A" w14:textId="77777777" w:rsidR="006715CE" w:rsidRDefault="00093A1C" w:rsidP="00093A1C">
      <w:pPr>
        <w:widowControl w:val="0"/>
        <w:autoSpaceDE w:val="0"/>
        <w:autoSpaceDN w:val="0"/>
        <w:spacing w:before="4"/>
        <w:ind w:right="465"/>
        <w:jc w:val="both"/>
        <w:rPr>
          <w:rFonts w:ascii="Times New Roman" w:hAnsi="Times New Roman"/>
          <w:b/>
          <w:bCs/>
          <w:sz w:val="20"/>
          <w:szCs w:val="20"/>
        </w:rPr>
      </w:pPr>
      <w:r w:rsidRPr="00093A1C">
        <w:rPr>
          <w:rFonts w:ascii="Times New Roman" w:hAnsi="Times New Roman"/>
          <w:b/>
          <w:bCs/>
          <w:sz w:val="20"/>
          <w:szCs w:val="20"/>
        </w:rPr>
        <w:t xml:space="preserve">Assessment of performance on </w:t>
      </w:r>
      <w:proofErr w:type="spellStart"/>
      <w:r w:rsidRPr="00093A1C">
        <w:rPr>
          <w:rFonts w:ascii="Times New Roman" w:hAnsi="Times New Roman"/>
          <w:b/>
          <w:bCs/>
          <w:sz w:val="20"/>
          <w:szCs w:val="20"/>
        </w:rPr>
        <w:t>UBIPr</w:t>
      </w:r>
      <w:proofErr w:type="spellEnd"/>
      <w:r w:rsidR="005A0B36">
        <w:rPr>
          <w:rFonts w:ascii="Times New Roman" w:hAnsi="Times New Roman"/>
          <w:b/>
          <w:bCs/>
          <w:sz w:val="20"/>
          <w:szCs w:val="20"/>
        </w:rPr>
        <w:t>:</w:t>
      </w:r>
      <w:r w:rsidRPr="00093A1C">
        <w:rPr>
          <w:rFonts w:ascii="Times New Roman" w:hAnsi="Times New Roman"/>
          <w:b/>
          <w:bCs/>
          <w:sz w:val="20"/>
          <w:szCs w:val="20"/>
        </w:rPr>
        <w:t xml:space="preserve"> </w:t>
      </w:r>
    </w:p>
    <w:p w14:paraId="59BED3EF" w14:textId="4BC43C0F" w:rsidR="00093A1C" w:rsidRPr="00093A1C" w:rsidRDefault="00093A1C" w:rsidP="00093A1C">
      <w:pPr>
        <w:widowControl w:val="0"/>
        <w:autoSpaceDE w:val="0"/>
        <w:autoSpaceDN w:val="0"/>
        <w:spacing w:before="4"/>
        <w:ind w:right="465"/>
        <w:jc w:val="both"/>
        <w:rPr>
          <w:rFonts w:ascii="Times New Roman" w:hAnsi="Times New Roman"/>
          <w:b/>
          <w:bCs/>
          <w:sz w:val="20"/>
          <w:szCs w:val="20"/>
        </w:rPr>
      </w:pPr>
      <w:r w:rsidRPr="00093A1C">
        <w:rPr>
          <w:rFonts w:ascii="Times New Roman" w:hAnsi="Times New Roman"/>
          <w:sz w:val="20"/>
          <w:szCs w:val="20"/>
        </w:rPr>
        <w:t xml:space="preserve">The </w:t>
      </w:r>
      <w:r w:rsidR="006715CE">
        <w:rPr>
          <w:rFonts w:ascii="Times New Roman" w:hAnsi="Times New Roman"/>
          <w:sz w:val="20"/>
          <w:szCs w:val="20"/>
        </w:rPr>
        <w:t xml:space="preserve">efficiency </w:t>
      </w:r>
      <w:r w:rsidR="006715CE" w:rsidRPr="00093A1C">
        <w:rPr>
          <w:rFonts w:ascii="Times New Roman" w:hAnsi="Times New Roman"/>
          <w:sz w:val="20"/>
          <w:szCs w:val="20"/>
        </w:rPr>
        <w:t>of</w:t>
      </w:r>
      <w:r w:rsidRPr="00093A1C">
        <w:rPr>
          <w:rFonts w:ascii="Times New Roman" w:hAnsi="Times New Roman"/>
          <w:sz w:val="20"/>
          <w:szCs w:val="20"/>
        </w:rPr>
        <w:t xml:space="preserve"> utilizing periocular images as input for the </w:t>
      </w:r>
      <w:proofErr w:type="spellStart"/>
      <w:r w:rsidRPr="00093A1C">
        <w:rPr>
          <w:rFonts w:ascii="Times New Roman" w:hAnsi="Times New Roman"/>
          <w:sz w:val="20"/>
          <w:szCs w:val="20"/>
        </w:rPr>
        <w:t>UBIPr</w:t>
      </w:r>
      <w:proofErr w:type="spellEnd"/>
      <w:r w:rsidRPr="00093A1C">
        <w:rPr>
          <w:rFonts w:ascii="Times New Roman" w:hAnsi="Times New Roman"/>
          <w:sz w:val="20"/>
          <w:szCs w:val="20"/>
        </w:rPr>
        <w:t xml:space="preserve"> dataset in person identification is contrasted with other existing techniques, such as </w:t>
      </w:r>
      <w:proofErr w:type="spellStart"/>
      <w:r w:rsidRPr="00093A1C">
        <w:rPr>
          <w:rFonts w:ascii="Times New Roman" w:hAnsi="Times New Roman"/>
          <w:sz w:val="20"/>
          <w:szCs w:val="20"/>
        </w:rPr>
        <w:t>FaceNet</w:t>
      </w:r>
      <w:proofErr w:type="spellEnd"/>
      <w:r w:rsidRPr="00093A1C">
        <w:rPr>
          <w:rFonts w:ascii="Times New Roman" w:hAnsi="Times New Roman"/>
          <w:sz w:val="20"/>
          <w:szCs w:val="20"/>
        </w:rPr>
        <w:t xml:space="preserve"> and dual-stream CNN. The proposed model's MAP for the </w:t>
      </w:r>
      <w:proofErr w:type="spellStart"/>
      <w:r w:rsidRPr="00093A1C">
        <w:rPr>
          <w:rFonts w:ascii="Times New Roman" w:hAnsi="Times New Roman"/>
          <w:sz w:val="20"/>
          <w:szCs w:val="20"/>
        </w:rPr>
        <w:t>UBIPr</w:t>
      </w:r>
      <w:proofErr w:type="spellEnd"/>
      <w:r w:rsidRPr="00093A1C">
        <w:rPr>
          <w:rFonts w:ascii="Times New Roman" w:hAnsi="Times New Roman"/>
          <w:sz w:val="20"/>
          <w:szCs w:val="20"/>
        </w:rPr>
        <w:t xml:space="preserve"> dataset is 99.09</w:t>
      </w:r>
      <w:proofErr w:type="gramStart"/>
      <w:r w:rsidRPr="00093A1C">
        <w:rPr>
          <w:rFonts w:ascii="Times New Roman" w:hAnsi="Times New Roman"/>
          <w:sz w:val="20"/>
          <w:szCs w:val="20"/>
        </w:rPr>
        <w:t>%</w:t>
      </w:r>
      <w:r w:rsidR="00DE10FC">
        <w:rPr>
          <w:rFonts w:ascii="Times New Roman" w:hAnsi="Times New Roman"/>
          <w:sz w:val="20"/>
          <w:szCs w:val="20"/>
        </w:rPr>
        <w:t>.which</w:t>
      </w:r>
      <w:proofErr w:type="gramEnd"/>
      <w:r w:rsidR="00DE10FC">
        <w:rPr>
          <w:rFonts w:ascii="Times New Roman" w:hAnsi="Times New Roman"/>
          <w:sz w:val="20"/>
          <w:szCs w:val="20"/>
        </w:rPr>
        <w:t xml:space="preserve"> is greater as compared with the other </w:t>
      </w:r>
      <w:r w:rsidR="006E5CFC">
        <w:rPr>
          <w:rFonts w:ascii="Times New Roman" w:hAnsi="Times New Roman"/>
          <w:sz w:val="20"/>
          <w:szCs w:val="20"/>
        </w:rPr>
        <w:t xml:space="preserve">existing techniques like </w:t>
      </w:r>
      <w:r w:rsidR="00876F16">
        <w:rPr>
          <w:rFonts w:ascii="Times New Roman" w:hAnsi="Times New Roman"/>
          <w:sz w:val="20"/>
          <w:szCs w:val="20"/>
        </w:rPr>
        <w:t>AlexNet,Deepirisnet-A,DeepIrisNet-B,</w:t>
      </w:r>
      <w:r w:rsidR="00CB4986">
        <w:rPr>
          <w:rFonts w:ascii="Times New Roman" w:hAnsi="Times New Roman"/>
          <w:sz w:val="20"/>
          <w:szCs w:val="20"/>
        </w:rPr>
        <w:t>FaceNet,LCNN29,Multifusion CNN ,VGG-16 and dual-strea</w:t>
      </w:r>
      <w:r w:rsidR="00756777">
        <w:rPr>
          <w:rFonts w:ascii="Times New Roman" w:hAnsi="Times New Roman"/>
          <w:sz w:val="20"/>
          <w:szCs w:val="20"/>
        </w:rPr>
        <w:t xml:space="preserve">m </w:t>
      </w:r>
      <w:r w:rsidR="00CB4986">
        <w:rPr>
          <w:rFonts w:ascii="Times New Roman" w:hAnsi="Times New Roman"/>
          <w:sz w:val="20"/>
          <w:szCs w:val="20"/>
        </w:rPr>
        <w:t>CNN</w:t>
      </w:r>
      <w:r w:rsidR="006E5CFC">
        <w:rPr>
          <w:rFonts w:ascii="Times New Roman" w:hAnsi="Times New Roman"/>
          <w:sz w:val="20"/>
          <w:szCs w:val="20"/>
        </w:rPr>
        <w:t xml:space="preserve"> </w:t>
      </w:r>
      <w:r w:rsidRPr="00093A1C">
        <w:rPr>
          <w:rFonts w:ascii="Times New Roman" w:hAnsi="Times New Roman"/>
          <w:sz w:val="20"/>
          <w:szCs w:val="20"/>
        </w:rPr>
        <w:t>[47]</w:t>
      </w:r>
    </w:p>
    <w:tbl>
      <w:tblPr>
        <w:tblpPr w:leftFromText="180" w:rightFromText="180" w:vertAnchor="text" w:horzAnchor="page" w:tblpX="6515" w:tblpY="840"/>
        <w:tblW w:w="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130"/>
        <w:gridCol w:w="1130"/>
      </w:tblGrid>
      <w:tr w:rsidR="00992223" w:rsidRPr="00142147" w14:paraId="1A954587" w14:textId="77777777" w:rsidTr="00992223">
        <w:trPr>
          <w:trHeight w:val="16"/>
        </w:trPr>
        <w:tc>
          <w:tcPr>
            <w:tcW w:w="14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D7BAAA"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Methods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2110FC"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 xml:space="preserve">Results of performance for the </w:t>
            </w:r>
            <w:proofErr w:type="spellStart"/>
            <w:r w:rsidRPr="00142147">
              <w:rPr>
                <w:rFonts w:ascii="Times New Roman" w:hAnsi="Times New Roman"/>
                <w:sz w:val="20"/>
                <w:szCs w:val="20"/>
              </w:rPr>
              <w:t>UBIPr</w:t>
            </w:r>
            <w:proofErr w:type="spellEnd"/>
            <w:r w:rsidRPr="00142147">
              <w:rPr>
                <w:rFonts w:ascii="Times New Roman" w:hAnsi="Times New Roman"/>
                <w:sz w:val="20"/>
                <w:szCs w:val="20"/>
              </w:rPr>
              <w:t xml:space="preserve"> dataset (%)</w:t>
            </w:r>
          </w:p>
        </w:tc>
      </w:tr>
      <w:tr w:rsidR="00992223" w:rsidRPr="00142147" w14:paraId="52F8C116" w14:textId="77777777" w:rsidTr="00992223">
        <w:trPr>
          <w:trHeight w:val="91"/>
        </w:trPr>
        <w:tc>
          <w:tcPr>
            <w:tcW w:w="14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990570" w14:textId="77777777" w:rsidR="00992223" w:rsidRPr="00142147" w:rsidRDefault="00992223" w:rsidP="00992223">
            <w:pPr>
              <w:jc w:val="both"/>
              <w:rPr>
                <w:rFonts w:ascii="Times New Roman" w:hAnsi="Times New Roman"/>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7278C5"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Accuracy</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900ABE"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EER</w:t>
            </w:r>
          </w:p>
        </w:tc>
      </w:tr>
      <w:tr w:rsidR="00992223" w:rsidRPr="00142147" w14:paraId="6613CE25" w14:textId="77777777" w:rsidTr="00992223">
        <w:trPr>
          <w:trHeight w:val="51"/>
        </w:trPr>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2C144D53" w14:textId="77777777" w:rsidR="00992223" w:rsidRPr="00142147" w:rsidRDefault="00992223" w:rsidP="00992223">
            <w:pPr>
              <w:jc w:val="both"/>
              <w:rPr>
                <w:rFonts w:ascii="Times New Roman" w:hAnsi="Times New Roman"/>
                <w:sz w:val="20"/>
                <w:szCs w:val="20"/>
              </w:rPr>
            </w:pPr>
            <w:proofErr w:type="spellStart"/>
            <w:r w:rsidRPr="00142147">
              <w:rPr>
                <w:rFonts w:ascii="Times New Roman" w:hAnsi="Times New Roman"/>
                <w:sz w:val="20"/>
                <w:szCs w:val="20"/>
              </w:rPr>
              <w:t>AlexNet</w:t>
            </w:r>
            <w:proofErr w:type="spellEnd"/>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E724F3"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96.01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812FCE"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7.11</w:t>
            </w:r>
          </w:p>
        </w:tc>
      </w:tr>
      <w:tr w:rsidR="00992223" w:rsidRPr="00142147" w14:paraId="4C4BF51D" w14:textId="77777777" w:rsidTr="00992223">
        <w:trPr>
          <w:trHeight w:val="69"/>
        </w:trPr>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20D85941" w14:textId="77777777" w:rsidR="00992223" w:rsidRPr="00142147" w:rsidRDefault="00992223" w:rsidP="00992223">
            <w:pPr>
              <w:jc w:val="both"/>
              <w:rPr>
                <w:rFonts w:ascii="Times New Roman" w:hAnsi="Times New Roman"/>
                <w:sz w:val="20"/>
                <w:szCs w:val="20"/>
              </w:rPr>
            </w:pPr>
            <w:proofErr w:type="spellStart"/>
            <w:r w:rsidRPr="00142147">
              <w:rPr>
                <w:rFonts w:ascii="Times New Roman" w:hAnsi="Times New Roman"/>
                <w:sz w:val="20"/>
                <w:szCs w:val="20"/>
              </w:rPr>
              <w:t>DeepIristNet</w:t>
            </w:r>
            <w:proofErr w:type="spellEnd"/>
            <w:r w:rsidRPr="00142147">
              <w:rPr>
                <w:rFonts w:ascii="Times New Roman" w:hAnsi="Times New Roman"/>
                <w:sz w:val="20"/>
                <w:szCs w:val="20"/>
              </w:rPr>
              <w:t>-A</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E4D719"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97.41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1CB4AC"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5.07</w:t>
            </w:r>
          </w:p>
        </w:tc>
      </w:tr>
      <w:tr w:rsidR="00992223" w:rsidRPr="00142147" w14:paraId="3A76738E" w14:textId="77777777" w:rsidTr="00992223">
        <w:trPr>
          <w:trHeight w:val="69"/>
        </w:trPr>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19073014" w14:textId="77777777" w:rsidR="00992223" w:rsidRPr="00142147" w:rsidRDefault="00992223" w:rsidP="00992223">
            <w:pPr>
              <w:jc w:val="both"/>
              <w:rPr>
                <w:rFonts w:ascii="Times New Roman" w:hAnsi="Times New Roman"/>
                <w:sz w:val="20"/>
                <w:szCs w:val="20"/>
              </w:rPr>
            </w:pPr>
            <w:proofErr w:type="spellStart"/>
            <w:r w:rsidRPr="00142147">
              <w:rPr>
                <w:rFonts w:ascii="Times New Roman" w:hAnsi="Times New Roman"/>
                <w:sz w:val="20"/>
                <w:szCs w:val="20"/>
              </w:rPr>
              <w:t>DeepIristNet</w:t>
            </w:r>
            <w:proofErr w:type="spellEnd"/>
            <w:r w:rsidRPr="00142147">
              <w:rPr>
                <w:rFonts w:ascii="Times New Roman" w:hAnsi="Times New Roman"/>
                <w:sz w:val="20"/>
                <w:szCs w:val="20"/>
              </w:rPr>
              <w:t>-B</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CC413D"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97.43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F9010"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4.29</w:t>
            </w:r>
          </w:p>
        </w:tc>
      </w:tr>
      <w:tr w:rsidR="00992223" w:rsidRPr="00142147" w14:paraId="49B60B68" w14:textId="77777777" w:rsidTr="00992223">
        <w:trPr>
          <w:trHeight w:val="69"/>
        </w:trPr>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6D3BDBD6" w14:textId="77777777" w:rsidR="00992223" w:rsidRPr="00142147" w:rsidRDefault="00992223" w:rsidP="00992223">
            <w:pPr>
              <w:jc w:val="both"/>
              <w:rPr>
                <w:rFonts w:ascii="Times New Roman" w:hAnsi="Times New Roman"/>
                <w:sz w:val="20"/>
                <w:szCs w:val="20"/>
              </w:rPr>
            </w:pPr>
            <w:proofErr w:type="spellStart"/>
            <w:r w:rsidRPr="00142147">
              <w:rPr>
                <w:rFonts w:ascii="Times New Roman" w:hAnsi="Times New Roman"/>
                <w:sz w:val="20"/>
                <w:szCs w:val="20"/>
              </w:rPr>
              <w:t>FaceNet</w:t>
            </w:r>
            <w:proofErr w:type="spellEnd"/>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D84FF"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97.36</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9405FA"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5.46</w:t>
            </w:r>
          </w:p>
        </w:tc>
      </w:tr>
      <w:tr w:rsidR="00992223" w:rsidRPr="00142147" w14:paraId="2EAC355A" w14:textId="77777777" w:rsidTr="00992223">
        <w:trPr>
          <w:trHeight w:val="214"/>
        </w:trPr>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67E0687A"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Proposed</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4F181"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99.12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81ABE4" w14:textId="77777777" w:rsidR="00992223" w:rsidRPr="00142147" w:rsidRDefault="00992223" w:rsidP="00992223">
            <w:pPr>
              <w:jc w:val="both"/>
              <w:rPr>
                <w:rFonts w:ascii="Times New Roman" w:hAnsi="Times New Roman"/>
                <w:sz w:val="20"/>
                <w:szCs w:val="20"/>
              </w:rPr>
            </w:pPr>
            <w:r w:rsidRPr="00142147">
              <w:rPr>
                <w:rFonts w:ascii="Times New Roman" w:hAnsi="Times New Roman"/>
                <w:sz w:val="20"/>
                <w:szCs w:val="20"/>
              </w:rPr>
              <w:t>3.32</w:t>
            </w:r>
          </w:p>
        </w:tc>
      </w:tr>
    </w:tbl>
    <w:p w14:paraId="08D55F27" w14:textId="759428A7" w:rsidR="00093A1C" w:rsidRPr="00093A1C" w:rsidRDefault="00093A1C" w:rsidP="00093A1C">
      <w:pPr>
        <w:widowControl w:val="0"/>
        <w:autoSpaceDE w:val="0"/>
        <w:autoSpaceDN w:val="0"/>
        <w:spacing w:before="4"/>
        <w:ind w:right="465"/>
        <w:jc w:val="both"/>
        <w:rPr>
          <w:rFonts w:ascii="Times New Roman" w:hAnsi="Times New Roman"/>
          <w:sz w:val="20"/>
          <w:szCs w:val="20"/>
        </w:rPr>
      </w:pPr>
      <w:r w:rsidRPr="00093A1C">
        <w:rPr>
          <w:rFonts w:ascii="Times New Roman" w:hAnsi="Times New Roman"/>
          <w:sz w:val="20"/>
          <w:szCs w:val="20"/>
        </w:rPr>
        <w:t xml:space="preserve">Table 1. Accuracy and equal error rate of </w:t>
      </w:r>
      <w:proofErr w:type="spellStart"/>
      <w:r w:rsidRPr="00093A1C">
        <w:rPr>
          <w:rFonts w:ascii="Times New Roman" w:hAnsi="Times New Roman"/>
          <w:sz w:val="20"/>
          <w:szCs w:val="20"/>
        </w:rPr>
        <w:t>UBIPr</w:t>
      </w:r>
      <w:proofErr w:type="spellEnd"/>
    </w:p>
    <w:p w14:paraId="7CB02126" w14:textId="076BD7F6" w:rsidR="00093A1C" w:rsidRPr="00093A1C" w:rsidRDefault="00093A1C" w:rsidP="00093A1C">
      <w:pPr>
        <w:widowControl w:val="0"/>
        <w:autoSpaceDE w:val="0"/>
        <w:autoSpaceDN w:val="0"/>
        <w:spacing w:before="4" w:line="360" w:lineRule="auto"/>
        <w:ind w:right="465"/>
        <w:jc w:val="both"/>
        <w:rPr>
          <w:rFonts w:ascii="Times New Roman" w:hAnsi="Times New Roman"/>
          <w:sz w:val="20"/>
          <w:szCs w:val="20"/>
        </w:rPr>
      </w:pPr>
    </w:p>
    <w:p w14:paraId="6DBE2BC8" w14:textId="77777777" w:rsidR="00B16ADC" w:rsidRDefault="00B16ADC" w:rsidP="00D153A8">
      <w:pPr>
        <w:jc w:val="both"/>
        <w:rPr>
          <w:rFonts w:ascii="Times New Roman" w:hAnsi="Times New Roman"/>
          <w:sz w:val="28"/>
          <w:szCs w:val="28"/>
        </w:rPr>
      </w:pPr>
    </w:p>
    <w:p w14:paraId="087A461B" w14:textId="77777777" w:rsidR="00E477E1" w:rsidRDefault="00E477E1" w:rsidP="00D153A8">
      <w:pPr>
        <w:jc w:val="both"/>
        <w:rPr>
          <w:rFonts w:ascii="Times New Roman" w:hAnsi="Times New Roman"/>
          <w:sz w:val="28"/>
          <w:szCs w:val="28"/>
        </w:rPr>
      </w:pPr>
    </w:p>
    <w:p w14:paraId="4CF81438" w14:textId="77777777" w:rsidR="00E477E1" w:rsidRDefault="00E477E1" w:rsidP="00D153A8">
      <w:pPr>
        <w:jc w:val="both"/>
        <w:rPr>
          <w:rFonts w:ascii="Times New Roman" w:hAnsi="Times New Roman"/>
          <w:sz w:val="28"/>
          <w:szCs w:val="28"/>
        </w:rPr>
      </w:pPr>
    </w:p>
    <w:p w14:paraId="1BBBC90A" w14:textId="77777777" w:rsidR="00E477E1" w:rsidRDefault="00E477E1" w:rsidP="00D153A8">
      <w:pPr>
        <w:jc w:val="both"/>
        <w:rPr>
          <w:rFonts w:ascii="Times New Roman" w:hAnsi="Times New Roman"/>
          <w:sz w:val="28"/>
          <w:szCs w:val="28"/>
        </w:rPr>
      </w:pPr>
    </w:p>
    <w:p w14:paraId="73906AFE" w14:textId="77777777" w:rsidR="00A80948" w:rsidRDefault="00A80948" w:rsidP="00D153A8">
      <w:pPr>
        <w:jc w:val="both"/>
        <w:rPr>
          <w:rFonts w:ascii="Times New Roman" w:hAnsi="Times New Roman"/>
          <w:sz w:val="28"/>
          <w:szCs w:val="28"/>
        </w:rPr>
      </w:pPr>
    </w:p>
    <w:p w14:paraId="3CFD529D" w14:textId="77777777" w:rsidR="00A80948" w:rsidRDefault="00A80948" w:rsidP="00D153A8">
      <w:pPr>
        <w:jc w:val="both"/>
        <w:rPr>
          <w:rFonts w:ascii="Times New Roman" w:hAnsi="Times New Roman"/>
          <w:sz w:val="28"/>
          <w:szCs w:val="28"/>
        </w:rPr>
      </w:pPr>
    </w:p>
    <w:p w14:paraId="3E41C2F7" w14:textId="0E778D5E" w:rsidR="00CF0514" w:rsidRPr="006715CE" w:rsidRDefault="00CF0514" w:rsidP="006715CE">
      <w:pPr>
        <w:jc w:val="both"/>
        <w:rPr>
          <w:rFonts w:ascii="Times New Roman" w:hAnsi="Times New Roman"/>
          <w:noProof/>
          <w:sz w:val="20"/>
          <w:szCs w:val="20"/>
        </w:rPr>
      </w:pPr>
    </w:p>
    <w:p w14:paraId="7EF29E7A" w14:textId="654FB15B" w:rsidR="00901444" w:rsidRPr="00CF0514" w:rsidRDefault="003B7457" w:rsidP="00CF0514">
      <w:pPr>
        <w:widowControl w:val="0"/>
        <w:autoSpaceDE w:val="0"/>
        <w:autoSpaceDN w:val="0"/>
        <w:spacing w:before="4" w:line="360" w:lineRule="auto"/>
        <w:ind w:left="720" w:right="465" w:firstLine="276"/>
        <w:jc w:val="both"/>
        <w:rPr>
          <w:rFonts w:ascii="Times New Roman" w:hAnsi="Times New Roman"/>
          <w:b/>
          <w:sz w:val="20"/>
          <w:szCs w:val="20"/>
        </w:rPr>
      </w:pPr>
      <w:r w:rsidRPr="006715CE">
        <w:rPr>
          <w:rFonts w:ascii="Times New Roman" w:hAnsi="Times New Roman"/>
          <w:noProof/>
          <w:sz w:val="20"/>
          <w:szCs w:val="20"/>
        </w:rPr>
        <w:drawing>
          <wp:anchor distT="0" distB="0" distL="114300" distR="114300" simplePos="0" relativeHeight="251658240" behindDoc="0" locked="0" layoutInCell="1" allowOverlap="1" wp14:anchorId="1355FEAA" wp14:editId="6A246F3A">
            <wp:simplePos x="0" y="0"/>
            <wp:positionH relativeFrom="column">
              <wp:posOffset>-7620</wp:posOffset>
            </wp:positionH>
            <wp:positionV relativeFrom="paragraph">
              <wp:posOffset>350578</wp:posOffset>
            </wp:positionV>
            <wp:extent cx="2827020" cy="1866900"/>
            <wp:effectExtent l="0" t="0" r="0" b="0"/>
            <wp:wrapSquare wrapText="bothSides"/>
            <wp:docPr id="9550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7020" cy="1866900"/>
                    </a:xfrm>
                    <a:prstGeom prst="rect">
                      <a:avLst/>
                    </a:prstGeom>
                    <a:noFill/>
                    <a:ln>
                      <a:noFill/>
                    </a:ln>
                  </pic:spPr>
                </pic:pic>
              </a:graphicData>
            </a:graphic>
          </wp:anchor>
        </w:drawing>
      </w:r>
      <w:r w:rsidR="00901444">
        <w:rPr>
          <w:rFonts w:ascii="Times New Roman" w:hAnsi="Times New Roman"/>
          <w:b/>
          <w:sz w:val="20"/>
          <w:szCs w:val="20"/>
        </w:rPr>
        <w:t xml:space="preserve">Fig 5(a)Accuracy of dataset </w:t>
      </w:r>
      <w:proofErr w:type="spellStart"/>
      <w:r w:rsidR="00901444">
        <w:rPr>
          <w:rFonts w:ascii="Times New Roman" w:hAnsi="Times New Roman"/>
          <w:b/>
          <w:sz w:val="20"/>
          <w:szCs w:val="20"/>
        </w:rPr>
        <w:t>UBIPr</w:t>
      </w:r>
      <w:proofErr w:type="spellEnd"/>
      <w:r w:rsidR="00901444">
        <w:rPr>
          <w:rFonts w:ascii="Times New Roman" w:hAnsi="Times New Roman"/>
          <w:b/>
          <w:sz w:val="20"/>
          <w:szCs w:val="20"/>
        </w:rPr>
        <w:t xml:space="preserve"> </w:t>
      </w:r>
    </w:p>
    <w:p w14:paraId="55858956" w14:textId="54B36976" w:rsidR="00901444" w:rsidRDefault="00561EDE" w:rsidP="00D153A8">
      <w:pPr>
        <w:jc w:val="both"/>
        <w:rPr>
          <w:rFonts w:ascii="Times New Roman" w:hAnsi="Times New Roman"/>
          <w:sz w:val="28"/>
          <w:szCs w:val="28"/>
        </w:rPr>
      </w:pPr>
      <w:r w:rsidRPr="00561EDE">
        <w:rPr>
          <w:rFonts w:ascii="Times New Roman" w:hAnsi="Times New Roman"/>
          <w:b/>
          <w:noProof/>
          <w:sz w:val="20"/>
          <w:szCs w:val="20"/>
        </w:rPr>
        <w:drawing>
          <wp:inline distT="0" distB="0" distL="0" distR="0" wp14:anchorId="01E1C16B" wp14:editId="3867CC89">
            <wp:extent cx="3056313" cy="1912620"/>
            <wp:effectExtent l="0" t="0" r="0" b="0"/>
            <wp:docPr id="714190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7601" cy="1913426"/>
                    </a:xfrm>
                    <a:prstGeom prst="rect">
                      <a:avLst/>
                    </a:prstGeom>
                    <a:noFill/>
                    <a:ln>
                      <a:noFill/>
                    </a:ln>
                  </pic:spPr>
                </pic:pic>
              </a:graphicData>
            </a:graphic>
          </wp:inline>
        </w:drawing>
      </w:r>
    </w:p>
    <w:p w14:paraId="2A861477" w14:textId="27E958CA" w:rsidR="00ED7076" w:rsidRPr="006715CE" w:rsidRDefault="008C2955" w:rsidP="006715CE">
      <w:pPr>
        <w:widowControl w:val="0"/>
        <w:autoSpaceDE w:val="0"/>
        <w:autoSpaceDN w:val="0"/>
        <w:spacing w:before="4" w:line="360" w:lineRule="auto"/>
        <w:ind w:right="465"/>
        <w:jc w:val="both"/>
        <w:rPr>
          <w:rFonts w:ascii="Times New Roman" w:hAnsi="Times New Roman"/>
          <w:sz w:val="20"/>
          <w:szCs w:val="20"/>
        </w:rPr>
      </w:pPr>
      <w:r>
        <w:rPr>
          <w:rFonts w:ascii="Times New Roman" w:hAnsi="Times New Roman"/>
          <w:b/>
          <w:sz w:val="20"/>
          <w:szCs w:val="20"/>
        </w:rPr>
        <w:t xml:space="preserve">               </w:t>
      </w:r>
      <w:r w:rsidRPr="008C2955">
        <w:rPr>
          <w:rFonts w:ascii="Times New Roman" w:hAnsi="Times New Roman"/>
          <w:b/>
          <w:sz w:val="20"/>
          <w:szCs w:val="20"/>
        </w:rPr>
        <w:t xml:space="preserve">Fig 5(b) EER of dataset </w:t>
      </w:r>
      <w:proofErr w:type="spellStart"/>
      <w:r w:rsidRPr="008C2955">
        <w:rPr>
          <w:rFonts w:ascii="Times New Roman" w:hAnsi="Times New Roman"/>
          <w:b/>
          <w:sz w:val="20"/>
          <w:szCs w:val="20"/>
        </w:rPr>
        <w:t>UBIPr</w:t>
      </w:r>
      <w:proofErr w:type="spellEnd"/>
      <w:r w:rsidRPr="008C2955">
        <w:rPr>
          <w:rFonts w:ascii="Times New Roman" w:hAnsi="Times New Roman"/>
          <w:b/>
          <w:sz w:val="20"/>
          <w:szCs w:val="20"/>
        </w:rPr>
        <w:t xml:space="preserve"> </w:t>
      </w:r>
    </w:p>
    <w:p w14:paraId="1D7CDC03" w14:textId="77777777" w:rsidR="00756777" w:rsidRDefault="00756777" w:rsidP="00A80948">
      <w:pPr>
        <w:jc w:val="center"/>
        <w:rPr>
          <w:rFonts w:ascii="Times New Roman" w:hAnsi="Times New Roman"/>
          <w:b/>
          <w:sz w:val="20"/>
          <w:szCs w:val="20"/>
        </w:rPr>
      </w:pPr>
    </w:p>
    <w:p w14:paraId="5E15DE6C" w14:textId="77777777" w:rsidR="00756777" w:rsidRDefault="00756777" w:rsidP="00A80948">
      <w:pPr>
        <w:jc w:val="center"/>
        <w:rPr>
          <w:rFonts w:ascii="Times New Roman" w:hAnsi="Times New Roman"/>
          <w:b/>
          <w:sz w:val="20"/>
          <w:szCs w:val="20"/>
        </w:rPr>
      </w:pPr>
    </w:p>
    <w:p w14:paraId="07083AE7" w14:textId="77777777" w:rsidR="003B7457" w:rsidRDefault="003B7457" w:rsidP="00A80948">
      <w:pPr>
        <w:jc w:val="center"/>
        <w:rPr>
          <w:rFonts w:ascii="Times New Roman" w:hAnsi="Times New Roman"/>
          <w:b/>
          <w:sz w:val="20"/>
          <w:szCs w:val="20"/>
        </w:rPr>
      </w:pPr>
    </w:p>
    <w:p w14:paraId="01DA9C79" w14:textId="5A11206D" w:rsidR="00A80948" w:rsidRPr="00A80948" w:rsidRDefault="00A80948" w:rsidP="00A80948">
      <w:pPr>
        <w:jc w:val="center"/>
        <w:rPr>
          <w:rFonts w:ascii="Times New Roman" w:hAnsi="Times New Roman"/>
          <w:b/>
          <w:sz w:val="20"/>
          <w:szCs w:val="20"/>
        </w:rPr>
      </w:pPr>
      <w:r w:rsidRPr="00A80948">
        <w:rPr>
          <w:rFonts w:ascii="Times New Roman" w:hAnsi="Times New Roman"/>
          <w:b/>
          <w:sz w:val="20"/>
          <w:szCs w:val="20"/>
        </w:rPr>
        <w:lastRenderedPageBreak/>
        <w:t>VI. CONCLUSION</w:t>
      </w:r>
    </w:p>
    <w:p w14:paraId="3AB18A93" w14:textId="77777777" w:rsidR="00A80948" w:rsidRPr="00A80948" w:rsidRDefault="00A80948" w:rsidP="00A80948">
      <w:pPr>
        <w:widowControl w:val="0"/>
        <w:autoSpaceDE w:val="0"/>
        <w:autoSpaceDN w:val="0"/>
        <w:spacing w:before="4"/>
        <w:ind w:right="465"/>
        <w:jc w:val="both"/>
        <w:rPr>
          <w:rFonts w:ascii="Times New Roman" w:hAnsi="Times New Roman"/>
          <w:sz w:val="20"/>
          <w:szCs w:val="20"/>
        </w:rPr>
      </w:pPr>
      <w:r w:rsidRPr="00A80948">
        <w:rPr>
          <w:rFonts w:ascii="Times New Roman" w:hAnsi="Times New Roman"/>
          <w:sz w:val="20"/>
          <w:szCs w:val="20"/>
        </w:rPr>
        <w:t xml:space="preserve">When low-quality iris images are obtained due to partially occluded, secularly reflective, off-axis gazing, motion and spatial blur, non-linear deformations, contrast changes, and illumination artifacts, the suggested method, which combines a deep dense network with the </w:t>
      </w:r>
      <w:proofErr w:type="spellStart"/>
      <w:r w:rsidRPr="00A80948">
        <w:rPr>
          <w:rFonts w:ascii="Times New Roman" w:hAnsi="Times New Roman"/>
          <w:sz w:val="20"/>
          <w:szCs w:val="20"/>
        </w:rPr>
        <w:t>UBIPr</w:t>
      </w:r>
      <w:proofErr w:type="spellEnd"/>
      <w:r w:rsidRPr="00A80948">
        <w:rPr>
          <w:rFonts w:ascii="Times New Roman" w:hAnsi="Times New Roman"/>
          <w:sz w:val="20"/>
          <w:szCs w:val="20"/>
        </w:rPr>
        <w:t xml:space="preserve"> database, improves performance. Expanding the application of deep learning-based methods in ocular biometrics leads to a new avenue: elucidating these deep learning models' capabilities. </w:t>
      </w:r>
    </w:p>
    <w:p w14:paraId="481E0CB8" w14:textId="77777777" w:rsidR="00A80948" w:rsidRPr="00A80948" w:rsidRDefault="00A80948" w:rsidP="00A80948">
      <w:pPr>
        <w:jc w:val="center"/>
        <w:rPr>
          <w:rFonts w:ascii="Times New Roman" w:hAnsi="Times New Roman"/>
          <w:b/>
          <w:sz w:val="20"/>
          <w:szCs w:val="20"/>
        </w:rPr>
      </w:pPr>
    </w:p>
    <w:p w14:paraId="1F7DBB56" w14:textId="77777777" w:rsidR="00941297" w:rsidRPr="00941297" w:rsidRDefault="00941297" w:rsidP="00941297">
      <w:pPr>
        <w:jc w:val="center"/>
        <w:rPr>
          <w:rFonts w:ascii="Times New Roman" w:hAnsi="Times New Roman"/>
          <w:sz w:val="20"/>
          <w:szCs w:val="20"/>
        </w:rPr>
      </w:pPr>
      <w:r w:rsidRPr="00941297">
        <w:rPr>
          <w:rFonts w:ascii="Times New Roman" w:hAnsi="Times New Roman"/>
          <w:b/>
          <w:sz w:val="20"/>
          <w:szCs w:val="20"/>
        </w:rPr>
        <w:t>REFERENCES</w:t>
      </w:r>
    </w:p>
    <w:p w14:paraId="35889F0B" w14:textId="77777777" w:rsidR="00941297" w:rsidRPr="00941297" w:rsidRDefault="00941297" w:rsidP="00941297">
      <w:pPr>
        <w:numPr>
          <w:ilvl w:val="0"/>
          <w:numId w:val="1"/>
        </w:numPr>
        <w:spacing w:after="0" w:line="240" w:lineRule="auto"/>
        <w:contextualSpacing/>
        <w:jc w:val="both"/>
        <w:rPr>
          <w:rFonts w:ascii="Times New Roman" w:eastAsia="BookAntiqua" w:hAnsi="Times New Roman"/>
          <w:sz w:val="16"/>
          <w:szCs w:val="24"/>
        </w:rPr>
      </w:pPr>
      <w:r w:rsidRPr="00941297">
        <w:rPr>
          <w:rFonts w:ascii="Times New Roman" w:eastAsia="Calibri" w:hAnsi="Times New Roman"/>
          <w:i/>
          <w:iCs/>
          <w:sz w:val="16"/>
          <w:szCs w:val="24"/>
        </w:rPr>
        <w:t>Woodard, D., Dozier, G., Miller, P., Bryant, K. and Glenn, G., 2010. ‘Genetic-based type ii feature extraction for periocular biometric recognition: less is more’. In: ICPR 2010: Proceedings of the International Conference on Pattern Recognition, Istanbul, Turkey, pp. 205–208. DOI: 10.1109/ICPR.2010.59.</w:t>
      </w:r>
    </w:p>
    <w:p w14:paraId="554A49CD"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N.U. Ahmed, S. Cvetkovic, E.H. Siddiqi, A. Nikiforov et.al</w:t>
      </w:r>
    </w:p>
    <w:p w14:paraId="1DFE3164" w14:textId="77777777" w:rsidR="00941297" w:rsidRPr="00941297" w:rsidRDefault="00941297" w:rsidP="00941297">
      <w:pPr>
        <w:spacing w:after="0" w:line="240" w:lineRule="auto"/>
        <w:ind w:left="360"/>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Combining iris and periocular biometrics for matching visible spectrum eye images Pattern </w:t>
      </w:r>
      <w:proofErr w:type="spellStart"/>
      <w:r w:rsidRPr="00941297">
        <w:rPr>
          <w:rFonts w:ascii="Times New Roman" w:eastAsia="Calibri" w:hAnsi="Times New Roman"/>
          <w:i/>
          <w:iCs/>
          <w:sz w:val="16"/>
          <w:szCs w:val="24"/>
        </w:rPr>
        <w:t>Recogn</w:t>
      </w:r>
      <w:proofErr w:type="spellEnd"/>
      <w:r w:rsidRPr="00941297">
        <w:rPr>
          <w:rFonts w:ascii="Times New Roman" w:eastAsia="Calibri" w:hAnsi="Times New Roman"/>
          <w:i/>
          <w:iCs/>
          <w:sz w:val="16"/>
          <w:szCs w:val="24"/>
        </w:rPr>
        <w:t>. Lett., 91 (2017), pp. 11-16, </w:t>
      </w:r>
      <w:hyperlink r:id="rId15" w:tgtFrame="_blank" w:history="1">
        <w:r w:rsidRPr="00941297">
          <w:rPr>
            <w:rFonts w:ascii="Times New Roman" w:eastAsia="Calibri" w:hAnsi="Times New Roman"/>
            <w:i/>
            <w:iCs/>
            <w:sz w:val="16"/>
            <w:szCs w:val="24"/>
          </w:rPr>
          <w:t>10.1016/j.patrec.2017.03.003</w:t>
        </w:r>
      </w:hyperlink>
    </w:p>
    <w:p w14:paraId="3BB97CBB"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M. De Marsico, A. Petrosino, and S. Ricciardi, “Iris recognition through machine learning techniques: A survey,” Pattern </w:t>
      </w:r>
      <w:proofErr w:type="spellStart"/>
      <w:r w:rsidRPr="00941297">
        <w:rPr>
          <w:rFonts w:ascii="Times New Roman" w:eastAsia="Calibri" w:hAnsi="Times New Roman"/>
          <w:i/>
          <w:iCs/>
          <w:sz w:val="16"/>
          <w:szCs w:val="24"/>
        </w:rPr>
        <w:t>Recognit</w:t>
      </w:r>
      <w:proofErr w:type="spellEnd"/>
      <w:r w:rsidRPr="00941297">
        <w:rPr>
          <w:rFonts w:ascii="Times New Roman" w:eastAsia="Calibri" w:hAnsi="Times New Roman"/>
          <w:i/>
          <w:iCs/>
          <w:sz w:val="16"/>
          <w:szCs w:val="24"/>
        </w:rPr>
        <w:t>. Lett., vol. 82, pp. 106–115, Oct. 2016, DOI: 10.1016/j.patrec.2016.02.001.</w:t>
      </w:r>
    </w:p>
    <w:p w14:paraId="55F2DCA3"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J. J. Winston and D. J. Hemanth, "A comprehensive review on iris image-based biometric system, "</w:t>
      </w:r>
      <w:proofErr w:type="spellStart"/>
      <w:r w:rsidRPr="00941297">
        <w:rPr>
          <w:rFonts w:ascii="Times New Roman" w:eastAsia="Calibri" w:hAnsi="Times New Roman"/>
          <w:i/>
          <w:iCs/>
          <w:sz w:val="16"/>
          <w:szCs w:val="24"/>
        </w:rPr>
        <w:t>SoftComput</w:t>
      </w:r>
      <w:proofErr w:type="spellEnd"/>
      <w:r w:rsidRPr="00941297">
        <w:rPr>
          <w:rFonts w:ascii="Times New Roman" w:eastAsia="Calibri" w:hAnsi="Times New Roman"/>
          <w:i/>
          <w:iCs/>
          <w:sz w:val="16"/>
          <w:szCs w:val="24"/>
        </w:rPr>
        <w:t>., vol. 23, no. 19, pp. 9361–9384, Oct. 2019, DOI: 10.1007/s00500-018-3497-y.</w:t>
      </w:r>
    </w:p>
    <w:p w14:paraId="610736B9"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F. Alonso-Fernandez and J. </w:t>
      </w:r>
      <w:proofErr w:type="spellStart"/>
      <w:r w:rsidRPr="00941297">
        <w:rPr>
          <w:rFonts w:ascii="Times New Roman" w:eastAsia="Calibri" w:hAnsi="Times New Roman"/>
          <w:i/>
          <w:iCs/>
          <w:sz w:val="16"/>
          <w:szCs w:val="24"/>
        </w:rPr>
        <w:t>BigunA</w:t>
      </w:r>
      <w:proofErr w:type="spellEnd"/>
      <w:r w:rsidRPr="00941297">
        <w:rPr>
          <w:rFonts w:ascii="Times New Roman" w:eastAsia="Calibri" w:hAnsi="Times New Roman"/>
          <w:i/>
          <w:iCs/>
          <w:sz w:val="16"/>
          <w:szCs w:val="24"/>
        </w:rPr>
        <w:t xml:space="preserve"> survey on periocular biometrics research Pattern </w:t>
      </w:r>
      <w:proofErr w:type="spellStart"/>
      <w:r w:rsidRPr="00941297">
        <w:rPr>
          <w:rFonts w:ascii="Times New Roman" w:eastAsia="Calibri" w:hAnsi="Times New Roman"/>
          <w:i/>
          <w:iCs/>
          <w:sz w:val="16"/>
          <w:szCs w:val="24"/>
        </w:rPr>
        <w:t>Recogn</w:t>
      </w:r>
      <w:proofErr w:type="spellEnd"/>
      <w:r w:rsidRPr="00941297">
        <w:rPr>
          <w:rFonts w:ascii="Times New Roman" w:eastAsia="Calibri" w:hAnsi="Times New Roman"/>
          <w:i/>
          <w:iCs/>
          <w:sz w:val="16"/>
          <w:szCs w:val="24"/>
        </w:rPr>
        <w:t>. Lett., 82 (2016), pp. 92-105, </w:t>
      </w:r>
      <w:hyperlink r:id="rId16" w:tgtFrame="_blank" w:history="1">
        <w:r w:rsidRPr="00941297">
          <w:rPr>
            <w:rFonts w:ascii="Times New Roman" w:eastAsia="Calibri" w:hAnsi="Times New Roman"/>
            <w:i/>
            <w:iCs/>
            <w:sz w:val="16"/>
            <w:szCs w:val="24"/>
          </w:rPr>
          <w:t>10.1016/j.patrec.2015.08.026</w:t>
        </w:r>
      </w:hyperlink>
    </w:p>
    <w:p w14:paraId="6CCB4B6B"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H. </w:t>
      </w:r>
      <w:proofErr w:type="spellStart"/>
      <w:r w:rsidRPr="00941297">
        <w:rPr>
          <w:rFonts w:ascii="Times New Roman" w:eastAsia="Calibri" w:hAnsi="Times New Roman"/>
          <w:i/>
          <w:iCs/>
          <w:sz w:val="16"/>
          <w:szCs w:val="24"/>
        </w:rPr>
        <w:t>Proenca</w:t>
      </w:r>
      <w:proofErr w:type="spellEnd"/>
      <w:r w:rsidRPr="00941297">
        <w:rPr>
          <w:rFonts w:ascii="Times New Roman" w:eastAsia="Calibri" w:hAnsi="Times New Roman"/>
          <w:i/>
          <w:iCs/>
          <w:sz w:val="16"/>
          <w:szCs w:val="24"/>
        </w:rPr>
        <w:t xml:space="preserve"> and C. N. </w:t>
      </w:r>
      <w:proofErr w:type="spellStart"/>
      <w:proofErr w:type="gramStart"/>
      <w:r w:rsidRPr="00941297">
        <w:rPr>
          <w:rFonts w:ascii="Times New Roman" w:eastAsia="Calibri" w:hAnsi="Times New Roman"/>
          <w:i/>
          <w:iCs/>
          <w:sz w:val="16"/>
          <w:szCs w:val="24"/>
        </w:rPr>
        <w:t>Padole</w:t>
      </w:r>
      <w:proofErr w:type="spellEnd"/>
      <w:r w:rsidRPr="00941297">
        <w:rPr>
          <w:rFonts w:ascii="Times New Roman" w:eastAsia="Calibri" w:hAnsi="Times New Roman"/>
          <w:i/>
          <w:iCs/>
          <w:sz w:val="16"/>
          <w:szCs w:val="24"/>
        </w:rPr>
        <w:t xml:space="preserve"> ,</w:t>
      </w:r>
      <w:proofErr w:type="gramEnd"/>
      <w:r w:rsidRPr="00941297">
        <w:rPr>
          <w:rFonts w:ascii="Times New Roman" w:eastAsia="Calibri" w:hAnsi="Times New Roman"/>
          <w:i/>
          <w:iCs/>
          <w:sz w:val="16"/>
          <w:szCs w:val="24"/>
        </w:rPr>
        <w:t xml:space="preserve"> “Periocular recognition: Analysis of performance degradation factors,” in 2012 fifth IAPR International Conference on Biometrics (ICB), Mar. 2012, pp. 439–445, DOI: 10.1109/ICB.2012.6199790.</w:t>
      </w:r>
    </w:p>
    <w:p w14:paraId="4E193D82"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Arun Ross and Renu Sharma</w:t>
      </w:r>
      <w:proofErr w:type="gramStart"/>
      <w:r w:rsidRPr="00941297">
        <w:rPr>
          <w:rFonts w:ascii="Times New Roman" w:eastAsia="Calibri" w:hAnsi="Times New Roman"/>
          <w:i/>
          <w:iCs/>
          <w:sz w:val="16"/>
          <w:szCs w:val="24"/>
        </w:rPr>
        <w:t>, .</w:t>
      </w:r>
      <w:proofErr w:type="gramEnd"/>
      <w:r w:rsidRPr="00941297">
        <w:rPr>
          <w:rFonts w:ascii="Times New Roman" w:eastAsia="Calibri" w:hAnsi="Times New Roman"/>
          <w:i/>
          <w:iCs/>
          <w:sz w:val="16"/>
          <w:szCs w:val="24"/>
        </w:rPr>
        <w:t xml:space="preserve"> Periocular biometrics and its relevance to partially masked faces: A survey. Https Understanding. Volume, January 2023, 103583</w:t>
      </w:r>
    </w:p>
    <w:p w14:paraId="395984F6"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Park U, Ross A, et </w:t>
      </w:r>
      <w:proofErr w:type="gramStart"/>
      <w:r w:rsidRPr="00941297">
        <w:rPr>
          <w:rFonts w:ascii="Times New Roman" w:eastAsia="Calibri" w:hAnsi="Times New Roman"/>
          <w:i/>
          <w:iCs/>
          <w:sz w:val="16"/>
          <w:szCs w:val="24"/>
        </w:rPr>
        <w:t>al(</w:t>
      </w:r>
      <w:proofErr w:type="gramEnd"/>
      <w:r w:rsidRPr="00941297">
        <w:rPr>
          <w:rFonts w:ascii="Times New Roman" w:eastAsia="Calibri" w:hAnsi="Times New Roman"/>
          <w:i/>
          <w:iCs/>
          <w:sz w:val="16"/>
          <w:szCs w:val="24"/>
        </w:rPr>
        <w:t>2009) Periocular Biometrics in the visible spectrum: A Feasibility study. In: 3rd IEEE International Conference on Biometrics: Theory Applications and Systems Washington DC, USA, pp 153–158. </w:t>
      </w:r>
      <w:hyperlink r:id="rId17" w:history="1">
        <w:r w:rsidRPr="00941297">
          <w:rPr>
            <w:rFonts w:ascii="Times New Roman" w:eastAsia="Calibri" w:hAnsi="Times New Roman"/>
            <w:i/>
            <w:iCs/>
            <w:sz w:val="16"/>
            <w:szCs w:val="24"/>
          </w:rPr>
          <w:t>https://doi.org/10.1109/BTAS.2009.5339068</w:t>
        </w:r>
      </w:hyperlink>
    </w:p>
    <w:p w14:paraId="3A4E97F3"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Park U, </w:t>
      </w:r>
      <w:proofErr w:type="spellStart"/>
      <w:r w:rsidRPr="00941297">
        <w:rPr>
          <w:rFonts w:ascii="Times New Roman" w:eastAsia="Calibri" w:hAnsi="Times New Roman"/>
          <w:i/>
          <w:iCs/>
          <w:sz w:val="16"/>
          <w:szCs w:val="24"/>
        </w:rPr>
        <w:t>Jillela</w:t>
      </w:r>
      <w:proofErr w:type="spellEnd"/>
      <w:r w:rsidRPr="00941297">
        <w:rPr>
          <w:rFonts w:ascii="Times New Roman" w:eastAsia="Calibri" w:hAnsi="Times New Roman"/>
          <w:i/>
          <w:iCs/>
          <w:sz w:val="16"/>
          <w:szCs w:val="24"/>
        </w:rPr>
        <w:t xml:space="preserve"> R, Ross A (2011) Periocular biometrics in the visible spectrum. IEEE Trans Inf Forensics </w:t>
      </w:r>
      <w:proofErr w:type="spellStart"/>
      <w:r w:rsidRPr="00941297">
        <w:rPr>
          <w:rFonts w:ascii="Times New Roman" w:eastAsia="Calibri" w:hAnsi="Times New Roman"/>
          <w:i/>
          <w:iCs/>
          <w:sz w:val="16"/>
          <w:szCs w:val="24"/>
        </w:rPr>
        <w:t>Secur</w:t>
      </w:r>
      <w:proofErr w:type="spellEnd"/>
      <w:r w:rsidRPr="00941297">
        <w:rPr>
          <w:rFonts w:ascii="Times New Roman" w:eastAsia="Calibri" w:hAnsi="Times New Roman"/>
          <w:i/>
          <w:iCs/>
          <w:sz w:val="16"/>
          <w:szCs w:val="24"/>
        </w:rPr>
        <w:t xml:space="preserve"> 6(01):96–106. </w:t>
      </w:r>
      <w:hyperlink r:id="rId18" w:history="1">
        <w:r w:rsidRPr="00941297">
          <w:rPr>
            <w:rFonts w:ascii="Times New Roman" w:eastAsia="Calibri" w:hAnsi="Times New Roman"/>
            <w:i/>
            <w:iCs/>
            <w:sz w:val="16"/>
            <w:szCs w:val="24"/>
          </w:rPr>
          <w:t>https://doi.org/10.1109/TIFS.2010.2096810</w:t>
        </w:r>
      </w:hyperlink>
    </w:p>
    <w:p w14:paraId="74282329"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Kumar</w:t>
      </w:r>
      <w:r w:rsidRPr="00941297">
        <w:rPr>
          <w:rFonts w:eastAsia="Calibri"/>
          <w:color w:val="222222"/>
          <w:sz w:val="27"/>
          <w:szCs w:val="27"/>
        </w:rPr>
        <w:t xml:space="preserve"> </w:t>
      </w:r>
      <w:r w:rsidRPr="00941297">
        <w:rPr>
          <w:rFonts w:ascii="Times New Roman" w:eastAsia="Calibri" w:hAnsi="Times New Roman"/>
          <w:i/>
          <w:iCs/>
          <w:sz w:val="16"/>
          <w:szCs w:val="24"/>
        </w:rPr>
        <w:t xml:space="preserve">KK and Pavani M (2019) Periocular region-based age-invariant face recognition using a local binary pattern. In Microelectronics, Electromagnetics and Telecommunications. pp. 713–720. Springer, Singapore. </w:t>
      </w:r>
      <w:hyperlink r:id="rId19" w:history="1">
        <w:r w:rsidRPr="00941297">
          <w:rPr>
            <w:rFonts w:ascii="Times New Roman" w:eastAsia="Calibri" w:hAnsi="Times New Roman"/>
            <w:i/>
            <w:iCs/>
            <w:sz w:val="16"/>
            <w:szCs w:val="24"/>
          </w:rPr>
          <w:t>https://doi.org/10.1007/978-981-13-1906-8_72</w:t>
        </w:r>
      </w:hyperlink>
    </w:p>
    <w:p w14:paraId="42D9CC96"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Kumari P and </w:t>
      </w:r>
      <w:proofErr w:type="spellStart"/>
      <w:r w:rsidRPr="00941297">
        <w:rPr>
          <w:rFonts w:ascii="Times New Roman" w:eastAsia="Calibri" w:hAnsi="Times New Roman"/>
          <w:i/>
          <w:iCs/>
          <w:sz w:val="16"/>
          <w:szCs w:val="24"/>
        </w:rPr>
        <w:t>Seeja</w:t>
      </w:r>
      <w:proofErr w:type="spellEnd"/>
      <w:r w:rsidRPr="00941297">
        <w:rPr>
          <w:rFonts w:ascii="Times New Roman" w:eastAsia="Calibri" w:hAnsi="Times New Roman"/>
          <w:i/>
          <w:iCs/>
          <w:sz w:val="16"/>
          <w:szCs w:val="24"/>
        </w:rPr>
        <w:t xml:space="preserve"> KR (2019) Periocular Biometrics: A survey. Journal of King Saud University Computer and Information Sciences. </w:t>
      </w:r>
      <w:hyperlink r:id="rId20" w:history="1">
        <w:r w:rsidRPr="00941297">
          <w:rPr>
            <w:rFonts w:ascii="Times New Roman" w:eastAsia="Calibri" w:hAnsi="Times New Roman"/>
            <w:i/>
            <w:iCs/>
            <w:sz w:val="16"/>
            <w:szCs w:val="24"/>
          </w:rPr>
          <w:t>https://doi.org/10.1016/j.jksuci.2019.06.003</w:t>
        </w:r>
      </w:hyperlink>
    </w:p>
    <w:p w14:paraId="388A7786"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Mahalingam G and </w:t>
      </w:r>
      <w:proofErr w:type="spellStart"/>
      <w:r w:rsidRPr="00941297">
        <w:rPr>
          <w:rFonts w:ascii="Times New Roman" w:eastAsia="Calibri" w:hAnsi="Times New Roman"/>
          <w:i/>
          <w:iCs/>
          <w:sz w:val="16"/>
          <w:szCs w:val="24"/>
        </w:rPr>
        <w:t>Ricanek</w:t>
      </w:r>
      <w:proofErr w:type="spellEnd"/>
      <w:r w:rsidRPr="00941297">
        <w:rPr>
          <w:rFonts w:ascii="Times New Roman" w:eastAsia="Calibri" w:hAnsi="Times New Roman"/>
          <w:i/>
          <w:iCs/>
          <w:sz w:val="16"/>
          <w:szCs w:val="24"/>
        </w:rPr>
        <w:t xml:space="preserve"> K Jr (2013) LBP-based periocular recognition on challenging face datasets. EURASIP J Image Video Process 2013, 36. </w:t>
      </w:r>
      <w:hyperlink r:id="rId21" w:history="1">
        <w:r w:rsidRPr="00941297">
          <w:rPr>
            <w:rFonts w:ascii="Times New Roman" w:eastAsia="Calibri" w:hAnsi="Times New Roman"/>
            <w:i/>
            <w:iCs/>
            <w:sz w:val="16"/>
            <w:szCs w:val="24"/>
          </w:rPr>
          <w:t>https://doi.org/10.1186/1687-5281-2013-36</w:t>
        </w:r>
      </w:hyperlink>
    </w:p>
    <w:p w14:paraId="33183223"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proofErr w:type="spellStart"/>
      <w:r w:rsidRPr="00941297">
        <w:rPr>
          <w:rFonts w:ascii="Times New Roman" w:eastAsia="Calibri" w:hAnsi="Times New Roman"/>
          <w:i/>
          <w:iCs/>
          <w:sz w:val="16"/>
          <w:szCs w:val="24"/>
        </w:rPr>
        <w:t>NigamI</w:t>
      </w:r>
      <w:proofErr w:type="spellEnd"/>
      <w:r w:rsidRPr="00941297">
        <w:rPr>
          <w:rFonts w:ascii="Times New Roman" w:eastAsia="Calibri" w:hAnsi="Times New Roman"/>
          <w:i/>
          <w:iCs/>
          <w:sz w:val="16"/>
          <w:szCs w:val="24"/>
        </w:rPr>
        <w:t>, Vatsa M and Singh R (2015) Ocular biometrics: a survey of modalities and fusion approaches. Inf Fusion 26:1–35. </w:t>
      </w:r>
      <w:hyperlink r:id="rId22" w:history="1">
        <w:r w:rsidRPr="00941297">
          <w:rPr>
            <w:rFonts w:ascii="Times New Roman" w:eastAsia="Calibri" w:hAnsi="Times New Roman"/>
            <w:i/>
            <w:iCs/>
            <w:sz w:val="16"/>
            <w:szCs w:val="24"/>
          </w:rPr>
          <w:t>https://doi.org/10.1016/j.inffus.2015.03.005</w:t>
        </w:r>
      </w:hyperlink>
    </w:p>
    <w:p w14:paraId="4248361E"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Raja KB and Raghavendra R, Busch C (2014) Binarized statistical features for improved iris and periocular recognition in the visible spectrum. In: 2nd International Workshop on Biometrics and Forensics, Valletta,</w:t>
      </w:r>
      <w:r w:rsidRPr="00941297">
        <w:rPr>
          <w:rFonts w:eastAsia="Calibri"/>
          <w:color w:val="222222"/>
          <w:sz w:val="27"/>
          <w:szCs w:val="27"/>
          <w:shd w:val="clear" w:color="auto" w:fill="FFFFFF"/>
        </w:rPr>
        <w:t xml:space="preserve"> </w:t>
      </w:r>
      <w:r w:rsidRPr="00941297">
        <w:rPr>
          <w:rFonts w:ascii="Times New Roman" w:eastAsia="Calibri" w:hAnsi="Times New Roman"/>
          <w:i/>
          <w:iCs/>
          <w:sz w:val="16"/>
          <w:szCs w:val="24"/>
        </w:rPr>
        <w:t>Malta, pp 1–6. </w:t>
      </w:r>
      <w:hyperlink r:id="rId23" w:history="1">
        <w:r w:rsidRPr="00941297">
          <w:rPr>
            <w:rFonts w:ascii="Times New Roman" w:eastAsia="Calibri" w:hAnsi="Times New Roman"/>
            <w:i/>
            <w:iCs/>
            <w:sz w:val="16"/>
            <w:szCs w:val="24"/>
          </w:rPr>
          <w:t>https://doi.org/10.1109/IWBF.2014.6914249</w:t>
        </w:r>
      </w:hyperlink>
    </w:p>
    <w:p w14:paraId="6750E8B9"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Tiong L, Teoh ABJ, Lee Y.  et al. (2019) Periocular recognition in the wild with an orthogonal combination of local binary coded pattern in a dual-stream convolutional neural network. Appl Sci 9(13):2709. </w:t>
      </w:r>
    </w:p>
    <w:p w14:paraId="25FCFA85"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eastAsia="Calibri"/>
        </w:rPr>
        <w:t xml:space="preserve"> </w:t>
      </w:r>
      <w:r w:rsidRPr="00941297">
        <w:rPr>
          <w:rFonts w:ascii="Times New Roman" w:eastAsia="Calibri" w:hAnsi="Times New Roman"/>
          <w:i/>
          <w:iCs/>
          <w:sz w:val="16"/>
          <w:szCs w:val="24"/>
        </w:rPr>
        <w:t xml:space="preserve">Nie, L., Kumar and A. Zhan, S., 2014. Periocular recognition using unsupervised convolutional </w:t>
      </w:r>
      <w:proofErr w:type="spellStart"/>
      <w:r w:rsidRPr="00941297">
        <w:rPr>
          <w:rFonts w:ascii="Times New Roman" w:eastAsia="Calibri" w:hAnsi="Times New Roman"/>
          <w:i/>
          <w:iCs/>
          <w:sz w:val="16"/>
          <w:szCs w:val="24"/>
        </w:rPr>
        <w:t>rbm</w:t>
      </w:r>
      <w:proofErr w:type="spellEnd"/>
      <w:r w:rsidRPr="00941297">
        <w:rPr>
          <w:rFonts w:ascii="Times New Roman" w:eastAsia="Calibri" w:hAnsi="Times New Roman"/>
          <w:i/>
          <w:iCs/>
          <w:sz w:val="16"/>
          <w:szCs w:val="24"/>
        </w:rPr>
        <w:t xml:space="preserve"> feature learning. International Conference on Pattern Recognition (ICPR), 399–404.</w:t>
      </w:r>
    </w:p>
    <w:p w14:paraId="752376B6"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Raja, K.B., Raghavendra, R., et.al 2014a. Binarized statistical features for improved iris and periocular recognition in the visible spectrum. International Workshop on Biometrics and Forensics (IWBF), 1–6.</w:t>
      </w:r>
      <w:r w:rsidRPr="00941297">
        <w:rPr>
          <w:rFonts w:eastAsia="Calibri"/>
        </w:rPr>
        <w:t xml:space="preserve"> </w:t>
      </w:r>
    </w:p>
    <w:p w14:paraId="6C8E1F5F"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Raja, K.B., Raghavendra, R., et.al., 2016a. Biometric recognition of surgically altered periocular region: A     comprehensive study. International Conference on Biometrics (ICB), 1–6.</w:t>
      </w:r>
      <w:r w:rsidRPr="00941297">
        <w:rPr>
          <w:rFonts w:eastAsia="Calibri"/>
        </w:rPr>
        <w:t xml:space="preserve"> </w:t>
      </w:r>
    </w:p>
    <w:p w14:paraId="23567813"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Raja, K.B., Raghavendra, R. and Busch, C., 2016b. Collaborative representation of deep sparse filtered features for robust verification of smartphone periocular images. International Conference on Image Processing (ICIP), 330–334.</w:t>
      </w:r>
      <w:r w:rsidRPr="00941297">
        <w:rPr>
          <w:rFonts w:eastAsia="Calibri"/>
        </w:rPr>
        <w:t xml:space="preserve"> </w:t>
      </w:r>
    </w:p>
    <w:p w14:paraId="47492E6B"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Raja, K.B., Raghavendra, R and Busch, C., 2016c. Dynamic scale selected </w:t>
      </w:r>
      <w:proofErr w:type="spellStart"/>
      <w:r w:rsidRPr="00941297">
        <w:rPr>
          <w:rFonts w:ascii="Times New Roman" w:eastAsia="Calibri" w:hAnsi="Times New Roman"/>
          <w:i/>
          <w:iCs/>
          <w:sz w:val="16"/>
          <w:szCs w:val="24"/>
        </w:rPr>
        <w:t>laplacian</w:t>
      </w:r>
      <w:proofErr w:type="spellEnd"/>
      <w:r w:rsidRPr="00941297">
        <w:rPr>
          <w:rFonts w:ascii="Times New Roman" w:eastAsia="Calibri" w:hAnsi="Times New Roman"/>
          <w:i/>
          <w:iCs/>
          <w:sz w:val="16"/>
          <w:szCs w:val="24"/>
        </w:rPr>
        <w:t xml:space="preserve"> decomposed frequency response for cross-smartphone periocular verification in the visible spectrum. International Conference on Information Fusion (Fusion), 2206–2212.</w:t>
      </w:r>
      <w:r w:rsidRPr="00941297">
        <w:rPr>
          <w:rFonts w:eastAsia="Calibri"/>
        </w:rPr>
        <w:t xml:space="preserve"> </w:t>
      </w:r>
    </w:p>
    <w:p w14:paraId="5D869D94"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Raja, K.B., Raghavendra, R and Busch, C., 2017. Scale-level score fusion of steered pyramid features for cross-spectral periocular verification. International Conference on Information Fusion (Fusion), 1–7.</w:t>
      </w:r>
      <w:r w:rsidRPr="00941297">
        <w:rPr>
          <w:rFonts w:eastAsia="Calibri"/>
        </w:rPr>
        <w:t xml:space="preserve"> </w:t>
      </w:r>
    </w:p>
    <w:p w14:paraId="10582763"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Raghavendra, Raja, K.B., R., Busch, C., 2020. Collaborative representation of blur invariant deep sparse features for periocular recognition from smartphones. Image and Vision Computing (IVC) 101, 103979. </w:t>
      </w:r>
    </w:p>
    <w:p w14:paraId="20EBB4AB"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Raja, K.B., Raghavendra, R., Stokkenes, M. and Busch, C., 2014b. Smartphone authentication system using periocular biometrics. International Conference of the Biometrics Special Interest Group (BIOSIG), 1–8.</w:t>
      </w:r>
    </w:p>
    <w:p w14:paraId="0D7EC457"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 Raja, K.B., Raghavendra, R., Stokkenes, M and Busch, C., 2015a. Fusion of face and periocular information for improved authentication on</w:t>
      </w:r>
      <w:r w:rsidRPr="00941297">
        <w:rPr>
          <w:rFonts w:eastAsia="Calibri"/>
        </w:rPr>
        <w:t xml:space="preserve"> </w:t>
      </w:r>
      <w:r w:rsidRPr="00941297">
        <w:rPr>
          <w:rFonts w:ascii="Times New Roman" w:eastAsia="Calibri" w:hAnsi="Times New Roman"/>
          <w:i/>
          <w:iCs/>
          <w:sz w:val="16"/>
          <w:szCs w:val="24"/>
        </w:rPr>
        <w:t xml:space="preserve">smartphones. International Conference on Information Fusion (Fusion), 2115–2120. </w:t>
      </w:r>
    </w:p>
    <w:p w14:paraId="533EE445"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Raja, K.B., Raghavendra, R., Stokkenes, M., Busch., C., 2015b. Multi-modal authentication system for smartphones using face, iris, and</w:t>
      </w:r>
      <w:r w:rsidRPr="00941297">
        <w:rPr>
          <w:rFonts w:eastAsia="Calibri"/>
        </w:rPr>
        <w:t xml:space="preserve"> </w:t>
      </w:r>
      <w:r w:rsidRPr="00941297">
        <w:rPr>
          <w:rFonts w:ascii="Times New Roman" w:eastAsia="Calibri" w:hAnsi="Times New Roman"/>
          <w:i/>
          <w:iCs/>
          <w:sz w:val="16"/>
          <w:szCs w:val="24"/>
        </w:rPr>
        <w:t>periocular. International Conference on Biometrics (ICB), 143–150.</w:t>
      </w:r>
    </w:p>
    <w:p w14:paraId="2EC7FA6B"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 Raja, K.B., Raghavendra, R., Vemuri, V. K .and Busch, C., 2015. Smartphone-based visible iris</w:t>
      </w:r>
      <w:r w:rsidRPr="00941297">
        <w:rPr>
          <w:rFonts w:eastAsia="Calibri"/>
        </w:rPr>
        <w:t xml:space="preserve"> </w:t>
      </w:r>
      <w:r w:rsidRPr="00941297">
        <w:rPr>
          <w:rFonts w:ascii="Times New Roman" w:eastAsia="Calibri" w:hAnsi="Times New Roman"/>
          <w:i/>
          <w:iCs/>
          <w:sz w:val="16"/>
          <w:szCs w:val="24"/>
        </w:rPr>
        <w:t>recognition using deep sparse filtering. Pattern Recognition Letters (PRL) 57, 33 – 42.</w:t>
      </w:r>
    </w:p>
    <w:p w14:paraId="48DE9C0F"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Raghavendra, R., Busch, C., 2016. Learning deeply coupled autoencoders for smartphone-based robust periocular verification. International Conference on Image Processing (ICIP), 325–329.</w:t>
      </w:r>
    </w:p>
    <w:p w14:paraId="1F15C657"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Luz, E., Moreira, G., </w:t>
      </w:r>
      <w:proofErr w:type="spellStart"/>
      <w:r w:rsidRPr="00941297">
        <w:rPr>
          <w:rFonts w:ascii="Times New Roman" w:eastAsia="Calibri" w:hAnsi="Times New Roman"/>
          <w:i/>
          <w:iCs/>
          <w:sz w:val="16"/>
          <w:szCs w:val="24"/>
        </w:rPr>
        <w:t>Zanlorensi</w:t>
      </w:r>
      <w:proofErr w:type="spellEnd"/>
      <w:r w:rsidRPr="00941297">
        <w:rPr>
          <w:rFonts w:ascii="Times New Roman" w:eastAsia="Calibri" w:hAnsi="Times New Roman"/>
          <w:i/>
          <w:iCs/>
          <w:sz w:val="16"/>
          <w:szCs w:val="24"/>
        </w:rPr>
        <w:t xml:space="preserve"> Junior, L.A., Menotti, D. et.al 2018. Deep periocular representation aiming video surveillance. Pattern Recognition Letters (PRL) 114, 2 – 12</w:t>
      </w:r>
    </w:p>
    <w:p w14:paraId="2166B7BF"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Kumari, Poonam and </w:t>
      </w:r>
      <w:proofErr w:type="spellStart"/>
      <w:r w:rsidRPr="00941297">
        <w:rPr>
          <w:rFonts w:ascii="Times New Roman" w:eastAsia="Calibri" w:hAnsi="Times New Roman"/>
          <w:i/>
          <w:iCs/>
          <w:sz w:val="16"/>
          <w:szCs w:val="24"/>
        </w:rPr>
        <w:t>Seeja</w:t>
      </w:r>
      <w:proofErr w:type="spellEnd"/>
      <w:r w:rsidRPr="00941297">
        <w:rPr>
          <w:rFonts w:ascii="Times New Roman" w:eastAsia="Calibri" w:hAnsi="Times New Roman"/>
          <w:i/>
          <w:iCs/>
          <w:sz w:val="16"/>
          <w:szCs w:val="24"/>
        </w:rPr>
        <w:t>, K.R., 2021a. A novel periocular biometrics solution for authentication during the COVID-19 pandemic situation. Journal of Ambient Intelligence and Humanized Computing, 1032110337.</w:t>
      </w:r>
    </w:p>
    <w:p w14:paraId="7CA3E071"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 Kumari, Poonam and, </w:t>
      </w:r>
      <w:proofErr w:type="spellStart"/>
      <w:r w:rsidRPr="00941297">
        <w:rPr>
          <w:rFonts w:ascii="Times New Roman" w:eastAsia="Calibri" w:hAnsi="Times New Roman"/>
          <w:i/>
          <w:iCs/>
          <w:sz w:val="16"/>
          <w:szCs w:val="24"/>
        </w:rPr>
        <w:t>Seeja</w:t>
      </w:r>
      <w:proofErr w:type="spellEnd"/>
      <w:r w:rsidRPr="00941297">
        <w:rPr>
          <w:rFonts w:ascii="Times New Roman" w:eastAsia="Calibri" w:hAnsi="Times New Roman"/>
          <w:i/>
          <w:iCs/>
          <w:sz w:val="16"/>
          <w:szCs w:val="24"/>
        </w:rPr>
        <w:t>, K.R., 2021b. An optimal feature enriched region of interest (ROI) extraction for the periocular biometric system. Multimedia Tools and Applications (MTA) (2021).</w:t>
      </w:r>
    </w:p>
    <w:p w14:paraId="35E648E3"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proofErr w:type="spellStart"/>
      <w:r w:rsidRPr="00941297">
        <w:rPr>
          <w:rFonts w:ascii="Times New Roman" w:eastAsia="Calibri" w:hAnsi="Times New Roman"/>
          <w:i/>
          <w:iCs/>
          <w:sz w:val="16"/>
          <w:szCs w:val="24"/>
        </w:rPr>
        <w:lastRenderedPageBreak/>
        <w:t>Proena</w:t>
      </w:r>
      <w:proofErr w:type="spellEnd"/>
      <w:r w:rsidRPr="00941297">
        <w:rPr>
          <w:rFonts w:ascii="Times New Roman" w:eastAsia="Calibri" w:hAnsi="Times New Roman"/>
          <w:i/>
          <w:iCs/>
          <w:sz w:val="16"/>
          <w:szCs w:val="24"/>
        </w:rPr>
        <w:t xml:space="preserve">, </w:t>
      </w:r>
      <w:proofErr w:type="spellStart"/>
      <w:proofErr w:type="gramStart"/>
      <w:r w:rsidRPr="00941297">
        <w:rPr>
          <w:rFonts w:ascii="Times New Roman" w:eastAsia="Calibri" w:hAnsi="Times New Roman"/>
          <w:i/>
          <w:iCs/>
          <w:sz w:val="16"/>
          <w:szCs w:val="24"/>
        </w:rPr>
        <w:t>H.,et.al</w:t>
      </w:r>
      <w:proofErr w:type="spellEnd"/>
      <w:proofErr w:type="gramEnd"/>
      <w:r w:rsidRPr="00941297">
        <w:rPr>
          <w:rFonts w:ascii="Times New Roman" w:eastAsia="Calibri" w:hAnsi="Times New Roman"/>
          <w:i/>
          <w:iCs/>
          <w:sz w:val="16"/>
          <w:szCs w:val="24"/>
        </w:rPr>
        <w:t xml:space="preserve"> 2014. Ocular biometrics by score-level fusion of disparate experts. IEEE Transactions on Image Processing (TIP) (2014) 23. </w:t>
      </w:r>
    </w:p>
    <w:p w14:paraId="5E86ED6D"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proofErr w:type="spellStart"/>
      <w:r w:rsidRPr="00941297">
        <w:rPr>
          <w:rFonts w:ascii="Times New Roman" w:eastAsia="Calibri" w:hAnsi="Times New Roman"/>
          <w:i/>
          <w:iCs/>
          <w:sz w:val="16"/>
          <w:szCs w:val="24"/>
        </w:rPr>
        <w:t>Proena</w:t>
      </w:r>
      <w:proofErr w:type="spellEnd"/>
      <w:r w:rsidRPr="00941297">
        <w:rPr>
          <w:rFonts w:ascii="Times New Roman" w:eastAsia="Calibri" w:hAnsi="Times New Roman"/>
          <w:i/>
          <w:iCs/>
          <w:sz w:val="16"/>
          <w:szCs w:val="24"/>
        </w:rPr>
        <w:t xml:space="preserve">, </w:t>
      </w:r>
      <w:proofErr w:type="spellStart"/>
      <w:r w:rsidRPr="00941297">
        <w:rPr>
          <w:rFonts w:ascii="Times New Roman" w:eastAsia="Calibri" w:hAnsi="Times New Roman"/>
          <w:i/>
          <w:iCs/>
          <w:sz w:val="16"/>
          <w:szCs w:val="24"/>
        </w:rPr>
        <w:t>H.and</w:t>
      </w:r>
      <w:proofErr w:type="spellEnd"/>
      <w:r w:rsidRPr="00941297">
        <w:rPr>
          <w:rFonts w:ascii="Times New Roman" w:eastAsia="Calibri" w:hAnsi="Times New Roman"/>
          <w:i/>
          <w:iCs/>
          <w:sz w:val="16"/>
          <w:szCs w:val="24"/>
        </w:rPr>
        <w:t xml:space="preserve"> Briceo, J.C., 2014. Periocular biometrics: constraining the elastic graph matching algorithm to biologically plausible distortions. IET Biometrics 3, 167–175.</w:t>
      </w:r>
    </w:p>
    <w:p w14:paraId="794F5AF1"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 </w:t>
      </w:r>
      <w:proofErr w:type="spellStart"/>
      <w:r w:rsidRPr="00941297">
        <w:rPr>
          <w:rFonts w:ascii="Times New Roman" w:eastAsia="Calibri" w:hAnsi="Times New Roman"/>
          <w:i/>
          <w:iCs/>
          <w:sz w:val="16"/>
          <w:szCs w:val="24"/>
        </w:rPr>
        <w:t>Proena</w:t>
      </w:r>
      <w:proofErr w:type="spellEnd"/>
      <w:r w:rsidRPr="00941297">
        <w:rPr>
          <w:rFonts w:ascii="Times New Roman" w:eastAsia="Calibri" w:hAnsi="Times New Roman"/>
          <w:i/>
          <w:iCs/>
          <w:sz w:val="16"/>
          <w:szCs w:val="24"/>
        </w:rPr>
        <w:t xml:space="preserve">, </w:t>
      </w:r>
      <w:proofErr w:type="spellStart"/>
      <w:r w:rsidRPr="00941297">
        <w:rPr>
          <w:rFonts w:ascii="Times New Roman" w:eastAsia="Calibri" w:hAnsi="Times New Roman"/>
          <w:i/>
          <w:iCs/>
          <w:sz w:val="16"/>
          <w:szCs w:val="24"/>
        </w:rPr>
        <w:t>H.and</w:t>
      </w:r>
      <w:proofErr w:type="spellEnd"/>
      <w:r w:rsidRPr="00941297">
        <w:rPr>
          <w:rFonts w:ascii="Times New Roman" w:eastAsia="Calibri" w:hAnsi="Times New Roman"/>
          <w:i/>
          <w:iCs/>
          <w:sz w:val="16"/>
          <w:szCs w:val="24"/>
        </w:rPr>
        <w:t xml:space="preserve"> Neves, J.C., 2018. Deep-PRWIS: Periocular recognition without the iris and sclera using deep learning frameworks. IEEE Transactions on Information Forensics and Security (TIFS) 13, 888–896. </w:t>
      </w:r>
    </w:p>
    <w:p w14:paraId="7460C26A" w14:textId="77777777" w:rsidR="00941297" w:rsidRPr="00941297" w:rsidRDefault="00941297" w:rsidP="00941297">
      <w:pPr>
        <w:numPr>
          <w:ilvl w:val="0"/>
          <w:numId w:val="1"/>
        </w:numPr>
        <w:spacing w:after="0" w:line="240" w:lineRule="auto"/>
        <w:contextualSpacing/>
        <w:jc w:val="both"/>
        <w:rPr>
          <w:rFonts w:ascii="Times New Roman" w:eastAsia="Calibri" w:hAnsi="Times New Roman"/>
          <w:i/>
          <w:iCs/>
          <w:sz w:val="16"/>
          <w:szCs w:val="24"/>
        </w:rPr>
      </w:pPr>
      <w:proofErr w:type="spellStart"/>
      <w:r w:rsidRPr="00941297">
        <w:rPr>
          <w:rFonts w:ascii="Times New Roman" w:eastAsia="Calibri" w:hAnsi="Times New Roman"/>
          <w:i/>
          <w:iCs/>
          <w:sz w:val="16"/>
          <w:szCs w:val="24"/>
        </w:rPr>
        <w:t>Proena</w:t>
      </w:r>
      <w:proofErr w:type="spellEnd"/>
      <w:r w:rsidRPr="00941297">
        <w:rPr>
          <w:rFonts w:ascii="Times New Roman" w:eastAsia="Calibri" w:hAnsi="Times New Roman"/>
          <w:i/>
          <w:iCs/>
          <w:sz w:val="16"/>
          <w:szCs w:val="24"/>
        </w:rPr>
        <w:t xml:space="preserve">, H., </w:t>
      </w:r>
      <w:proofErr w:type="spellStart"/>
      <w:r w:rsidRPr="00941297">
        <w:rPr>
          <w:rFonts w:ascii="Times New Roman" w:eastAsia="Calibri" w:hAnsi="Times New Roman"/>
          <w:i/>
          <w:iCs/>
          <w:sz w:val="16"/>
          <w:szCs w:val="24"/>
        </w:rPr>
        <w:t>Nevesand</w:t>
      </w:r>
      <w:proofErr w:type="spellEnd"/>
      <w:r w:rsidRPr="00941297">
        <w:rPr>
          <w:rFonts w:ascii="Times New Roman" w:eastAsia="Calibri" w:hAnsi="Times New Roman"/>
          <w:i/>
          <w:iCs/>
          <w:sz w:val="16"/>
          <w:szCs w:val="24"/>
        </w:rPr>
        <w:t xml:space="preserve"> J.C., 2019. A reminiscence of mastermind: Iris/periocular biometrics by in-set CNN iterative analysis. IEEE Transactions on Information Forensics and Security (TIFS) 14, 1702–1712. </w:t>
      </w:r>
    </w:p>
    <w:p w14:paraId="3F0F47E1"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Zhao, Zand Kumar, A., 2017. Accurate periocular recognition under a less constrained environment using semantics-assisted convolutional neural network. IEEE Transactions on Information Forensics and Security (TIFS) 12, 1017–1030.</w:t>
      </w:r>
    </w:p>
    <w:p w14:paraId="484567D1"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Zhao, Z. and Kumar, A., 2018. Improving periocular recognition by explicit attention to critical regions in deep neural networks. IEEE Transactions on Information Forensics and Security (TIFS) 13, 2937–2952.</w:t>
      </w:r>
    </w:p>
    <w:p w14:paraId="29AC980A"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Alonso-Fernandez, Hernandez-Diaz, K., F., </w:t>
      </w:r>
      <w:proofErr w:type="spellStart"/>
      <w:r w:rsidRPr="00941297">
        <w:rPr>
          <w:rFonts w:ascii="Times New Roman" w:eastAsia="Calibri" w:hAnsi="Times New Roman"/>
          <w:i/>
          <w:iCs/>
          <w:sz w:val="16"/>
          <w:szCs w:val="24"/>
        </w:rPr>
        <w:t>Bigun</w:t>
      </w:r>
      <w:proofErr w:type="spellEnd"/>
      <w:r w:rsidRPr="00941297">
        <w:rPr>
          <w:rFonts w:ascii="Times New Roman" w:eastAsia="Calibri" w:hAnsi="Times New Roman"/>
          <w:i/>
          <w:iCs/>
          <w:sz w:val="16"/>
          <w:szCs w:val="24"/>
        </w:rPr>
        <w:t>, J., 2020. Cross-spectral periocular recognition with conditional adversarial networks. International Joint Conference on Biometrics (IJCB) (2020).</w:t>
      </w:r>
    </w:p>
    <w:p w14:paraId="5D518CAD"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Kim, M.C., Koo, J.H., Cho, S.W., Baek, N.R., </w:t>
      </w:r>
      <w:proofErr w:type="spellStart"/>
      <w:proofErr w:type="gramStart"/>
      <w:r w:rsidRPr="00941297">
        <w:rPr>
          <w:rFonts w:ascii="Times New Roman" w:eastAsia="Calibri" w:hAnsi="Times New Roman"/>
          <w:i/>
          <w:iCs/>
          <w:sz w:val="16"/>
          <w:szCs w:val="24"/>
        </w:rPr>
        <w:t>Park,et.al</w:t>
      </w:r>
      <w:proofErr w:type="spellEnd"/>
      <w:proofErr w:type="gramEnd"/>
      <w:r w:rsidRPr="00941297">
        <w:rPr>
          <w:rFonts w:ascii="Times New Roman" w:eastAsia="Calibri" w:hAnsi="Times New Roman"/>
          <w:i/>
          <w:iCs/>
          <w:sz w:val="16"/>
          <w:szCs w:val="24"/>
        </w:rPr>
        <w:t>., 2018. Convolutional neural network-based periocular recognition in surveillance environments. IEEE Access 6, 57291–57310</w:t>
      </w:r>
      <w:r w:rsidRPr="00941297">
        <w:t>.</w:t>
      </w:r>
    </w:p>
    <w:p w14:paraId="1C8EA8E9"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Zhang, Q., Li, H., Sun, </w:t>
      </w:r>
      <w:proofErr w:type="spellStart"/>
      <w:r w:rsidRPr="00941297">
        <w:rPr>
          <w:rFonts w:ascii="Times New Roman" w:eastAsia="Calibri" w:hAnsi="Times New Roman"/>
          <w:i/>
          <w:iCs/>
          <w:sz w:val="16"/>
          <w:szCs w:val="24"/>
        </w:rPr>
        <w:t>Z.and</w:t>
      </w:r>
      <w:proofErr w:type="spellEnd"/>
      <w:r w:rsidRPr="00941297">
        <w:rPr>
          <w:rFonts w:ascii="Times New Roman" w:eastAsia="Calibri" w:hAnsi="Times New Roman"/>
          <w:i/>
          <w:iCs/>
          <w:sz w:val="16"/>
          <w:szCs w:val="24"/>
        </w:rPr>
        <w:t xml:space="preserve"> Tan, T., 2018. Deep feature fusion for iris and periocular biometrics on mobile devices. IEEE Transactions on Information Forensics and Security (TIFS) 13, 2897–2912.</w:t>
      </w:r>
    </w:p>
    <w:p w14:paraId="27F2A0E1"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Derakhshani, R Reddy, N., </w:t>
      </w:r>
      <w:proofErr w:type="spellStart"/>
      <w:r w:rsidRPr="00941297">
        <w:rPr>
          <w:rFonts w:ascii="Times New Roman" w:eastAsia="Calibri" w:hAnsi="Times New Roman"/>
          <w:i/>
          <w:iCs/>
          <w:sz w:val="16"/>
          <w:szCs w:val="24"/>
        </w:rPr>
        <w:t>Rattani</w:t>
      </w:r>
      <w:proofErr w:type="spellEnd"/>
      <w:r w:rsidRPr="00941297">
        <w:rPr>
          <w:rFonts w:ascii="Times New Roman" w:eastAsia="Calibri" w:hAnsi="Times New Roman"/>
          <w:i/>
          <w:iCs/>
          <w:sz w:val="16"/>
          <w:szCs w:val="24"/>
        </w:rPr>
        <w:t>, A. 2019. Robust subject-invariant feature learning for ocular biometrics in the visible spectrum. International Conference on Biometrics Theory, Applications and Systems (BTAS), 1–9.</w:t>
      </w:r>
    </w:p>
    <w:p w14:paraId="22128DFD"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Garg, R., Baweja, Y., Ghosh, S., Singh, R., Vatsa, M., Ratha, N., 2018. Heterogeneity aware deep embedding for mobile periocular recognition. International Conference on Biometrics Theory, Applications and Systems (BTAS), 1–7.</w:t>
      </w:r>
    </w:p>
    <w:p w14:paraId="3CDDE9DE"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Reddy, N., </w:t>
      </w:r>
      <w:proofErr w:type="spellStart"/>
      <w:r w:rsidRPr="00941297">
        <w:rPr>
          <w:rFonts w:ascii="Times New Roman" w:eastAsia="Calibri" w:hAnsi="Times New Roman"/>
          <w:i/>
          <w:iCs/>
          <w:sz w:val="16"/>
          <w:szCs w:val="24"/>
        </w:rPr>
        <w:t>Rattani</w:t>
      </w:r>
      <w:proofErr w:type="spellEnd"/>
      <w:r w:rsidRPr="00941297">
        <w:rPr>
          <w:rFonts w:ascii="Times New Roman" w:eastAsia="Calibri" w:hAnsi="Times New Roman"/>
          <w:i/>
          <w:iCs/>
          <w:sz w:val="16"/>
          <w:szCs w:val="24"/>
        </w:rPr>
        <w:t>, A., Derakhshani, R., 2018a. Comparison of deep learning models for biometric-based mobile user authentication. International Conference on Biometrics Theory, Applications, and Systems (BTAS), 1–6</w:t>
      </w:r>
    </w:p>
    <w:p w14:paraId="2861C404"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Jung, Y.G., Low, C.Y., Park, J., Teoh and A.B.J., 2020. Periocular recognition in the wild with generalized label smoothing regularization. Signal Processing Letters (SPL) 27, 1455–1459</w:t>
      </w:r>
    </w:p>
    <w:p w14:paraId="49A9832D"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Joshi, A., </w:t>
      </w:r>
      <w:proofErr w:type="spellStart"/>
      <w:r w:rsidRPr="00941297">
        <w:rPr>
          <w:rFonts w:ascii="Times New Roman" w:eastAsia="Calibri" w:hAnsi="Times New Roman"/>
          <w:i/>
          <w:iCs/>
          <w:sz w:val="16"/>
          <w:szCs w:val="24"/>
        </w:rPr>
        <w:t>Gangwar</w:t>
      </w:r>
      <w:proofErr w:type="spellEnd"/>
      <w:r w:rsidRPr="00941297">
        <w:rPr>
          <w:rFonts w:ascii="Times New Roman" w:eastAsia="Calibri" w:hAnsi="Times New Roman"/>
          <w:i/>
          <w:iCs/>
          <w:sz w:val="16"/>
          <w:szCs w:val="24"/>
        </w:rPr>
        <w:t xml:space="preserve">, A., Sharma, R., Singh, A. and Saquib, Z., 2014. Periocular recognition based on Gabor and </w:t>
      </w:r>
      <w:proofErr w:type="spellStart"/>
      <w:r w:rsidRPr="00941297">
        <w:rPr>
          <w:rFonts w:ascii="Times New Roman" w:eastAsia="Calibri" w:hAnsi="Times New Roman"/>
          <w:i/>
          <w:iCs/>
          <w:sz w:val="16"/>
          <w:szCs w:val="24"/>
        </w:rPr>
        <w:t>Parzen</w:t>
      </w:r>
      <w:proofErr w:type="spellEnd"/>
      <w:r w:rsidRPr="00941297">
        <w:rPr>
          <w:rFonts w:ascii="Times New Roman" w:eastAsia="Calibri" w:hAnsi="Times New Roman"/>
          <w:i/>
          <w:iCs/>
          <w:sz w:val="16"/>
          <w:szCs w:val="24"/>
        </w:rPr>
        <w:t xml:space="preserve"> PNN. International Conference on Image Processing (ICIP), 4977–4981.</w:t>
      </w:r>
    </w:p>
    <w:p w14:paraId="071A3842"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Reddy, N., </w:t>
      </w:r>
      <w:proofErr w:type="spellStart"/>
      <w:r w:rsidRPr="00941297">
        <w:rPr>
          <w:rFonts w:ascii="Times New Roman" w:eastAsia="Calibri" w:hAnsi="Times New Roman"/>
          <w:i/>
          <w:iCs/>
          <w:sz w:val="16"/>
          <w:szCs w:val="24"/>
        </w:rPr>
        <w:t>Rattani</w:t>
      </w:r>
      <w:proofErr w:type="spellEnd"/>
      <w:r w:rsidRPr="00941297">
        <w:rPr>
          <w:rFonts w:ascii="Times New Roman" w:eastAsia="Calibri" w:hAnsi="Times New Roman"/>
          <w:i/>
          <w:iCs/>
          <w:sz w:val="16"/>
          <w:szCs w:val="24"/>
        </w:rPr>
        <w:t>, A., Derakhshani, R., 2020. Generalizable deep features for ocular biometrics. Image and Vision Computing (IVC) 103, 103996.</w:t>
      </w:r>
    </w:p>
    <w:p w14:paraId="13ECE677" w14:textId="77777777" w:rsidR="00941297" w:rsidRPr="00941297" w:rsidRDefault="003B7457" w:rsidP="00941297">
      <w:pPr>
        <w:numPr>
          <w:ilvl w:val="0"/>
          <w:numId w:val="1"/>
        </w:numPr>
        <w:spacing w:after="0"/>
        <w:jc w:val="both"/>
        <w:rPr>
          <w:rFonts w:ascii="Times New Roman" w:eastAsia="Calibri" w:hAnsi="Times New Roman"/>
          <w:i/>
          <w:iCs/>
          <w:sz w:val="16"/>
          <w:szCs w:val="24"/>
        </w:rPr>
      </w:pPr>
      <w:hyperlink r:id="rId24" w:history="1">
        <w:r w:rsidR="00941297" w:rsidRPr="00941297">
          <w:rPr>
            <w:rFonts w:ascii="Times New Roman" w:eastAsia="Calibri" w:hAnsi="Times New Roman"/>
            <w:i/>
            <w:iCs/>
            <w:sz w:val="16"/>
            <w:szCs w:val="24"/>
          </w:rPr>
          <w:t>Leslie Ching Ow Tiong</w:t>
        </w:r>
      </w:hyperlink>
      <w:r w:rsidR="00941297" w:rsidRPr="00941297">
        <w:rPr>
          <w:rFonts w:ascii="Times New Roman" w:eastAsia="Calibri" w:hAnsi="Times New Roman"/>
          <w:i/>
          <w:iCs/>
          <w:sz w:val="16"/>
          <w:szCs w:val="24"/>
        </w:rPr>
        <w:t xml:space="preserve"> and </w:t>
      </w:r>
      <w:hyperlink r:id="rId25" w:history="1">
        <w:r w:rsidR="00941297" w:rsidRPr="00941297">
          <w:rPr>
            <w:rFonts w:ascii="Times New Roman" w:eastAsia="Calibri" w:hAnsi="Times New Roman"/>
            <w:i/>
            <w:iCs/>
            <w:sz w:val="16"/>
            <w:szCs w:val="24"/>
          </w:rPr>
          <w:t>Andrew Beng Jin Teoh</w:t>
        </w:r>
      </w:hyperlink>
      <w:r w:rsidR="00941297" w:rsidRPr="00941297">
        <w:rPr>
          <w:rFonts w:ascii="Times New Roman" w:eastAsia="Calibri" w:hAnsi="Times New Roman"/>
          <w:i/>
          <w:iCs/>
          <w:sz w:val="16"/>
          <w:szCs w:val="24"/>
        </w:rPr>
        <w:t>,</w:t>
      </w:r>
      <w:r w:rsidR="00941297" w:rsidRPr="00941297">
        <w:rPr>
          <w:rFonts w:ascii="Helvetica" w:hAnsi="Helvetica" w:cs="Helvetica"/>
          <w:color w:val="000000"/>
        </w:rPr>
        <w:t xml:space="preserve"> </w:t>
      </w:r>
      <w:r w:rsidR="00941297" w:rsidRPr="00941297">
        <w:rPr>
          <w:rFonts w:ascii="Times New Roman" w:eastAsia="Calibri" w:hAnsi="Times New Roman"/>
          <w:i/>
          <w:iCs/>
          <w:sz w:val="16"/>
          <w:szCs w:val="24"/>
        </w:rPr>
        <w:t>Periocular Recognition in the Wild with Orthogonal Combination of Local Binary Coded Pattern in</w:t>
      </w:r>
      <w:r w:rsidR="00941297" w:rsidRPr="00941297">
        <w:rPr>
          <w:rFonts w:ascii="Helvetica" w:hAnsi="Helvetica" w:cs="Helvetica"/>
          <w:color w:val="000000"/>
        </w:rPr>
        <w:t xml:space="preserve"> </w:t>
      </w:r>
      <w:r w:rsidR="00941297" w:rsidRPr="00941297">
        <w:rPr>
          <w:rFonts w:ascii="Times New Roman" w:eastAsia="Calibri" w:hAnsi="Times New Roman"/>
          <w:i/>
          <w:iCs/>
          <w:sz w:val="16"/>
          <w:szCs w:val="24"/>
        </w:rPr>
        <w:t>Dual-stream Convolutional Neural Network,</w:t>
      </w:r>
      <w:r w:rsidR="00941297" w:rsidRPr="00941297">
        <w:rPr>
          <w:rFonts w:ascii="Helvetica" w:hAnsi="Helvetica" w:cs="Helvetica"/>
          <w:color w:val="000000"/>
          <w:sz w:val="18"/>
          <w:szCs w:val="18"/>
        </w:rPr>
        <w:t xml:space="preserve"> </w:t>
      </w:r>
      <w:hyperlink r:id="rId26" w:history="1">
        <w:r w:rsidR="00941297" w:rsidRPr="00941297">
          <w:rPr>
            <w:rFonts w:ascii="Times New Roman" w:eastAsia="Calibri" w:hAnsi="Times New Roman"/>
            <w:i/>
            <w:iCs/>
            <w:color w:val="0000FF"/>
            <w:sz w:val="16"/>
            <w:szCs w:val="24"/>
            <w:u w:val="single"/>
          </w:rPr>
          <w:t>https://doi.org/10.48550/arXiv.1902.06383</w:t>
        </w:r>
      </w:hyperlink>
      <w:r w:rsidR="00941297" w:rsidRPr="00941297">
        <w:rPr>
          <w:rFonts w:ascii="Times New Roman" w:eastAsia="Calibri" w:hAnsi="Times New Roman"/>
          <w:i/>
          <w:iCs/>
          <w:sz w:val="16"/>
          <w:szCs w:val="24"/>
        </w:rPr>
        <w:t>,Mar-2019</w:t>
      </w:r>
    </w:p>
    <w:p w14:paraId="02521656" w14:textId="77777777" w:rsidR="00941297" w:rsidRPr="00941297" w:rsidRDefault="003B7457" w:rsidP="00941297">
      <w:pPr>
        <w:numPr>
          <w:ilvl w:val="0"/>
          <w:numId w:val="1"/>
        </w:numPr>
        <w:spacing w:after="0"/>
        <w:jc w:val="both"/>
        <w:rPr>
          <w:rFonts w:ascii="Times New Roman" w:eastAsia="Calibri" w:hAnsi="Times New Roman"/>
          <w:i/>
          <w:iCs/>
          <w:sz w:val="16"/>
          <w:szCs w:val="24"/>
        </w:rPr>
      </w:pPr>
      <w:hyperlink r:id="rId27" w:tooltip="Deepali R. Bhamare" w:history="1">
        <w:r w:rsidR="00941297" w:rsidRPr="00941297">
          <w:rPr>
            <w:rFonts w:ascii="Times New Roman" w:eastAsia="Calibri" w:hAnsi="Times New Roman"/>
            <w:i/>
            <w:iCs/>
            <w:sz w:val="16"/>
            <w:szCs w:val="24"/>
          </w:rPr>
          <w:t>Deepali R. Bhamare</w:t>
        </w:r>
      </w:hyperlink>
      <w:r w:rsidR="00941297" w:rsidRPr="00941297">
        <w:rPr>
          <w:rFonts w:ascii="Times New Roman" w:eastAsia="Calibri" w:hAnsi="Times New Roman"/>
          <w:i/>
          <w:iCs/>
          <w:sz w:val="16"/>
          <w:szCs w:val="24"/>
        </w:rPr>
        <w:t> </w:t>
      </w:r>
      <w:hyperlink r:id="rId28" w:tooltip="Pravin S. Patil" w:history="1">
        <w:r w:rsidR="00941297" w:rsidRPr="00941297">
          <w:rPr>
            <w:rFonts w:ascii="Times New Roman" w:eastAsia="Calibri" w:hAnsi="Times New Roman"/>
            <w:i/>
            <w:iCs/>
            <w:sz w:val="16"/>
            <w:szCs w:val="24"/>
          </w:rPr>
          <w:t>Pravin S. Patil</w:t>
        </w:r>
      </w:hyperlink>
      <w:r w:rsidR="00941297" w:rsidRPr="00941297">
        <w:rPr>
          <w:rFonts w:ascii="Times New Roman" w:eastAsia="Calibri" w:hAnsi="Times New Roman"/>
          <w:i/>
          <w:iCs/>
          <w:sz w:val="16"/>
          <w:szCs w:val="24"/>
        </w:rPr>
        <w:t xml:space="preserve"> “Person Identification System Using Periocular Biometrics Based on Hybrid Optimal </w:t>
      </w:r>
      <w:r w:rsidR="00941297" w:rsidRPr="00941297">
        <w:rPr>
          <w:rFonts w:ascii="Times New Roman" w:eastAsia="Calibri" w:hAnsi="Times New Roman"/>
          <w:i/>
          <w:iCs/>
          <w:sz w:val="16"/>
          <w:szCs w:val="24"/>
        </w:rPr>
        <w:t>Dense Capsule Network” .</w:t>
      </w:r>
      <w:hyperlink r:id="rId29" w:history="1">
        <w:r w:rsidR="00941297" w:rsidRPr="00941297">
          <w:rPr>
            <w:rFonts w:ascii="Times New Roman" w:eastAsia="Calibri" w:hAnsi="Times New Roman"/>
            <w:i/>
            <w:iCs/>
            <w:color w:val="0000FF"/>
            <w:sz w:val="16"/>
            <w:szCs w:val="24"/>
            <w:u w:val="single"/>
          </w:rPr>
          <w:t>https://doi.org/10.1142/S0218001423560268</w:t>
        </w:r>
      </w:hyperlink>
    </w:p>
    <w:p w14:paraId="222F9013"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Fernando Alonso-Fernandez, Josef </w:t>
      </w:r>
      <w:proofErr w:type="spellStart"/>
      <w:r w:rsidRPr="00941297">
        <w:rPr>
          <w:rFonts w:ascii="Times New Roman" w:eastAsia="Calibri" w:hAnsi="Times New Roman"/>
          <w:i/>
          <w:iCs/>
          <w:sz w:val="16"/>
          <w:szCs w:val="24"/>
        </w:rPr>
        <w:t>Bigun</w:t>
      </w:r>
      <w:proofErr w:type="spellEnd"/>
      <w:r w:rsidRPr="00941297">
        <w:rPr>
          <w:rFonts w:ascii="Times New Roman" w:eastAsia="Calibri" w:hAnsi="Times New Roman"/>
          <w:i/>
          <w:iCs/>
          <w:sz w:val="16"/>
          <w:szCs w:val="24"/>
        </w:rPr>
        <w:t xml:space="preserve"> PERIOCULAR BIOMETRICS: DATABASES, ALGORITHMS, AND DIRECTIONS Halmstad University. Box 823. SE 301-18 Halmstad, Sweden. {</w:t>
      </w:r>
      <w:proofErr w:type="spellStart"/>
      <w:r w:rsidRPr="00941297">
        <w:rPr>
          <w:rFonts w:ascii="Times New Roman" w:eastAsia="Calibri" w:hAnsi="Times New Roman"/>
          <w:i/>
          <w:iCs/>
          <w:sz w:val="16"/>
          <w:szCs w:val="24"/>
        </w:rPr>
        <w:t>feralo</w:t>
      </w:r>
      <w:proofErr w:type="spellEnd"/>
      <w:r w:rsidRPr="00941297">
        <w:rPr>
          <w:rFonts w:ascii="Times New Roman" w:eastAsia="Calibri" w:hAnsi="Times New Roman"/>
          <w:i/>
          <w:iCs/>
          <w:sz w:val="16"/>
          <w:szCs w:val="24"/>
        </w:rPr>
        <w:t xml:space="preserve">, </w:t>
      </w:r>
      <w:proofErr w:type="spellStart"/>
      <w:r w:rsidRPr="00941297">
        <w:rPr>
          <w:rFonts w:ascii="Times New Roman" w:eastAsia="Calibri" w:hAnsi="Times New Roman"/>
          <w:i/>
          <w:iCs/>
          <w:sz w:val="16"/>
          <w:szCs w:val="24"/>
        </w:rPr>
        <w:t>josef.bigun</w:t>
      </w:r>
      <w:proofErr w:type="spellEnd"/>
      <w:r w:rsidRPr="00941297">
        <w:rPr>
          <w:rFonts w:ascii="Times New Roman" w:eastAsia="Calibri" w:hAnsi="Times New Roman"/>
          <w:i/>
          <w:iCs/>
          <w:sz w:val="16"/>
          <w:szCs w:val="24"/>
        </w:rPr>
        <w:t>}@hh.se, http://islab.hh.se</w:t>
      </w:r>
    </w:p>
    <w:p w14:paraId="15B6F08A"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Alex </w:t>
      </w:r>
      <w:proofErr w:type="spellStart"/>
      <w:r w:rsidRPr="00941297">
        <w:rPr>
          <w:rFonts w:ascii="Times New Roman" w:eastAsia="Calibri" w:hAnsi="Times New Roman"/>
          <w:i/>
          <w:iCs/>
          <w:sz w:val="16"/>
          <w:szCs w:val="24"/>
        </w:rPr>
        <w:t>Krizhevsky</w:t>
      </w:r>
      <w:proofErr w:type="spellEnd"/>
      <w:r w:rsidRPr="00941297">
        <w:rPr>
          <w:rFonts w:ascii="Times New Roman" w:eastAsia="Calibri" w:hAnsi="Times New Roman"/>
          <w:i/>
          <w:iCs/>
          <w:sz w:val="16"/>
          <w:szCs w:val="24"/>
        </w:rPr>
        <w:t xml:space="preserve">, Ilya </w:t>
      </w:r>
      <w:proofErr w:type="spellStart"/>
      <w:r w:rsidRPr="00941297">
        <w:rPr>
          <w:rFonts w:ascii="Times New Roman" w:eastAsia="Calibri" w:hAnsi="Times New Roman"/>
          <w:i/>
          <w:iCs/>
          <w:sz w:val="16"/>
          <w:szCs w:val="24"/>
        </w:rPr>
        <w:t>Sutskever</w:t>
      </w:r>
      <w:proofErr w:type="spellEnd"/>
      <w:r w:rsidRPr="00941297">
        <w:rPr>
          <w:rFonts w:ascii="Times New Roman" w:eastAsia="Calibri" w:hAnsi="Times New Roman"/>
          <w:i/>
          <w:iCs/>
          <w:sz w:val="16"/>
          <w:szCs w:val="24"/>
        </w:rPr>
        <w:t xml:space="preserve">, ImageNet classification with deep convolutional neural </w:t>
      </w:r>
      <w:proofErr w:type="spellStart"/>
      <w:r w:rsidRPr="00941297">
        <w:rPr>
          <w:rFonts w:ascii="Times New Roman" w:eastAsia="Calibri" w:hAnsi="Times New Roman"/>
          <w:i/>
          <w:iCs/>
          <w:sz w:val="16"/>
          <w:szCs w:val="24"/>
        </w:rPr>
        <w:t>networks</w:t>
      </w:r>
      <w:hyperlink r:id="rId30" w:tooltip="Communications of the ACM" w:history="1">
        <w:r w:rsidRPr="00941297">
          <w:rPr>
            <w:rFonts w:ascii="Times New Roman" w:eastAsia="Calibri" w:hAnsi="Times New Roman"/>
            <w:i/>
            <w:iCs/>
            <w:sz w:val="16"/>
            <w:szCs w:val="24"/>
          </w:rPr>
          <w:t>Communications</w:t>
        </w:r>
        <w:proofErr w:type="spellEnd"/>
        <w:r w:rsidRPr="00941297">
          <w:rPr>
            <w:rFonts w:ascii="Times New Roman" w:eastAsia="Calibri" w:hAnsi="Times New Roman"/>
            <w:i/>
            <w:iCs/>
            <w:sz w:val="16"/>
            <w:szCs w:val="24"/>
          </w:rPr>
          <w:t xml:space="preserve"> of the </w:t>
        </w:r>
        <w:proofErr w:type="spellStart"/>
        <w:r w:rsidRPr="00941297">
          <w:rPr>
            <w:rFonts w:ascii="Times New Roman" w:eastAsia="Calibri" w:hAnsi="Times New Roman"/>
            <w:i/>
            <w:iCs/>
            <w:sz w:val="16"/>
            <w:szCs w:val="24"/>
          </w:rPr>
          <w:t>ACM</w:t>
        </w:r>
      </w:hyperlink>
      <w:hyperlink r:id="rId31" w:history="1">
        <w:r w:rsidRPr="00941297">
          <w:rPr>
            <w:rFonts w:ascii="Times New Roman" w:eastAsia="Calibri" w:hAnsi="Times New Roman"/>
            <w:i/>
            <w:iCs/>
            <w:sz w:val="16"/>
            <w:szCs w:val="24"/>
          </w:rPr>
          <w:t>Volume</w:t>
        </w:r>
        <w:proofErr w:type="spellEnd"/>
        <w:r w:rsidRPr="00941297">
          <w:rPr>
            <w:rFonts w:ascii="Times New Roman" w:eastAsia="Calibri" w:hAnsi="Times New Roman"/>
            <w:i/>
            <w:iCs/>
            <w:sz w:val="16"/>
            <w:szCs w:val="24"/>
          </w:rPr>
          <w:t xml:space="preserve"> 60</w:t>
        </w:r>
      </w:hyperlink>
      <w:hyperlink r:id="rId32" w:history="1">
        <w:r w:rsidRPr="00941297">
          <w:rPr>
            <w:rFonts w:ascii="Times New Roman" w:eastAsia="Calibri" w:hAnsi="Times New Roman"/>
            <w:i/>
            <w:iCs/>
            <w:sz w:val="16"/>
            <w:szCs w:val="24"/>
          </w:rPr>
          <w:t>Issue 6</w:t>
        </w:r>
      </w:hyperlink>
      <w:r w:rsidRPr="00941297">
        <w:rPr>
          <w:rFonts w:ascii="Times New Roman" w:eastAsia="Calibri" w:hAnsi="Times New Roman"/>
          <w:i/>
          <w:iCs/>
          <w:sz w:val="16"/>
          <w:szCs w:val="24"/>
        </w:rPr>
        <w:t>pp 84–90</w:t>
      </w:r>
      <w:hyperlink r:id="rId33" w:history="1">
        <w:r w:rsidRPr="00941297">
          <w:rPr>
            <w:rFonts w:ascii="Times New Roman" w:eastAsia="Calibri" w:hAnsi="Times New Roman"/>
            <w:i/>
            <w:iCs/>
            <w:sz w:val="16"/>
            <w:szCs w:val="24"/>
          </w:rPr>
          <w:t>https://doi.org/10.1145/3065386</w:t>
        </w:r>
      </w:hyperlink>
    </w:p>
    <w:p w14:paraId="26369B20" w14:textId="77777777" w:rsidR="00941297" w:rsidRPr="00941297" w:rsidRDefault="00941297" w:rsidP="00941297">
      <w:pPr>
        <w:numPr>
          <w:ilvl w:val="0"/>
          <w:numId w:val="1"/>
        </w:numPr>
        <w:spacing w:after="0"/>
        <w:jc w:val="both"/>
        <w:rPr>
          <w:rFonts w:ascii="Times New Roman" w:eastAsia="Calibri" w:hAnsi="Times New Roman"/>
          <w:i/>
          <w:iCs/>
          <w:sz w:val="16"/>
          <w:szCs w:val="24"/>
        </w:rPr>
      </w:pPr>
      <w:r w:rsidRPr="00941297">
        <w:rPr>
          <w:rFonts w:ascii="Times New Roman" w:eastAsia="Calibri" w:hAnsi="Times New Roman"/>
          <w:i/>
          <w:iCs/>
          <w:sz w:val="16"/>
          <w:szCs w:val="24"/>
        </w:rPr>
        <w:t xml:space="preserve">Alahmadi A, Hussain M, </w:t>
      </w:r>
      <w:proofErr w:type="spellStart"/>
      <w:r w:rsidRPr="00941297">
        <w:rPr>
          <w:rFonts w:ascii="Times New Roman" w:eastAsia="Calibri" w:hAnsi="Times New Roman"/>
          <w:i/>
          <w:iCs/>
          <w:sz w:val="16"/>
          <w:szCs w:val="24"/>
        </w:rPr>
        <w:t>Aboalsamh</w:t>
      </w:r>
      <w:proofErr w:type="spellEnd"/>
      <w:r w:rsidRPr="00941297">
        <w:rPr>
          <w:rFonts w:ascii="Times New Roman" w:eastAsia="Calibri" w:hAnsi="Times New Roman"/>
          <w:i/>
          <w:iCs/>
          <w:sz w:val="16"/>
          <w:szCs w:val="24"/>
        </w:rPr>
        <w:t xml:space="preserve"> H. LDA-CNN: Linear Discriminant Analysis Convolution Neural Network for Periocular Recognition in the Wild. Mathematics. 2022 Dec 5;10(23):4604.</w:t>
      </w:r>
    </w:p>
    <w:p w14:paraId="17E9EEEC" w14:textId="77777777" w:rsidR="00941297" w:rsidRPr="00941297" w:rsidRDefault="00941297" w:rsidP="00941297">
      <w:pPr>
        <w:numPr>
          <w:ilvl w:val="0"/>
          <w:numId w:val="1"/>
        </w:numPr>
        <w:spacing w:after="0"/>
        <w:jc w:val="both"/>
        <w:rPr>
          <w:rFonts w:ascii="Times New Roman" w:eastAsia="Calibri" w:hAnsi="Times New Roman"/>
          <w:i/>
          <w:iCs/>
          <w:sz w:val="16"/>
          <w:szCs w:val="24"/>
        </w:rPr>
      </w:pPr>
      <w:proofErr w:type="spellStart"/>
      <w:r w:rsidRPr="00941297">
        <w:rPr>
          <w:rFonts w:ascii="Times New Roman" w:eastAsia="Calibri" w:hAnsi="Times New Roman"/>
          <w:i/>
          <w:iCs/>
          <w:sz w:val="16"/>
          <w:szCs w:val="24"/>
        </w:rPr>
        <w:t>Zanlorensi</w:t>
      </w:r>
      <w:proofErr w:type="spellEnd"/>
      <w:r w:rsidRPr="00941297">
        <w:rPr>
          <w:rFonts w:ascii="Times New Roman" w:eastAsia="Calibri" w:hAnsi="Times New Roman"/>
          <w:i/>
          <w:iCs/>
          <w:sz w:val="16"/>
          <w:szCs w:val="24"/>
        </w:rPr>
        <w:t xml:space="preserve">, L.A., </w:t>
      </w:r>
      <w:proofErr w:type="spellStart"/>
      <w:r w:rsidRPr="00941297">
        <w:rPr>
          <w:rFonts w:ascii="Times New Roman" w:eastAsia="Calibri" w:hAnsi="Times New Roman"/>
          <w:i/>
          <w:iCs/>
          <w:sz w:val="16"/>
          <w:szCs w:val="24"/>
        </w:rPr>
        <w:t>Laroca</w:t>
      </w:r>
      <w:proofErr w:type="spellEnd"/>
      <w:r w:rsidRPr="00941297">
        <w:rPr>
          <w:rFonts w:ascii="Times New Roman" w:eastAsia="Calibri" w:hAnsi="Times New Roman"/>
          <w:i/>
          <w:iCs/>
          <w:sz w:val="16"/>
          <w:szCs w:val="24"/>
        </w:rPr>
        <w:t xml:space="preserve">, R., Lucio, D.R. et al. A new periocular dataset collected by mobile devices in unconstrained scenarios. Sci Rep 12, 17989 (2022). </w:t>
      </w:r>
      <w:hyperlink r:id="rId34" w:history="1">
        <w:r w:rsidRPr="00941297">
          <w:rPr>
            <w:rFonts w:ascii="Times New Roman" w:eastAsia="Calibri" w:hAnsi="Times New Roman"/>
            <w:i/>
            <w:iCs/>
            <w:color w:val="0000FF"/>
            <w:sz w:val="16"/>
            <w:szCs w:val="24"/>
            <w:u w:val="single"/>
          </w:rPr>
          <w:t>https://doi.org/10.1038/s41598-022-22811-y</w:t>
        </w:r>
      </w:hyperlink>
    </w:p>
    <w:p w14:paraId="047F947A" w14:textId="77777777" w:rsidR="00941297" w:rsidRDefault="003B7457" w:rsidP="00941297">
      <w:pPr>
        <w:numPr>
          <w:ilvl w:val="0"/>
          <w:numId w:val="1"/>
        </w:numPr>
        <w:spacing w:after="0"/>
        <w:jc w:val="both"/>
        <w:rPr>
          <w:rFonts w:ascii="Times New Roman" w:eastAsia="Calibri" w:hAnsi="Times New Roman"/>
          <w:i/>
          <w:iCs/>
          <w:sz w:val="16"/>
          <w:szCs w:val="24"/>
        </w:rPr>
      </w:pPr>
      <w:hyperlink r:id="rId35" w:history="1">
        <w:r w:rsidR="00941297" w:rsidRPr="00941297">
          <w:rPr>
            <w:rFonts w:ascii="Times New Roman" w:eastAsia="Calibri" w:hAnsi="Times New Roman"/>
            <w:i/>
            <w:iCs/>
            <w:sz w:val="16"/>
            <w:szCs w:val="24"/>
          </w:rPr>
          <w:t>Sheela Ramachandra</w:t>
        </w:r>
      </w:hyperlink>
      <w:r w:rsidR="00941297" w:rsidRPr="00941297">
        <w:rPr>
          <w:rFonts w:ascii="Times New Roman" w:eastAsia="Calibri" w:hAnsi="Times New Roman"/>
          <w:i/>
          <w:iCs/>
          <w:sz w:val="16"/>
          <w:szCs w:val="24"/>
        </w:rPr>
        <w:t xml:space="preserve"> and </w:t>
      </w:r>
      <w:hyperlink r:id="rId36" w:history="1">
        <w:r w:rsidR="00941297" w:rsidRPr="00941297">
          <w:rPr>
            <w:rFonts w:ascii="Times New Roman" w:eastAsia="Calibri" w:hAnsi="Times New Roman"/>
            <w:i/>
            <w:iCs/>
            <w:sz w:val="16"/>
            <w:szCs w:val="24"/>
          </w:rPr>
          <w:t xml:space="preserve"> Suchithra Ramachandran</w:t>
        </w:r>
      </w:hyperlink>
      <w:r w:rsidR="00941297" w:rsidRPr="00941297">
        <w:rPr>
          <w:rFonts w:ascii="Times New Roman" w:eastAsia="Calibri" w:hAnsi="Times New Roman"/>
          <w:i/>
          <w:iCs/>
          <w:sz w:val="16"/>
          <w:szCs w:val="24"/>
        </w:rPr>
        <w:t>, Region-specific and sub-image based neighbor gradient feature extraction for robust periocular recognition. July 2022</w:t>
      </w:r>
      <w:hyperlink r:id="rId37" w:history="1">
        <w:r w:rsidR="00941297" w:rsidRPr="00941297">
          <w:rPr>
            <w:rFonts w:ascii="Times New Roman" w:eastAsia="Calibri" w:hAnsi="Times New Roman"/>
            <w:i/>
            <w:iCs/>
            <w:sz w:val="16"/>
            <w:szCs w:val="24"/>
          </w:rPr>
          <w:t xml:space="preserve"> Journal of King Saud University - Computer and Information Sciences</w:t>
        </w:r>
      </w:hyperlink>
      <w:r w:rsidR="00941297" w:rsidRPr="00941297">
        <w:rPr>
          <w:rFonts w:ascii="Times New Roman" w:eastAsia="Calibri" w:hAnsi="Times New Roman"/>
          <w:i/>
          <w:iCs/>
          <w:sz w:val="16"/>
          <w:szCs w:val="24"/>
        </w:rPr>
        <w:t> 34(1)DOI: </w:t>
      </w:r>
      <w:hyperlink r:id="rId38" w:tgtFrame="_blank" w:history="1">
        <w:r w:rsidR="00941297" w:rsidRPr="00941297">
          <w:rPr>
            <w:rFonts w:ascii="Times New Roman" w:eastAsia="Calibri" w:hAnsi="Times New Roman"/>
            <w:i/>
            <w:iCs/>
            <w:sz w:val="16"/>
            <w:szCs w:val="24"/>
          </w:rPr>
          <w:t>10.1016/j.jksuci.2022.07.013</w:t>
        </w:r>
      </w:hyperlink>
    </w:p>
    <w:p w14:paraId="4840FDF8" w14:textId="0D18A371" w:rsidR="009A2E4A" w:rsidRPr="009A2E4A" w:rsidRDefault="003B7457" w:rsidP="009A2E4A">
      <w:pPr>
        <w:numPr>
          <w:ilvl w:val="0"/>
          <w:numId w:val="1"/>
        </w:numPr>
        <w:spacing w:after="0"/>
        <w:jc w:val="both"/>
        <w:rPr>
          <w:rFonts w:ascii="Times New Roman" w:eastAsia="Calibri" w:hAnsi="Times New Roman"/>
          <w:i/>
          <w:iCs/>
          <w:sz w:val="16"/>
          <w:szCs w:val="24"/>
        </w:rPr>
      </w:pPr>
      <w:hyperlink r:id="rId39" w:history="1">
        <w:r w:rsidR="00941297" w:rsidRPr="009A2E4A">
          <w:rPr>
            <w:rFonts w:ascii="Times New Roman" w:eastAsia="Calibri" w:hAnsi="Times New Roman"/>
            <w:i/>
            <w:iCs/>
            <w:sz w:val="16"/>
            <w:szCs w:val="24"/>
          </w:rPr>
          <w:t>Xin Xu</w:t>
        </w:r>
      </w:hyperlink>
      <w:r w:rsidR="00941297" w:rsidRPr="009A2E4A">
        <w:rPr>
          <w:rFonts w:ascii="Times New Roman" w:eastAsia="Calibri" w:hAnsi="Times New Roman"/>
          <w:i/>
          <w:iCs/>
          <w:sz w:val="16"/>
          <w:szCs w:val="24"/>
        </w:rPr>
        <w:t>, </w:t>
      </w:r>
      <w:hyperlink r:id="rId40" w:history="1">
        <w:r w:rsidR="00941297" w:rsidRPr="009A2E4A">
          <w:rPr>
            <w:rFonts w:ascii="Times New Roman" w:eastAsia="Calibri" w:hAnsi="Times New Roman"/>
            <w:i/>
            <w:iCs/>
            <w:sz w:val="16"/>
            <w:szCs w:val="24"/>
          </w:rPr>
          <w:t>Jiuzhen Liang</w:t>
        </w:r>
      </w:hyperlink>
      <w:r w:rsidR="00941297" w:rsidRPr="009A2E4A">
        <w:rPr>
          <w:rFonts w:ascii="Times New Roman" w:eastAsia="Calibri" w:hAnsi="Times New Roman"/>
          <w:i/>
          <w:iCs/>
          <w:sz w:val="16"/>
          <w:szCs w:val="24"/>
        </w:rPr>
        <w:t>, </w:t>
      </w:r>
      <w:hyperlink r:id="rId41" w:history="1">
        <w:r w:rsidR="00941297" w:rsidRPr="009A2E4A">
          <w:rPr>
            <w:rFonts w:ascii="Times New Roman" w:eastAsia="Calibri" w:hAnsi="Times New Roman"/>
            <w:i/>
            <w:iCs/>
            <w:sz w:val="16"/>
            <w:szCs w:val="24"/>
          </w:rPr>
          <w:t>Chen Chen</w:t>
        </w:r>
      </w:hyperlink>
      <w:r w:rsidR="00941297" w:rsidRPr="009A2E4A">
        <w:rPr>
          <w:rFonts w:ascii="Times New Roman" w:eastAsia="Calibri" w:hAnsi="Times New Roman"/>
          <w:i/>
          <w:iCs/>
          <w:sz w:val="16"/>
          <w:szCs w:val="24"/>
        </w:rPr>
        <w:t>, </w:t>
      </w:r>
      <w:hyperlink r:id="rId42" w:history="1">
        <w:r w:rsidR="00941297" w:rsidRPr="009A2E4A">
          <w:rPr>
            <w:rFonts w:ascii="Times New Roman" w:eastAsia="Calibri" w:hAnsi="Times New Roman"/>
            <w:i/>
            <w:iCs/>
            <w:sz w:val="16"/>
            <w:szCs w:val="24"/>
          </w:rPr>
          <w:t>Zhenjie Hou</w:t>
        </w:r>
      </w:hyperlink>
      <w:r w:rsidR="00941297" w:rsidRPr="009A2E4A">
        <w:rPr>
          <w:rFonts w:ascii="Times New Roman" w:eastAsia="Calibri" w:hAnsi="Times New Roman"/>
          <w:i/>
          <w:iCs/>
          <w:sz w:val="16"/>
          <w:szCs w:val="24"/>
        </w:rPr>
        <w:t>.Weighted similarity and distance metric learning for unconstrained face</w:t>
      </w:r>
      <w:r w:rsidR="009A2E4A" w:rsidRPr="009A2E4A">
        <w:rPr>
          <w:rFonts w:ascii="Times New Roman" w:eastAsia="Calibri" w:hAnsi="Times New Roman"/>
          <w:i/>
          <w:iCs/>
          <w:sz w:val="16"/>
          <w:szCs w:val="24"/>
        </w:rPr>
        <w:t xml:space="preserve"> verification with 3D formalization, 01 February 2019, </w:t>
      </w:r>
      <w:hyperlink r:id="rId43" w:history="1">
        <w:r w:rsidR="009A2E4A" w:rsidRPr="009A2E4A">
          <w:rPr>
            <w:rFonts w:ascii="Times New Roman" w:eastAsia="Calibri" w:hAnsi="Times New Roman"/>
            <w:i/>
            <w:iCs/>
            <w:sz w:val="16"/>
            <w:szCs w:val="24"/>
          </w:rPr>
          <w:t>https://doi.org/10.1049/iet-ipr.2018.6327</w:t>
        </w:r>
      </w:hyperlink>
    </w:p>
    <w:p w14:paraId="005BFF38" w14:textId="77777777" w:rsidR="009A2E4A" w:rsidRPr="009A2E4A" w:rsidRDefault="009A2E4A" w:rsidP="009A2E4A">
      <w:pPr>
        <w:spacing w:after="0"/>
        <w:ind w:left="360"/>
        <w:jc w:val="both"/>
        <w:rPr>
          <w:rFonts w:ascii="Times New Roman" w:eastAsia="Calibri" w:hAnsi="Times New Roman"/>
          <w:i/>
          <w:iCs/>
          <w:sz w:val="16"/>
          <w:szCs w:val="24"/>
        </w:rPr>
      </w:pPr>
    </w:p>
    <w:p w14:paraId="0149A8BA" w14:textId="645ABEF0" w:rsidR="00A80948" w:rsidRPr="009A2E4A" w:rsidRDefault="00A80948" w:rsidP="009A2E4A">
      <w:pPr>
        <w:spacing w:after="0"/>
        <w:ind w:left="360"/>
        <w:jc w:val="both"/>
        <w:rPr>
          <w:rFonts w:ascii="Times New Roman" w:eastAsia="Calibri" w:hAnsi="Times New Roman"/>
          <w:i/>
          <w:iCs/>
          <w:sz w:val="16"/>
          <w:szCs w:val="24"/>
        </w:rPr>
      </w:pPr>
    </w:p>
    <w:sectPr w:rsidR="00A80948" w:rsidRPr="009A2E4A"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485B4" w14:textId="77777777" w:rsidR="00B42BA2" w:rsidRDefault="00B42BA2" w:rsidP="006A07BD">
      <w:pPr>
        <w:spacing w:after="0" w:line="240" w:lineRule="auto"/>
      </w:pPr>
      <w:r>
        <w:separator/>
      </w:r>
    </w:p>
  </w:endnote>
  <w:endnote w:type="continuationSeparator" w:id="0">
    <w:p w14:paraId="3EC485B5" w14:textId="77777777" w:rsidR="00B42BA2" w:rsidRDefault="00B42BA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485BB" w14:textId="77777777" w:rsidR="00E14DFF" w:rsidRDefault="00121BC9">
    <w:pPr>
      <w:pStyle w:val="Footer"/>
      <w:jc w:val="center"/>
    </w:pPr>
    <w:r>
      <w:fldChar w:fldCharType="begin"/>
    </w:r>
    <w:r w:rsidR="00D465E8">
      <w:instrText xml:space="preserve"> PAGE   \* MERGEFORMAT </w:instrText>
    </w:r>
    <w:r>
      <w:fldChar w:fldCharType="separate"/>
    </w:r>
    <w:r w:rsidR="0030688E">
      <w:rPr>
        <w:noProof/>
      </w:rPr>
      <w:t>1</w:t>
    </w:r>
    <w:r>
      <w:rPr>
        <w:noProof/>
      </w:rPr>
      <w:fldChar w:fldCharType="end"/>
    </w:r>
  </w:p>
  <w:p w14:paraId="3EC485BC"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485B2" w14:textId="77777777" w:rsidR="00B42BA2" w:rsidRDefault="00B42BA2" w:rsidP="006A07BD">
      <w:pPr>
        <w:spacing w:after="0" w:line="240" w:lineRule="auto"/>
      </w:pPr>
      <w:r>
        <w:separator/>
      </w:r>
    </w:p>
  </w:footnote>
  <w:footnote w:type="continuationSeparator" w:id="0">
    <w:p w14:paraId="3EC485B3" w14:textId="77777777" w:rsidR="00B42BA2" w:rsidRDefault="00B42BA2"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485B6" w14:textId="77777777"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3EC485B7"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3EC485B8" w14:textId="77777777" w:rsidR="00E01DB2" w:rsidRPr="00142A07" w:rsidRDefault="00E01DB2" w:rsidP="00E01DB2">
    <w:pPr>
      <w:pStyle w:val="Header"/>
      <w:jc w:val="center"/>
      <w:rPr>
        <w:rFonts w:ascii="Times New Roman" w:hAnsi="Times New Roman"/>
        <w:b/>
        <w:i/>
        <w:sz w:val="16"/>
        <w:szCs w:val="24"/>
      </w:rPr>
    </w:pPr>
  </w:p>
  <w:p w14:paraId="3EC485B9"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3EC485BA"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943245"/>
    <w:multiLevelType w:val="hybridMultilevel"/>
    <w:tmpl w:val="8A4C2C10"/>
    <w:lvl w:ilvl="0" w:tplc="FFFFFFFF">
      <w:start w:val="1"/>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62896795"/>
    <w:multiLevelType w:val="hybridMultilevel"/>
    <w:tmpl w:val="8A4C2C10"/>
    <w:lvl w:ilvl="0" w:tplc="FFFFFFFF">
      <w:start w:val="1"/>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89120748">
    <w:abstractNumId w:val="0"/>
  </w:num>
  <w:num w:numId="2" w16cid:durableId="279725215">
    <w:abstractNumId w:val="1"/>
  </w:num>
  <w:num w:numId="3" w16cid:durableId="450636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7BD"/>
    <w:rsid w:val="00006989"/>
    <w:rsid w:val="00042131"/>
    <w:rsid w:val="00055EC0"/>
    <w:rsid w:val="0005757B"/>
    <w:rsid w:val="00093A1C"/>
    <w:rsid w:val="00110DF1"/>
    <w:rsid w:val="00121BC9"/>
    <w:rsid w:val="00142147"/>
    <w:rsid w:val="00157F58"/>
    <w:rsid w:val="001B0F37"/>
    <w:rsid w:val="001F13FD"/>
    <w:rsid w:val="00213D45"/>
    <w:rsid w:val="002242A9"/>
    <w:rsid w:val="00256FCA"/>
    <w:rsid w:val="002D4627"/>
    <w:rsid w:val="002D6B65"/>
    <w:rsid w:val="002E112E"/>
    <w:rsid w:val="002F29E7"/>
    <w:rsid w:val="00302B3D"/>
    <w:rsid w:val="0030688E"/>
    <w:rsid w:val="003905FB"/>
    <w:rsid w:val="003A40C8"/>
    <w:rsid w:val="003B7457"/>
    <w:rsid w:val="003E0E6E"/>
    <w:rsid w:val="003F6A5F"/>
    <w:rsid w:val="00400E3D"/>
    <w:rsid w:val="00455229"/>
    <w:rsid w:val="004676EB"/>
    <w:rsid w:val="004B6F62"/>
    <w:rsid w:val="004F5F47"/>
    <w:rsid w:val="00516F55"/>
    <w:rsid w:val="00561EDE"/>
    <w:rsid w:val="005A0B36"/>
    <w:rsid w:val="005B0D6D"/>
    <w:rsid w:val="005D347D"/>
    <w:rsid w:val="005D60BD"/>
    <w:rsid w:val="005D7A7E"/>
    <w:rsid w:val="005E2F0C"/>
    <w:rsid w:val="00641667"/>
    <w:rsid w:val="006715CE"/>
    <w:rsid w:val="00680018"/>
    <w:rsid w:val="006A07BD"/>
    <w:rsid w:val="006B6D8A"/>
    <w:rsid w:val="006C1895"/>
    <w:rsid w:val="006C552B"/>
    <w:rsid w:val="006E280E"/>
    <w:rsid w:val="006E5CFC"/>
    <w:rsid w:val="00732B0E"/>
    <w:rsid w:val="00733EA1"/>
    <w:rsid w:val="00756777"/>
    <w:rsid w:val="00781F4D"/>
    <w:rsid w:val="007821B9"/>
    <w:rsid w:val="00801A8E"/>
    <w:rsid w:val="008311B0"/>
    <w:rsid w:val="00855778"/>
    <w:rsid w:val="00876F16"/>
    <w:rsid w:val="008A3CA9"/>
    <w:rsid w:val="008C2955"/>
    <w:rsid w:val="008D517F"/>
    <w:rsid w:val="008F01D0"/>
    <w:rsid w:val="00901444"/>
    <w:rsid w:val="00904CA5"/>
    <w:rsid w:val="009221F5"/>
    <w:rsid w:val="00930C0E"/>
    <w:rsid w:val="00941297"/>
    <w:rsid w:val="00983085"/>
    <w:rsid w:val="00992223"/>
    <w:rsid w:val="0099463C"/>
    <w:rsid w:val="009A2E4A"/>
    <w:rsid w:val="00A146DE"/>
    <w:rsid w:val="00A36950"/>
    <w:rsid w:val="00A80948"/>
    <w:rsid w:val="00AD4094"/>
    <w:rsid w:val="00B16ADC"/>
    <w:rsid w:val="00B20585"/>
    <w:rsid w:val="00B35BD7"/>
    <w:rsid w:val="00B42BA2"/>
    <w:rsid w:val="00B62E2B"/>
    <w:rsid w:val="00B81964"/>
    <w:rsid w:val="00BA6895"/>
    <w:rsid w:val="00BD16AB"/>
    <w:rsid w:val="00BF1B7B"/>
    <w:rsid w:val="00C26237"/>
    <w:rsid w:val="00C30EC1"/>
    <w:rsid w:val="00C916BA"/>
    <w:rsid w:val="00C979B0"/>
    <w:rsid w:val="00CB4986"/>
    <w:rsid w:val="00CD0C84"/>
    <w:rsid w:val="00CF0514"/>
    <w:rsid w:val="00CF0A58"/>
    <w:rsid w:val="00CF4612"/>
    <w:rsid w:val="00D018BB"/>
    <w:rsid w:val="00D01C7C"/>
    <w:rsid w:val="00D153A8"/>
    <w:rsid w:val="00D3393C"/>
    <w:rsid w:val="00D465E8"/>
    <w:rsid w:val="00D62EEA"/>
    <w:rsid w:val="00D676AF"/>
    <w:rsid w:val="00D7748D"/>
    <w:rsid w:val="00D87E84"/>
    <w:rsid w:val="00DC1C9C"/>
    <w:rsid w:val="00DE10FC"/>
    <w:rsid w:val="00DE2A59"/>
    <w:rsid w:val="00E01DB2"/>
    <w:rsid w:val="00E14DFF"/>
    <w:rsid w:val="00E477E1"/>
    <w:rsid w:val="00EB25FB"/>
    <w:rsid w:val="00ED7076"/>
    <w:rsid w:val="00F03042"/>
    <w:rsid w:val="00F34D51"/>
    <w:rsid w:val="00F40404"/>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C48559"/>
  <w15:docId w15:val="{366C793D-CA14-4EF1-97DD-CD7C91BE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109/TIFS.2010.2096810" TargetMode="External"/><Relationship Id="rId26" Type="http://schemas.openxmlformats.org/officeDocument/2006/relationships/hyperlink" Target="https://doi.org/10.48550/arXiv.1902.06383" TargetMode="External"/><Relationship Id="rId39" Type="http://schemas.openxmlformats.org/officeDocument/2006/relationships/hyperlink" Target="https://ietresearch.onlinelibrary.wiley.com/authored-by/Xu/Xin" TargetMode="External"/><Relationship Id="rId21" Type="http://schemas.openxmlformats.org/officeDocument/2006/relationships/hyperlink" Target="https://doi.org/10.1186/1687-5281-2013-36" TargetMode="External"/><Relationship Id="rId34" Type="http://schemas.openxmlformats.org/officeDocument/2006/relationships/hyperlink" Target="https://doi.org/10.1038/s41598-022-22811-y" TargetMode="External"/><Relationship Id="rId42" Type="http://schemas.openxmlformats.org/officeDocument/2006/relationships/hyperlink" Target="https://ietresearch.onlinelibrary.wiley.com/authored-by/Hou/Zhenjie"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patrec.2015.08.026" TargetMode="External"/><Relationship Id="rId29" Type="http://schemas.openxmlformats.org/officeDocument/2006/relationships/hyperlink" Target="https://doi.org/10.1142/S02180014235602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arxiv.org/search/cs?searchtype=author&amp;query=Tiong,+L+C+O" TargetMode="External"/><Relationship Id="rId32" Type="http://schemas.openxmlformats.org/officeDocument/2006/relationships/hyperlink" Target="https://dl.acm.org/toc/cacm/2017/60/6" TargetMode="External"/><Relationship Id="rId37" Type="http://schemas.openxmlformats.org/officeDocument/2006/relationships/hyperlink" Target="https://www.researchgate.net/journal/Journal-of-King-Saud-University-Computer-and-Information-Sciences-1319-1578?_tp=eyJjb250ZXh0Ijp7ImZpcnN0UGFnZSI6InB1YmxpY2F0aW9uIiwicGFnZSI6InB1YmxpY2F0aW9uIiwicG9zaXRpb24iOiJwYWdlSGVhZGVyIn19" TargetMode="External"/><Relationship Id="rId40" Type="http://schemas.openxmlformats.org/officeDocument/2006/relationships/hyperlink" Target="https://ietresearch.onlinelibrary.wiley.com/authored-by/Liang/Jiuzhen"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patrec.2017.03.003" TargetMode="External"/><Relationship Id="rId23" Type="http://schemas.openxmlformats.org/officeDocument/2006/relationships/hyperlink" Target="https://doi.org/10.1109/IWBF.2014.6914249" TargetMode="External"/><Relationship Id="rId28" Type="http://schemas.openxmlformats.org/officeDocument/2006/relationships/hyperlink" Target="https://www.worldscientific.com/doi/abs/10.1142/S0218001423560268?download=true&amp;journalCode=ijprai" TargetMode="External"/><Relationship Id="rId36" Type="http://schemas.openxmlformats.org/officeDocument/2006/relationships/hyperlink" Target="https://www.researchgate.net/scientific-contributions/Suchithra-Ramachandran-2226532239?_sg%5B0%5D=lAUOfmgBOdEZCUtfPAGnZJZgyoQt93UMAtY98WcoQxieAE0Xq4pQtfjLZGo85XFugdpSMVo.KF_fqnUGnpOQZSej8hhYbBVMv3NB7ZDEa0SUBy-eDfQG-zff52UN2Iv2FVGH34_ccdhyp85RxXGE2lgB2dG2Fg&amp;_sg%5B1%5D=3acYKSj0vgxXJqPJVd7YE9dssHh20udSNXRS_E7IzVPfu3sxiwOpiB3hZhgfq_L4nDzj-Nw.DPbKcYKIk0tbKOAYvkN8zrN0gwLKXfPIeB26rz6qoKO1plPgjHJVMRMHoSad6cBvsFdR1ytYIkVIUWOJGHkbVw&amp;_tp=eyJjb250ZXh0Ijp7ImZpcnN0UGFnZSI6InB1YmxpY2F0aW9uIiwicGFnZSI6InB1YmxpY2F0aW9uIiwicG9zaXRpb24iOiJwYWdlSGVhZGVyIn19" TargetMode="External"/><Relationship Id="rId10" Type="http://schemas.openxmlformats.org/officeDocument/2006/relationships/image" Target="media/image2.jpeg"/><Relationship Id="rId19" Type="http://schemas.openxmlformats.org/officeDocument/2006/relationships/hyperlink" Target="https://doi.org/10.1007/978-981-13-1906-8_72" TargetMode="External"/><Relationship Id="rId31" Type="http://schemas.openxmlformats.org/officeDocument/2006/relationships/hyperlink" Target="https://dl.acm.org/toc/cacm/2017/60/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016/j.inffus.2015.03.005" TargetMode="External"/><Relationship Id="rId27" Type="http://schemas.openxmlformats.org/officeDocument/2006/relationships/hyperlink" Target="https://www.worldscientific.com/doi/abs/10.1142/S0218001423560268?download=true&amp;journalCode=ijprai" TargetMode="External"/><Relationship Id="rId30" Type="http://schemas.openxmlformats.org/officeDocument/2006/relationships/hyperlink" Target="https://dl.acm.org/toc/cacm/2017/60/6" TargetMode="External"/><Relationship Id="rId35" Type="http://schemas.openxmlformats.org/officeDocument/2006/relationships/hyperlink" Target="https://www.researchgate.net/profile/Sheela-Ramachandra?_sg%5B0%5D=lAUOfmgBOdEZCUtfPAGnZJZgyoQt93UMAtY98WcoQxieAE0Xq4pQtfjLZGo85XFugdpSMVo.KF_fqnUGnpOQZSej8hhYbBVMv3NB7ZDEa0SUBy-eDfQG-zff52UN2Iv2FVGH34_ccdhyp85RxXGE2lgB2dG2Fg&amp;_sg%5B1%5D=3acYKSj0vgxXJqPJVd7YE9dssHh20udSNXRS_E7IzVPfu3sxiwOpiB3hZhgfq_L4nDzj-Nw.DPbKcYKIk0tbKOAYvkN8zrN0gwLKXfPIeB26rz6qoKO1plPgjHJVMRMHoSad6cBvsFdR1ytYIkVIUWOJGHkbVw&amp;_tp=eyJjb250ZXh0Ijp7ImZpcnN0UGFnZSI6InB1YmxpY2F0aW9uIiwicGFnZSI6InB1YmxpY2F0aW9uIiwicG9zaXRpb24iOiJwYWdlSGVhZGVyIn19" TargetMode="External"/><Relationship Id="rId43" Type="http://schemas.openxmlformats.org/officeDocument/2006/relationships/hyperlink" Target="https://doi.org/10.1049/iet-ipr.2018.6327"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doi.org/10.1109/BTAS.2009.5339068" TargetMode="External"/><Relationship Id="rId25" Type="http://schemas.openxmlformats.org/officeDocument/2006/relationships/hyperlink" Target="https://arxiv.org/search/cs?searchtype=author&amp;query=Teoh,+A+B+J" TargetMode="External"/><Relationship Id="rId33" Type="http://schemas.openxmlformats.org/officeDocument/2006/relationships/hyperlink" Target="https://doi.org/10.1145/3065386" TargetMode="External"/><Relationship Id="rId38" Type="http://schemas.openxmlformats.org/officeDocument/2006/relationships/hyperlink" Target="http://dx.doi.org/10.1016/j.jksuci.2022.07.013" TargetMode="External"/><Relationship Id="rId20" Type="http://schemas.openxmlformats.org/officeDocument/2006/relationships/hyperlink" Target="https://doi.org/10.1016/j.jksuci.2019.06.003" TargetMode="External"/><Relationship Id="rId41" Type="http://schemas.openxmlformats.org/officeDocument/2006/relationships/hyperlink" Target="https://ietresearch.onlinelibrary.wiley.com/authored-by/Chen/C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6</Pages>
  <Words>4202</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Radheya Nikam</cp:lastModifiedBy>
  <cp:revision>112</cp:revision>
  <dcterms:created xsi:type="dcterms:W3CDTF">2017-01-25T17:55:00Z</dcterms:created>
  <dcterms:modified xsi:type="dcterms:W3CDTF">2024-04-16T03:58:00Z</dcterms:modified>
</cp:coreProperties>
</file>