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rsidP="00BA1087">
      <w:pPr>
        <w:spacing w:line="276" w:lineRule="auto"/>
      </w:pPr>
    </w:p>
    <w:p w:rsidR="009221F5" w:rsidRDefault="009221F5" w:rsidP="00BA1087">
      <w:pPr>
        <w:spacing w:line="276" w:lineRule="auto"/>
        <w:rPr>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BA1087" w:rsidRPr="00BA1087" w:rsidRDefault="00BA1087" w:rsidP="00BA1087">
      <w:pPr>
        <w:pStyle w:val="Heading1"/>
        <w:spacing w:line="276" w:lineRule="auto"/>
        <w:jc w:val="center"/>
        <w:rPr>
          <w:sz w:val="46"/>
          <w:szCs w:val="46"/>
        </w:rPr>
      </w:pPr>
      <w:r w:rsidRPr="00BA1087">
        <w:rPr>
          <w:caps w:val="0"/>
          <w:sz w:val="46"/>
          <w:szCs w:val="46"/>
        </w:rPr>
        <w:lastRenderedPageBreak/>
        <w:t>Analysis of Pile under</w:t>
      </w:r>
      <w:r>
        <w:rPr>
          <w:caps w:val="0"/>
          <w:sz w:val="46"/>
          <w:szCs w:val="46"/>
        </w:rPr>
        <w:t xml:space="preserve"> Lateral Loads Using ALP</w:t>
      </w:r>
      <w:r w:rsidRPr="00BA1087">
        <w:rPr>
          <w:caps w:val="0"/>
          <w:sz w:val="46"/>
          <w:szCs w:val="46"/>
        </w:rPr>
        <w:t xml:space="preserve"> Module</w:t>
      </w:r>
    </w:p>
    <w:p w:rsidR="00BA1087" w:rsidRPr="006A3493" w:rsidRDefault="00BA1087" w:rsidP="00BA1087">
      <w:pPr>
        <w:pStyle w:val="Default"/>
        <w:spacing w:line="276" w:lineRule="auto"/>
        <w:jc w:val="center"/>
        <w:outlineLvl w:val="0"/>
        <w:rPr>
          <w:rStyle w:val="IntenseEmphasis"/>
          <w:color w:val="auto"/>
          <w:szCs w:val="22"/>
          <w:vertAlign w:val="superscript"/>
        </w:rPr>
      </w:pPr>
      <w:r w:rsidRPr="006A3493">
        <w:rPr>
          <w:rStyle w:val="IntenseEmphasis"/>
          <w:color w:val="auto"/>
          <w:szCs w:val="22"/>
        </w:rPr>
        <w:t>Gajendra Ahir</w:t>
      </w:r>
      <w:r w:rsidRPr="006A3493">
        <w:rPr>
          <w:rStyle w:val="IntenseEmphasis"/>
          <w:color w:val="auto"/>
          <w:szCs w:val="22"/>
          <w:vertAlign w:val="superscript"/>
        </w:rPr>
        <w:t>1</w:t>
      </w:r>
      <w:r w:rsidRPr="006A3493">
        <w:rPr>
          <w:rStyle w:val="IntenseEmphasis"/>
          <w:color w:val="auto"/>
          <w:szCs w:val="22"/>
        </w:rPr>
        <w:t>, Sanket S. Sanghai</w:t>
      </w:r>
      <w:r w:rsidRPr="006A3493">
        <w:rPr>
          <w:rStyle w:val="IntenseEmphasis"/>
          <w:color w:val="auto"/>
          <w:szCs w:val="22"/>
          <w:vertAlign w:val="superscript"/>
        </w:rPr>
        <w:t>2</w:t>
      </w:r>
    </w:p>
    <w:p w:rsidR="00BA1087" w:rsidRPr="00BA1087" w:rsidRDefault="00BA1087" w:rsidP="00BA1087">
      <w:pPr>
        <w:pStyle w:val="Default"/>
        <w:spacing w:line="276" w:lineRule="auto"/>
        <w:jc w:val="center"/>
        <w:rPr>
          <w:rStyle w:val="IntenseEmphasis"/>
          <w:b w:val="0"/>
          <w:i w:val="0"/>
          <w:color w:val="auto"/>
          <w:sz w:val="22"/>
          <w:szCs w:val="22"/>
        </w:rPr>
      </w:pPr>
      <w:r w:rsidRPr="00BA1087">
        <w:rPr>
          <w:rStyle w:val="IntenseEmphasis"/>
          <w:b w:val="0"/>
          <w:i w:val="0"/>
          <w:color w:val="auto"/>
          <w:sz w:val="22"/>
          <w:szCs w:val="22"/>
        </w:rPr>
        <w:t>M. Tech Scholar</w:t>
      </w:r>
      <w:r w:rsidRPr="00BA1087">
        <w:rPr>
          <w:rStyle w:val="IntenseEmphasis"/>
          <w:b w:val="0"/>
          <w:i w:val="0"/>
          <w:color w:val="auto"/>
          <w:sz w:val="22"/>
          <w:szCs w:val="22"/>
          <w:vertAlign w:val="superscript"/>
        </w:rPr>
        <w:t>1</w:t>
      </w:r>
      <w:r w:rsidRPr="00BA1087">
        <w:rPr>
          <w:rStyle w:val="IntenseEmphasis"/>
          <w:b w:val="0"/>
          <w:i w:val="0"/>
          <w:color w:val="auto"/>
          <w:sz w:val="22"/>
          <w:szCs w:val="22"/>
        </w:rPr>
        <w:t>, Assistant Professor</w:t>
      </w:r>
      <w:r w:rsidRPr="00BA1087">
        <w:rPr>
          <w:rStyle w:val="IntenseEmphasis"/>
          <w:b w:val="0"/>
          <w:i w:val="0"/>
          <w:color w:val="auto"/>
          <w:sz w:val="22"/>
          <w:szCs w:val="22"/>
          <w:vertAlign w:val="superscript"/>
        </w:rPr>
        <w:t>2</w:t>
      </w:r>
    </w:p>
    <w:p w:rsidR="00BA1087" w:rsidRPr="00BA1087" w:rsidRDefault="00BA1087" w:rsidP="00BA1087">
      <w:pPr>
        <w:pStyle w:val="Default"/>
        <w:spacing w:line="276" w:lineRule="auto"/>
        <w:jc w:val="center"/>
        <w:rPr>
          <w:rStyle w:val="IntenseEmphasis"/>
          <w:b w:val="0"/>
          <w:i w:val="0"/>
          <w:color w:val="auto"/>
          <w:sz w:val="22"/>
          <w:szCs w:val="22"/>
        </w:rPr>
      </w:pPr>
      <w:r w:rsidRPr="00BA1087">
        <w:rPr>
          <w:rStyle w:val="IntenseEmphasis"/>
          <w:b w:val="0"/>
          <w:i w:val="0"/>
          <w:color w:val="auto"/>
          <w:sz w:val="22"/>
          <w:szCs w:val="22"/>
        </w:rPr>
        <w:t xml:space="preserve">Department of Civil Engineering </w:t>
      </w:r>
    </w:p>
    <w:p w:rsidR="00BA1087" w:rsidRPr="00BA1087" w:rsidRDefault="00BA1087" w:rsidP="00BA1087">
      <w:pPr>
        <w:pStyle w:val="Default"/>
        <w:spacing w:line="276" w:lineRule="auto"/>
        <w:jc w:val="center"/>
        <w:rPr>
          <w:rStyle w:val="IntenseEmphasis"/>
          <w:b w:val="0"/>
          <w:i w:val="0"/>
          <w:color w:val="auto"/>
          <w:sz w:val="22"/>
          <w:szCs w:val="22"/>
        </w:rPr>
      </w:pPr>
      <w:r w:rsidRPr="00BA1087">
        <w:rPr>
          <w:rStyle w:val="IntenseEmphasis"/>
          <w:b w:val="0"/>
          <w:i w:val="0"/>
          <w:color w:val="auto"/>
          <w:sz w:val="22"/>
          <w:szCs w:val="22"/>
        </w:rPr>
        <w:t>G. H. Raisoni College of Engineering, Nagpur, India</w:t>
      </w:r>
    </w:p>
    <w:p w:rsidR="00BA1087" w:rsidRPr="00BA1087" w:rsidRDefault="00BA1087" w:rsidP="00BA1087">
      <w:pPr>
        <w:pStyle w:val="Default"/>
        <w:pBdr>
          <w:bottom w:val="single" w:sz="4" w:space="1" w:color="auto"/>
        </w:pBdr>
        <w:spacing w:line="276" w:lineRule="auto"/>
        <w:jc w:val="center"/>
        <w:rPr>
          <w:rStyle w:val="IntenseEmphasis"/>
          <w:b w:val="0"/>
          <w:i w:val="0"/>
          <w:color w:val="auto"/>
          <w:sz w:val="22"/>
          <w:szCs w:val="22"/>
          <w:vertAlign w:val="superscript"/>
        </w:rPr>
      </w:pPr>
      <w:r w:rsidRPr="00BA1087">
        <w:rPr>
          <w:rStyle w:val="IntenseEmphasis"/>
          <w:b w:val="0"/>
          <w:i w:val="0"/>
          <w:color w:val="auto"/>
          <w:sz w:val="22"/>
          <w:szCs w:val="22"/>
        </w:rPr>
        <w:t>Corresponding Author’s Email: ahirgajendra8@gmail.com</w:t>
      </w:r>
      <w:r w:rsidRPr="00BA1087">
        <w:rPr>
          <w:rStyle w:val="IntenseEmphasis"/>
          <w:b w:val="0"/>
          <w:i w:val="0"/>
          <w:color w:val="auto"/>
          <w:sz w:val="22"/>
          <w:szCs w:val="22"/>
          <w:vertAlign w:val="superscript"/>
        </w:rPr>
        <w:t>1</w:t>
      </w:r>
      <w:r w:rsidRPr="00BA1087">
        <w:rPr>
          <w:rStyle w:val="IntenseEmphasis"/>
          <w:b w:val="0"/>
          <w:i w:val="0"/>
          <w:color w:val="auto"/>
          <w:sz w:val="22"/>
          <w:szCs w:val="22"/>
        </w:rPr>
        <w:t>, sanket.sanghai@raisoni.net</w:t>
      </w:r>
      <w:r w:rsidRPr="00BA1087">
        <w:rPr>
          <w:rStyle w:val="IntenseEmphasis"/>
          <w:b w:val="0"/>
          <w:i w:val="0"/>
          <w:color w:val="auto"/>
          <w:sz w:val="22"/>
          <w:szCs w:val="22"/>
          <w:vertAlign w:val="superscript"/>
        </w:rPr>
        <w:t>2</w:t>
      </w:r>
    </w:p>
    <w:p w:rsidR="009221F5" w:rsidRDefault="009221F5" w:rsidP="00BA1087">
      <w:pPr>
        <w:spacing w:line="276" w:lineRule="auto"/>
        <w:rPr>
          <w:i/>
          <w:szCs w:val="20"/>
        </w:rPr>
        <w:sectPr w:rsidR="009221F5" w:rsidSect="009221F5">
          <w:type w:val="continuous"/>
          <w:pgSz w:w="11907" w:h="16839" w:code="9"/>
          <w:pgMar w:top="1008" w:right="1008" w:bottom="1008" w:left="1008" w:header="720" w:footer="720" w:gutter="0"/>
          <w:cols w:space="720"/>
          <w:docGrid w:linePitch="360"/>
        </w:sectPr>
      </w:pPr>
    </w:p>
    <w:p w:rsidR="00282BA8" w:rsidRDefault="00E367EC" w:rsidP="00BA1087">
      <w:pPr>
        <w:spacing w:line="276" w:lineRule="auto"/>
        <w:rPr>
          <w:i/>
          <w:lang w:val="en-GB"/>
        </w:rPr>
      </w:pPr>
      <w:r w:rsidRPr="00655CB4">
        <w:rPr>
          <w:b/>
        </w:rPr>
        <w:lastRenderedPageBreak/>
        <w:t>Ab</w:t>
      </w:r>
      <w:r w:rsidR="00282BA8" w:rsidRPr="00655CB4">
        <w:rPr>
          <w:b/>
        </w:rPr>
        <w:t>stract</w:t>
      </w:r>
      <w:r>
        <w:t xml:space="preserve">: </w:t>
      </w:r>
      <w:r w:rsidR="00282BA8" w:rsidRPr="00655CB4">
        <w:rPr>
          <w:i/>
          <w:lang w:val="en-GB"/>
        </w:rPr>
        <w:t xml:space="preserve">The main aim of the present study was to analyze the piles under the lateral loads </w:t>
      </w:r>
      <w:r w:rsidR="00282BA8" w:rsidRPr="00655CB4">
        <w:rPr>
          <w:i/>
        </w:rPr>
        <w:t>using OASYS ALP software. Further, the effect of variation in soil properties, and diameter of pile on rotation, deflection, and bending moment were evaluated.</w:t>
      </w:r>
      <w:r w:rsidR="00282BA8" w:rsidRPr="00655CB4">
        <w:rPr>
          <w:i/>
          <w:lang w:val="en-GB"/>
        </w:rPr>
        <w:t xml:space="preserve"> </w:t>
      </w:r>
      <w:r w:rsidR="00282BA8" w:rsidRPr="00655CB4">
        <w:rPr>
          <w:i/>
        </w:rPr>
        <w:t xml:space="preserve">The </w:t>
      </w:r>
      <w:r w:rsidR="00282BA8" w:rsidRPr="00655CB4">
        <w:rPr>
          <w:bCs/>
          <w:i/>
          <w:szCs w:val="32"/>
        </w:rPr>
        <w:t xml:space="preserve">Humboldt Bay Middle Channel Bridge was considered as the case study. Three different pile lengths of 500 mm, 1000 mm and 1200 mm were considered for the present study along with the three layers of soil introducing non-linearity. The P-Y model was used for the analysis of lateral load. The results showed that with an increase in the diameter of the pile the deflection and the rotation goes on decreasing till the layer of soft clay. The point of fixity lies at the 2 m from the top of the pile. Moreover, with an increase in diameter from 500 mm to 1000 mm the deflection decreases up to 50 % and from 1000 mm to 1200 mm decreases upto 25 %. Finally, the load-deflection characteristics are studied and were compared with the values obtained from IS code. It was found that the load-deflection relationship was found to be linear for the present case. </w:t>
      </w:r>
      <w:r w:rsidR="00282BA8" w:rsidRPr="00655CB4">
        <w:rPr>
          <w:i/>
          <w:lang w:val="en-GB"/>
        </w:rPr>
        <w:t>The output of the present study will be useful for proper analysis and design of the piles subjected to the lateral loads.</w:t>
      </w:r>
    </w:p>
    <w:p w:rsidR="00655CB4" w:rsidRPr="00655CB4" w:rsidRDefault="00655CB4" w:rsidP="00BA1087">
      <w:pPr>
        <w:spacing w:line="276" w:lineRule="auto"/>
        <w:rPr>
          <w:bCs/>
          <w:i/>
          <w:szCs w:val="32"/>
        </w:rPr>
      </w:pPr>
      <w:r w:rsidRPr="009221F5">
        <w:rPr>
          <w:b/>
          <w:i/>
          <w:szCs w:val="20"/>
        </w:rPr>
        <w:t>Keywords-</w:t>
      </w:r>
      <w:r>
        <w:rPr>
          <w:b/>
          <w:i/>
          <w:szCs w:val="20"/>
        </w:rPr>
        <w:t xml:space="preserve">Pile soil interaction, ALP </w:t>
      </w:r>
    </w:p>
    <w:p w:rsidR="00282BA8" w:rsidRPr="00655CB4" w:rsidRDefault="00655CB4" w:rsidP="00BA1087">
      <w:pPr>
        <w:spacing w:line="276" w:lineRule="auto"/>
        <w:jc w:val="center"/>
        <w:rPr>
          <w:b/>
        </w:rPr>
      </w:pPr>
      <w:r w:rsidRPr="00655CB4">
        <w:rPr>
          <w:b/>
        </w:rPr>
        <w:t>INTRODUCTION</w:t>
      </w:r>
    </w:p>
    <w:p w:rsidR="00282BA8" w:rsidRDefault="00282BA8" w:rsidP="00BA1087">
      <w:pPr>
        <w:spacing w:line="276" w:lineRule="auto"/>
        <w:rPr>
          <w:color w:val="000000" w:themeColor="text1"/>
        </w:rPr>
      </w:pPr>
      <w:r>
        <w:t xml:space="preserve">Nearly all structures of civil engineering have some structural elements that have direct contact with the soil medium. Therefore, an analysis should also be carried out taking into account soil </w:t>
      </w:r>
      <w:r w:rsidR="00655CB4">
        <w:t>behavior</w:t>
      </w:r>
      <w:r>
        <w:t xml:space="preserve">. The superstructure analysis model should be verified with the correct soil foundation response. </w:t>
      </w:r>
      <w:r w:rsidRPr="00575E05">
        <w:t>The primary idea at the back of the provisions is that the soil-structure gadget may be replaced with an equal constant-base version with a longer length and usually a larger damping ratio. Soil Structure Interaction (SSI</w:t>
      </w:r>
      <w:r w:rsidR="000419B5" w:rsidRPr="00575E05">
        <w:fldChar w:fldCharType="begin"/>
      </w:r>
      <w:r w:rsidRPr="00575E05">
        <w:instrText xml:space="preserve"> TA \l "SSI : Soil Structure Interaction" \s "SSI" \c 1 </w:instrText>
      </w:r>
      <w:r w:rsidR="000419B5" w:rsidRPr="00575E05">
        <w:fldChar w:fldCharType="end"/>
      </w:r>
      <w:r w:rsidRPr="00575E05">
        <w:t xml:space="preserve">) is defined as the effect of soil movement on the structure and the effect of structure on the soil. Whilst a shape is subjected to an earthquake </w:t>
      </w:r>
      <w:r w:rsidRPr="00575E05">
        <w:lastRenderedPageBreak/>
        <w:t>excitation, it interacts with the inspiration and the soil, and hence modifications the movement of the ground.</w:t>
      </w:r>
      <w:r>
        <w:t xml:space="preserve"> </w:t>
      </w:r>
      <w:r w:rsidRPr="00EF7D9E">
        <w:rPr>
          <w:color w:val="000000" w:themeColor="text1"/>
        </w:rPr>
        <w:t>Historically, there have been many case histories in which pile foundations have suffered both total</w:t>
      </w:r>
      <w:r>
        <w:rPr>
          <w:color w:val="000000" w:themeColor="text1"/>
        </w:rPr>
        <w:t xml:space="preserve"> c</w:t>
      </w:r>
      <w:r w:rsidRPr="00EF7D9E">
        <w:rPr>
          <w:color w:val="000000" w:themeColor="text1"/>
        </w:rPr>
        <w:t>ollapses and excessive damage throughout earthquake loading. Some pile foundations finished</w:t>
      </w:r>
      <w:r>
        <w:rPr>
          <w:color w:val="000000" w:themeColor="text1"/>
        </w:rPr>
        <w:t xml:space="preserve"> a</w:t>
      </w:r>
      <w:r w:rsidRPr="00EF7D9E">
        <w:rPr>
          <w:color w:val="000000" w:themeColor="text1"/>
        </w:rPr>
        <w:t>dequately at the same time as others have suffered damages.</w:t>
      </w:r>
      <w:r>
        <w:rPr>
          <w:color w:val="000000" w:themeColor="text1"/>
        </w:rPr>
        <w:t xml:space="preserve"> </w:t>
      </w:r>
    </w:p>
    <w:p w:rsidR="00282BA8" w:rsidRPr="00655CB4" w:rsidRDefault="00655CB4" w:rsidP="00BA1087">
      <w:pPr>
        <w:spacing w:line="276" w:lineRule="auto"/>
        <w:jc w:val="center"/>
        <w:rPr>
          <w:b/>
        </w:rPr>
      </w:pPr>
      <w:r w:rsidRPr="00655CB4">
        <w:rPr>
          <w:b/>
        </w:rPr>
        <w:t>LITERATURE REVIEW</w:t>
      </w:r>
    </w:p>
    <w:p w:rsidR="00282BA8" w:rsidRPr="009B69F5" w:rsidRDefault="00282BA8" w:rsidP="00BA1087">
      <w:pPr>
        <w:spacing w:line="276" w:lineRule="auto"/>
      </w:pPr>
      <w:r w:rsidRPr="009B69F5">
        <w:t xml:space="preserve">Various </w:t>
      </w:r>
      <w:r>
        <w:t>studies were carried out in the past on the effect of adjoining soil on the structure in the aspect of lateral loads mostly seismic activities. Some of them are discussed below.</w:t>
      </w:r>
    </w:p>
    <w:p w:rsidR="00282BA8" w:rsidRDefault="00282BA8" w:rsidP="00BA1087">
      <w:pPr>
        <w:spacing w:line="276" w:lineRule="auto"/>
      </w:pPr>
      <w:r>
        <w:t xml:space="preserve">In the study of   </w:t>
      </w:r>
      <w:r w:rsidR="000419B5">
        <w:fldChar w:fldCharType="begin" w:fldLock="1"/>
      </w:r>
      <w:r>
        <w:instrText>ADDIN CSL_CITATION {"citationItems":[{"id":"ITEM-1","itemData":{"author":[{"dropping-particle":"","family":"Kong","given":"Desen","non-dropping-particle":"","parse-names":false,"suffix":""},{"dropping-particle":"","family":"Luan","given":"Maotian","non-dropping-particle":"","parse-names":false,"suffix":""},{"dropping-particle":"","family":"Wang","given":"Weiming","non-dropping-particle":"","parse-names":false,"suffix":""}],"container-title":"Journal of Ocean University of China","id":"ITEM-1","issue":"l","issued":{"date-parts":[["2006"]]},"page":"1-6","title":"Comparative Analysis of Seismic Response Characteristics of Pile-Soil-Structure Interaction System","type":"article-journal","volume":"5"},"uris":["http://www.mendeley.com/documents/?uuid=c7080806-8a2b-4af7-9620-27a7b92238d7"]}],"mendeley":{"formattedCitation":"(Kong et al. 2006)","manualFormatting":"Kong et al. (2006)","plainTextFormattedCitation":"(Kong et al. 2006)","previouslyFormattedCitation":"(Kong et al. 2006)"},"properties":{"noteIndex":0},"schema":"https://github.com/citation-style-language/schema/raw/master/csl-citation.json"}</w:instrText>
      </w:r>
      <w:r w:rsidR="000419B5">
        <w:fldChar w:fldCharType="separate"/>
      </w:r>
      <w:r w:rsidRPr="00445BD5">
        <w:rPr>
          <w:noProof/>
        </w:rPr>
        <w:t xml:space="preserve">Kong et al. </w:t>
      </w:r>
      <w:r>
        <w:rPr>
          <w:noProof/>
        </w:rPr>
        <w:t>(</w:t>
      </w:r>
      <w:r w:rsidRPr="00445BD5">
        <w:rPr>
          <w:noProof/>
        </w:rPr>
        <w:t>2006)</w:t>
      </w:r>
      <w:r w:rsidR="000419B5">
        <w:fldChar w:fldCharType="end"/>
      </w:r>
      <w:r>
        <w:t xml:space="preserve"> Finite Element Model (FEM</w:t>
      </w:r>
      <w:r w:rsidR="000419B5">
        <w:fldChar w:fldCharType="begin"/>
      </w:r>
      <w:r>
        <w:instrText xml:space="preserve"> TA \l "</w:instrText>
      </w:r>
      <w:r w:rsidRPr="00182361">
        <w:instrText>FEM: Finite Element Model</w:instrText>
      </w:r>
      <w:r>
        <w:instrText xml:space="preserve">" \s "FEM" \c 1 </w:instrText>
      </w:r>
      <w:r w:rsidR="000419B5">
        <w:fldChar w:fldCharType="end"/>
      </w:r>
      <w:r>
        <w:t xml:space="preserve">) was developed for the pile-supported structures  in order to analyze the soil structure interaction. The numerical analysis is presented comparing finite element method and simplified method. Earthquake intensity and characteristics of the spectrum were found to most influencing factors for the seismic behaviour of the soil structure interaction. This study has provided the guidelines for the design of the pile-supported elements considering interaction with the corresponding soil. </w:t>
      </w:r>
      <w:r w:rsidR="000419B5">
        <w:fldChar w:fldCharType="begin" w:fldLock="1"/>
      </w:r>
      <w:r>
        <w:instrText>ADDIN CSL_CITATION {"citationItems":[{"id":"ITEM-1","itemData":{"DOI":"10.1016/j.soildyn.2013.05.005","ISSN":"0267-7261","author":[{"dropping-particle":"","family":"Callisto","given":"Luigi","non-dropping-particle":"","parse-names":false,"suffix":""},{"dropping-particle":"","family":"Rampello","given":"Sebastiano","non-dropping-particle":"","parse-names":false,"suffix":""},{"dropping-particle":"","family":"Viggiani","given":"Giulia M. B.","non-dropping-particle":"","parse-names":false,"suffix":""}],"container-title":"Soil Dynamics and Earthquake Engineering","id":"ITEM-1","issued":{"date-parts":[["2013"]]},"page":"103-115","publisher":"Elsevier","title":"Soil – Structure Interaction for the Seismic Design of the Messina Strait Bridge","type":"article-journal","volume":"52"},"uris":["http://www.mendeley.com/documents/?uuid=8b104d8c-fd7b-4faf-8fa4-e9c9c9765770"]}],"mendeley":{"formattedCitation":"(Callisto et al. 2013)","manualFormatting":"Callisto et al. (2013)","plainTextFormattedCitation":"(Callisto et al. 2013)","previouslyFormattedCitation":"(Callisto et al. 2013)"},"properties":{"noteIndex":0},"schema":"https://github.com/citation-style-language/schema/raw/master/csl-citation.json"}</w:instrText>
      </w:r>
      <w:r w:rsidR="000419B5">
        <w:fldChar w:fldCharType="separate"/>
      </w:r>
      <w:r w:rsidRPr="0086449B">
        <w:rPr>
          <w:noProof/>
        </w:rPr>
        <w:t xml:space="preserve">Callisto et al. </w:t>
      </w:r>
      <w:r>
        <w:rPr>
          <w:noProof/>
        </w:rPr>
        <w:t>(</w:t>
      </w:r>
      <w:r w:rsidRPr="0086449B">
        <w:rPr>
          <w:noProof/>
        </w:rPr>
        <w:t>2013)</w:t>
      </w:r>
      <w:r w:rsidR="000419B5">
        <w:fldChar w:fldCharType="end"/>
      </w:r>
      <w:r>
        <w:t xml:space="preserve"> illustrated</w:t>
      </w:r>
      <w:r w:rsidRPr="00247D47">
        <w:t xml:space="preserve"> the behaviour of the seismic soil structure interaction developed in the early stage of bridge design</w:t>
      </w:r>
      <w:r>
        <w:t xml:space="preserve"> at </w:t>
      </w:r>
      <w:r w:rsidRPr="0086449B">
        <w:t>Messina Strait Bridge</w:t>
      </w:r>
      <w:r w:rsidRPr="00247D47">
        <w:t xml:space="preserve">. </w:t>
      </w:r>
      <w:r>
        <w:t>N</w:t>
      </w:r>
      <w:r w:rsidRPr="00247D47">
        <w:t>onlinear dynamic analyses were carried in the time domain for effect of two records</w:t>
      </w:r>
      <w:r>
        <w:t xml:space="preserve"> which includes two dimensional (2D) plane analyses</w:t>
      </w:r>
      <w:r w:rsidRPr="00247D47">
        <w:t xml:space="preserve">. </w:t>
      </w:r>
      <w:r>
        <w:t xml:space="preserve">The results show that the immersed foundation condition affects the soil condition greatly than the dynamic response of the superstructure in aspect of soil-structure interaction. </w:t>
      </w:r>
      <w:r w:rsidR="000419B5">
        <w:fldChar w:fldCharType="begin" w:fldLock="1"/>
      </w:r>
      <w:r>
        <w:instrText>ADDIN CSL_CITATION {"citationItems":[{"id":"ITEM-1","itemData":{"author":[{"dropping-particle":"","family":"Mukherjee","given":"Somenath","non-dropping-particle":"","parse-names":false,"suffix":""},{"dropping-particle":"","family":"Dey","given":"Arindam","non-dropping-particle":"","parse-names":false,"suffix":""}],"container-title":"Indian Geotechnical Conference IGC2016 15-17 December 2016, IIT Madras, Chennai, India ANALYSIS","id":"ITEM-1","issue":"December","issued":{"date-parts":[["2016"]]},"page":"1-5","title":"Analysis of Laterally Loaded Fixed Headed Single Pile in Multilayered Soil using P-Y Approach","type":"paper-conference"},"uris":["http://www.mendeley.com/documents/?uuid=85c43be0-ccbb-4782-9014-d367a1cc211c"]}],"mendeley":{"formattedCitation":"(Mukherjee and Dey 2016)","manualFormatting":"Mukherjee and Dey (2016)","plainTextFormattedCitation":"(Mukherjee and Dey 2016)","previouslyFormattedCitation":"(Mukherjee and Dey 2016)"},"properties":{"noteIndex":0},"schema":"https://github.com/citation-style-language/schema/raw/master/csl-citation.json"}</w:instrText>
      </w:r>
      <w:r w:rsidR="000419B5">
        <w:fldChar w:fldCharType="separate"/>
      </w:r>
      <w:r w:rsidRPr="00A61DFF">
        <w:rPr>
          <w:noProof/>
        </w:rPr>
        <w:t xml:space="preserve">Mukherjee and Dey </w:t>
      </w:r>
      <w:r>
        <w:rPr>
          <w:noProof/>
        </w:rPr>
        <w:t>(</w:t>
      </w:r>
      <w:r w:rsidRPr="00A61DFF">
        <w:rPr>
          <w:noProof/>
        </w:rPr>
        <w:t>2016)</w:t>
      </w:r>
      <w:r w:rsidR="000419B5">
        <w:fldChar w:fldCharType="end"/>
      </w:r>
      <w:r>
        <w:t xml:space="preserve"> conducted the study on lateral load </w:t>
      </w:r>
      <w:r w:rsidR="00655CB4">
        <w:t>behavior</w:t>
      </w:r>
      <w:r>
        <w:t xml:space="preserve"> capacity of single pile having layered soil of clay and sand using P-Y approach. The analysis was carried out by assuming the fixed headed pile using the OASYS ALP</w:t>
      </w:r>
      <w:r w:rsidR="000419B5">
        <w:fldChar w:fldCharType="begin"/>
      </w:r>
      <w:r>
        <w:instrText xml:space="preserve"> TA \l "</w:instrText>
      </w:r>
      <w:r w:rsidRPr="00C06ADF">
        <w:instrText>ALP: Analysis of Laterally Loaded Pile</w:instrText>
      </w:r>
      <w:r>
        <w:instrText xml:space="preserve">" \s "ALP" \c 1 </w:instrText>
      </w:r>
      <w:r w:rsidR="000419B5">
        <w:fldChar w:fldCharType="end"/>
      </w:r>
      <w:r>
        <w:t xml:space="preserve"> software. The results showed that the flexural response of the soil is </w:t>
      </w:r>
      <w:r>
        <w:lastRenderedPageBreak/>
        <w:t xml:space="preserve">depending upon the soil and diameter of pile. In the study of </w:t>
      </w:r>
      <w:r w:rsidR="000419B5">
        <w:fldChar w:fldCharType="begin" w:fldLock="1"/>
      </w:r>
      <w:r>
        <w:instrText>ADDIN CSL_CITATION {"citationItems":[{"id":"ITEM-1","itemData":{"author":[{"dropping-particle":"","family":"Halder","given":"Abhipriya","non-dropping-particle":"","parse-names":false,"suffix":""},{"dropping-particle":"","family":"Bandyopadhyay","given":"Kaushik","non-dropping-particle":"","parse-names":false,"suffix":""}],"container-title":"Indian Geotechnical Conference IGC2016 15-17 December 2016, IIT Madras, Chennai, India","id":"ITEM-1","issue":"December","issued":{"date-parts":[["2016"]]},"page":"17-20","title":"Lateral Load Carrying Capacity of Piles in Layered Cohesive Soils","type":"paper-conference"},"uris":["http://www.mendeley.com/documents/?uuid=f8c0963e-5c0b-4e2b-a5db-05f94c6b6e03"]}],"mendeley":{"formattedCitation":"(Halder and Bandyopadhyay 2016)","manualFormatting":"Halder and Bandyopadhyay (2016)","plainTextFormattedCitation":"(Halder and Bandyopadhyay 2016)","previouslyFormattedCitation":"(Halder and Bandyopadhyay 2016)"},"properties":{"noteIndex":0},"schema":"https://github.com/citation-style-language/schema/raw/master/csl-citation.json"}</w:instrText>
      </w:r>
      <w:r w:rsidR="000419B5">
        <w:fldChar w:fldCharType="separate"/>
      </w:r>
      <w:r w:rsidRPr="00F34DBD">
        <w:rPr>
          <w:noProof/>
        </w:rPr>
        <w:t xml:space="preserve">Halder and Bandyopadhyay </w:t>
      </w:r>
      <w:r>
        <w:rPr>
          <w:noProof/>
        </w:rPr>
        <w:t>(</w:t>
      </w:r>
      <w:r w:rsidRPr="00F34DBD">
        <w:rPr>
          <w:noProof/>
        </w:rPr>
        <w:t>2016)</w:t>
      </w:r>
      <w:r w:rsidR="000419B5">
        <w:fldChar w:fldCharType="end"/>
      </w:r>
      <w:r>
        <w:t xml:space="preserve"> the lateral load capacity of piles in layered cohesive soil is carried out using OASYS ALP software. The P-Y</w:t>
      </w:r>
      <w:r w:rsidR="000419B5">
        <w:fldChar w:fldCharType="begin"/>
      </w:r>
      <w:r>
        <w:instrText xml:space="preserve"> TA \l "</w:instrText>
      </w:r>
      <w:r w:rsidRPr="00BD5C03">
        <w:instrText>P-Y: Load-Deflection</w:instrText>
      </w:r>
      <w:r>
        <w:instrText xml:space="preserve">" \s "P-Y" \c 1 </w:instrText>
      </w:r>
      <w:r w:rsidR="000419B5">
        <w:fldChar w:fldCharType="end"/>
      </w:r>
      <w:r>
        <w:t xml:space="preserve"> analysis was carried out using ALP and the results were compared with the IS code values. The results shows that the lateral load carrying capacity of pile is underestimated by the IS code procedure and also the increase in diameter increases the lateral load carrying capacity. According to the study of </w:t>
      </w:r>
      <w:r w:rsidR="000419B5">
        <w:fldChar w:fldCharType="begin" w:fldLock="1"/>
      </w:r>
      <w:r>
        <w:instrText>ADDIN CSL_CITATION {"citationItems":[{"id":"ITEM-1","itemData":{"DOI":"10.1016/j.soildyn.2016.02.015","ISSN":"0267-7261","author":[{"dropping-particle":"","family":"Das","given":"Biplab","non-dropping-particle":"","parse-names":false,"suffix":""},{"dropping-particle":"","family":"Saha","given":"Rajib","non-dropping-particle":"","parse-names":false,"suffix":""},{"dropping-particle":"","family":"Haldar","given":"Sumanta","non-dropping-particle":"","parse-names":false,"suffix":""}],"container-title":"Soil Dynamics and Earthquake Engineering","id":"ITEM-1","issued":{"date-parts":[["2016"]]},"page":"251-268","publisher":"Elsevier","title":"Effect of In-Situ Variability of Soil on Seismic Design of Piled Raft Supported Structure Incorporating Dynamic Soil-Structure-Interaction","type":"article-journal","volume":"84"},"uris":["http://www.mendeley.com/documents/?uuid=d0189b66-008d-4041-a526-aef9190cd26b"]}],"mendeley":{"formattedCitation":"(Das et al. 2016)","manualFormatting":"Das et al. (2016)","plainTextFormattedCitation":"(Das et al. 2016)","previouslyFormattedCitation":"(Das et al. 2016)"},"properties":{"noteIndex":0},"schema":"https://github.com/citation-style-language/schema/raw/master/csl-citation.json"}</w:instrText>
      </w:r>
      <w:r w:rsidR="000419B5">
        <w:fldChar w:fldCharType="separate"/>
      </w:r>
      <w:r w:rsidRPr="004B6801">
        <w:rPr>
          <w:noProof/>
        </w:rPr>
        <w:t xml:space="preserve">Das et al. </w:t>
      </w:r>
      <w:r>
        <w:rPr>
          <w:noProof/>
        </w:rPr>
        <w:t>(</w:t>
      </w:r>
      <w:r w:rsidRPr="004B6801">
        <w:rPr>
          <w:noProof/>
        </w:rPr>
        <w:t>2016)</w:t>
      </w:r>
      <w:r w:rsidR="000419B5">
        <w:fldChar w:fldCharType="end"/>
      </w:r>
      <w:r>
        <w:t xml:space="preserve"> </w:t>
      </w:r>
      <w:r w:rsidRPr="004B6801">
        <w:t>the effect of intrinsic variability of un</w:t>
      </w:r>
      <w:r>
        <w:t>-</w:t>
      </w:r>
      <w:r w:rsidRPr="004B6801">
        <w:t xml:space="preserve">drained shear strength of </w:t>
      </w:r>
      <w:r>
        <w:t xml:space="preserve">soft </w:t>
      </w:r>
      <w:r w:rsidRPr="004B6801">
        <w:t xml:space="preserve">soil </w:t>
      </w:r>
      <w:r>
        <w:t xml:space="preserve">was examined </w:t>
      </w:r>
      <w:r w:rsidRPr="004B6801">
        <w:t>in seismic design of structures supported by piled raft foundation</w:t>
      </w:r>
      <w:r>
        <w:t>. For the analysis purpose the s</w:t>
      </w:r>
      <w:r w:rsidRPr="002C1CE8">
        <w:t xml:space="preserve">uperstructure </w:t>
      </w:r>
      <w:r>
        <w:t xml:space="preserve">and piled structure was modelled as the </w:t>
      </w:r>
      <w:r w:rsidRPr="002C1CE8">
        <w:t>lumped mass stick model and as rigid plate</w:t>
      </w:r>
      <w:r>
        <w:t xml:space="preserve"> respectively</w:t>
      </w:r>
      <w:r w:rsidRPr="002C1CE8">
        <w:t>.</w:t>
      </w:r>
      <w:r>
        <w:t xml:space="preserve"> The results showed that the fundamental period was following the normal distribution and shear</w:t>
      </w:r>
      <w:r w:rsidRPr="00D01307">
        <w:t xml:space="preserve"> force, bending moment and displacement at column and pile head</w:t>
      </w:r>
      <w:r>
        <w:t xml:space="preserve"> were found to follow lognormal distribution. Inherent variability of soil was found to be one of the reasons for significant increase in shear force at column.</w:t>
      </w:r>
      <w:r w:rsidRPr="00341166">
        <w:t xml:space="preserve"> </w:t>
      </w:r>
    </w:p>
    <w:p w:rsidR="00282BA8" w:rsidRDefault="00282BA8" w:rsidP="00BA1087">
      <w:pPr>
        <w:spacing w:line="276" w:lineRule="auto"/>
        <w:rPr>
          <w:color w:val="000000" w:themeColor="text1"/>
        </w:rPr>
      </w:pPr>
      <w:r>
        <w:t>From the above literature it was found that the mostly studies about soil structure interaction were carried out for the buildings. Not much research was carried out on the soil and pile interaction. Hence, the objectives of the present study were oriented for assessment of soil pile interaction using the simulation software. For the present study the software platform Analysis of Laterally Loaded Piles (ALP) developed by OASYS is used.</w:t>
      </w:r>
    </w:p>
    <w:p w:rsidR="00282BA8" w:rsidRPr="00655CB4" w:rsidRDefault="00655CB4" w:rsidP="00BA1087">
      <w:pPr>
        <w:spacing w:line="276" w:lineRule="auto"/>
        <w:jc w:val="center"/>
        <w:rPr>
          <w:b/>
        </w:rPr>
      </w:pPr>
      <w:r w:rsidRPr="00655CB4">
        <w:rPr>
          <w:b/>
        </w:rPr>
        <w:t>METHODOLOGY</w:t>
      </w:r>
    </w:p>
    <w:p w:rsidR="00282BA8" w:rsidRDefault="00282BA8" w:rsidP="00BA1087">
      <w:pPr>
        <w:spacing w:line="276" w:lineRule="auto"/>
        <w:rPr>
          <w:bCs/>
          <w:szCs w:val="32"/>
        </w:rPr>
      </w:pPr>
      <w:r w:rsidRPr="00886794">
        <w:rPr>
          <w:bCs/>
          <w:szCs w:val="32"/>
        </w:rPr>
        <w:t xml:space="preserve">For determining lateral load capacity for a specific deflection (1% of pile diameter) at its cut off level, analysis as per IS code and ALP software has been used in this present study. </w:t>
      </w:r>
      <w:r>
        <w:rPr>
          <w:bCs/>
          <w:szCs w:val="32"/>
        </w:rPr>
        <w:t xml:space="preserve">The OASYS ALP software is considered in the present study as it is widely used for the analysis of the pile under the lateral loads. The model was developed for the analysis of soil pile interaction using load-deflection (P-Y) model as per the guidelines of ALP module </w:t>
      </w:r>
      <w:r w:rsidR="000419B5">
        <w:rPr>
          <w:bCs/>
          <w:szCs w:val="32"/>
        </w:rPr>
        <w:fldChar w:fldCharType="begin" w:fldLock="1"/>
      </w:r>
      <w:r>
        <w:rPr>
          <w:bCs/>
          <w:szCs w:val="32"/>
        </w:rPr>
        <w:instrText>ADDIN CSL_CITATION {"citationItems":[{"id":"ITEM-1","itemData":{"author":[{"dropping-particle":"","family":"Oasys","given":"","non-dropping-particle":"","parse-names":false,"suffix":""}],"id":"ITEM-1","issued":{"date-parts":[["2017"]]},"title":"Alp19.3","type":"article-journal"},"uris":["http://www.mendeley.com/documents/?uuid=414ef90e-fa7a-4327-8e9b-9a2a14def6e1"]}],"mendeley":{"formattedCitation":"(Oasys 2017)","plainTextFormattedCitation":"(Oasys 2017)","previouslyFormattedCitation":"(Oasys 2017)"},"properties":{"noteIndex":0},"schema":"https://github.com/citation-style-language/schema/raw/master/csl-citation.json"}</w:instrText>
      </w:r>
      <w:r w:rsidR="000419B5">
        <w:rPr>
          <w:bCs/>
          <w:szCs w:val="32"/>
        </w:rPr>
        <w:fldChar w:fldCharType="separate"/>
      </w:r>
      <w:r w:rsidRPr="00886794">
        <w:rPr>
          <w:bCs/>
          <w:noProof/>
          <w:szCs w:val="32"/>
        </w:rPr>
        <w:t>(Oasys 2017)</w:t>
      </w:r>
      <w:r w:rsidR="000419B5">
        <w:rPr>
          <w:bCs/>
          <w:szCs w:val="32"/>
        </w:rPr>
        <w:fldChar w:fldCharType="end"/>
      </w:r>
      <w:r>
        <w:rPr>
          <w:bCs/>
          <w:szCs w:val="32"/>
        </w:rPr>
        <w:t xml:space="preserve">. The three different soil layers were taken which being into non-linearity into the soil. Three different diameters of piles were considered for the present study as the 500 mm, 1000 mm and 1200 mm. The lateral load capacity was also evaluated from the IS code method </w:t>
      </w:r>
      <w:r w:rsidR="000419B5">
        <w:rPr>
          <w:bCs/>
          <w:szCs w:val="32"/>
        </w:rPr>
        <w:fldChar w:fldCharType="begin" w:fldLock="1"/>
      </w:r>
      <w:r>
        <w:rPr>
          <w:bCs/>
          <w:szCs w:val="32"/>
        </w:rPr>
        <w:instrText>ADDIN CSL_CITATION {"citationItems":[{"id":"ITEM-1","itemData":{"author":[{"dropping-particle":"","family":"IS 2911 (Part 1/Sec 2)","given":"","non-dropping-particle":"","parse-names":false,"suffix":""}],"container-title":"Burea of Indian Standards","id":"ITEM-1","issued":{"date-parts":[["2010"]]},"page":"1-29","title":"IS 2911 (Part 1/Sec 2)","type":"article-journal"},"uris":["http://www.mendeley.com/documents/?uuid=e7eef017-77ea-4d48-a611-3054438ad46f"]}],"mendeley":{"formattedCitation":"(IS 2911 (Part 1/Sec 2) 2010)","plainTextFormattedCitation":"(IS 2911 (Part 1/Sec 2) 2010)","previouslyFormattedCitation":"(IS 2911 (Part 1/Sec 2) 2010)"},"properties":{"noteIndex":0},"schema":"https://github.com/citation-style-language/schema/raw/master/csl-citation.json"}</w:instrText>
      </w:r>
      <w:r w:rsidR="000419B5">
        <w:rPr>
          <w:bCs/>
          <w:szCs w:val="32"/>
        </w:rPr>
        <w:fldChar w:fldCharType="separate"/>
      </w:r>
      <w:r w:rsidRPr="005B0B82">
        <w:rPr>
          <w:bCs/>
          <w:noProof/>
          <w:szCs w:val="32"/>
        </w:rPr>
        <w:t>(IS 2911 (Part 1/Sec 2) 2010)</w:t>
      </w:r>
      <w:r w:rsidR="000419B5">
        <w:rPr>
          <w:bCs/>
          <w:szCs w:val="32"/>
        </w:rPr>
        <w:fldChar w:fldCharType="end"/>
      </w:r>
      <w:r>
        <w:rPr>
          <w:bCs/>
          <w:szCs w:val="32"/>
        </w:rPr>
        <w:t xml:space="preserve">. The load deflection relationship was thus developed and finally the sensitivity analysis was carried out to check the effect of pile diameter and soil properties on deflection, rotation and bending moment. The model was thus validated with the previous literature and finally </w:t>
      </w:r>
      <w:r>
        <w:rPr>
          <w:bCs/>
          <w:szCs w:val="32"/>
        </w:rPr>
        <w:lastRenderedPageBreak/>
        <w:t>conclusions and recommendations were made.</w:t>
      </w:r>
      <w:r w:rsidRPr="00DF166F">
        <w:rPr>
          <w:bCs/>
          <w:szCs w:val="32"/>
        </w:rPr>
        <w:t xml:space="preserve"> </w:t>
      </w:r>
      <w:r>
        <w:rPr>
          <w:bCs/>
          <w:szCs w:val="32"/>
        </w:rPr>
        <w:t xml:space="preserve">The total length of the pile was found to be 25 m. The pile cut off length was assumed to be 2 m from the top of the pile. Also, the  grade of concrete was considered as the minimum grade of concrete as M25 as per the guidelines given in </w:t>
      </w:r>
      <w:r w:rsidR="000419B5">
        <w:rPr>
          <w:bCs/>
          <w:szCs w:val="32"/>
        </w:rPr>
        <w:fldChar w:fldCharType="begin" w:fldLock="1"/>
      </w:r>
      <w:r>
        <w:rPr>
          <w:bCs/>
          <w:szCs w:val="32"/>
        </w:rPr>
        <w:instrText>ADDIN CSL_CITATION {"citationItems":[{"id":"ITEM-1","itemData":{"author":[{"dropping-particle":"","family":"IS 2911 (Part 1/Sec 2)","given":"","non-dropping-particle":"","parse-names":false,"suffix":""}],"container-title":"Burea of Indian Standards","id":"ITEM-1","issued":{"date-parts":[["2010"]]},"page":"1-29","title":"IS 2911 (Part 1/Sec 2)","type":"article-journal"},"uris":["http://www.mendeley.com/documents/?uuid=e7eef017-77ea-4d48-a611-3054438ad46f"]}],"mendeley":{"formattedCitation":"(IS 2911 (Part 1/Sec 2) 2010)","manualFormatting":"IS\u0013 TA \\l \"IS: Indian Standards\" \\s \"IS\" \\c 1 \u0015 2911 (Part 1/Sec 2) (2010)","plainTextFormattedCitation":"(IS 2911 (Part 1/Sec 2) 2010)","previouslyFormattedCitation":"(IS 2911 (Part 1/Sec 2) 2010)"},"properties":{"noteIndex":0},"schema":"https://github.com/citation-style-language/schema/raw/master/csl-citation.json"}</w:instrText>
      </w:r>
      <w:r w:rsidR="000419B5">
        <w:rPr>
          <w:bCs/>
          <w:szCs w:val="32"/>
        </w:rPr>
        <w:fldChar w:fldCharType="separate"/>
      </w:r>
      <w:r w:rsidRPr="007647BC">
        <w:rPr>
          <w:bCs/>
          <w:noProof/>
          <w:szCs w:val="32"/>
        </w:rPr>
        <w:t>IS</w:t>
      </w:r>
      <w:r w:rsidR="000419B5">
        <w:rPr>
          <w:bCs/>
          <w:noProof/>
          <w:szCs w:val="32"/>
        </w:rPr>
        <w:fldChar w:fldCharType="begin"/>
      </w:r>
      <w:r>
        <w:instrText xml:space="preserve"> TA \l "</w:instrText>
      </w:r>
      <w:r w:rsidRPr="00710BD3">
        <w:rPr>
          <w:bCs/>
          <w:noProof/>
          <w:szCs w:val="32"/>
        </w:rPr>
        <w:instrText>IS: Indian Standards</w:instrText>
      </w:r>
      <w:r>
        <w:instrText xml:space="preserve">" \s "IS" \c 1 </w:instrText>
      </w:r>
      <w:r w:rsidR="000419B5">
        <w:rPr>
          <w:bCs/>
          <w:noProof/>
          <w:szCs w:val="32"/>
        </w:rPr>
        <w:fldChar w:fldCharType="end"/>
      </w:r>
      <w:r w:rsidRPr="007647BC">
        <w:rPr>
          <w:bCs/>
          <w:noProof/>
          <w:szCs w:val="32"/>
        </w:rPr>
        <w:t xml:space="preserve"> 2911 (Part 1/Sec 2) </w:t>
      </w:r>
      <w:r>
        <w:rPr>
          <w:bCs/>
          <w:noProof/>
          <w:szCs w:val="32"/>
        </w:rPr>
        <w:t>(</w:t>
      </w:r>
      <w:r w:rsidRPr="007647BC">
        <w:rPr>
          <w:bCs/>
          <w:noProof/>
          <w:szCs w:val="32"/>
        </w:rPr>
        <w:t>2010)</w:t>
      </w:r>
      <w:r w:rsidR="000419B5">
        <w:rPr>
          <w:bCs/>
          <w:szCs w:val="32"/>
        </w:rPr>
        <w:fldChar w:fldCharType="end"/>
      </w:r>
      <w:r>
        <w:rPr>
          <w:bCs/>
          <w:szCs w:val="32"/>
        </w:rPr>
        <w:t>. The pile head is assumed to be fixed connection with the pile cap.</w:t>
      </w:r>
    </w:p>
    <w:p w:rsidR="00282BA8" w:rsidRPr="00655CB4" w:rsidRDefault="00655CB4" w:rsidP="00BA1087">
      <w:pPr>
        <w:spacing w:line="276" w:lineRule="auto"/>
        <w:jc w:val="center"/>
        <w:rPr>
          <w:b/>
        </w:rPr>
      </w:pPr>
      <w:r w:rsidRPr="00655CB4">
        <w:rPr>
          <w:b/>
        </w:rPr>
        <w:t>WORKING PRINCIPLE OF ALP SOFTWARE</w:t>
      </w:r>
    </w:p>
    <w:p w:rsidR="00282BA8" w:rsidRDefault="00282BA8" w:rsidP="00BA1087">
      <w:pPr>
        <w:spacing w:line="276" w:lineRule="auto"/>
        <w:rPr>
          <w:szCs w:val="32"/>
        </w:rPr>
      </w:pPr>
      <w:r>
        <w:rPr>
          <w:szCs w:val="32"/>
        </w:rPr>
        <w:t xml:space="preserve">Analysis of Laterally Loaded Piles (ALP) module under the OASYS software is used for the prediction of the effects caused due to the lateral loads on the piles in the form of pressures, ground movement in horizontal direction, induced shear force and bending moments. The premise for the ALP is that the modelling of pile is carried out as beam elements in series connection. Further, the modelling of soil is done as non-interactive and non-linear “Winkler type” springs (finite number of spring on rigid base). In this model only horizontal forces are allowed for the transmission in between soil and node. The P-Y curve for the discrete soil model is independent of shape, size, and stiffness of the pile. Further, the nodal forces are related to the displacements by developing two stiffness matrices; one with pile in bending and other representing the soil. </w:t>
      </w:r>
      <w:r w:rsidR="00655CB4">
        <w:rPr>
          <w:szCs w:val="32"/>
        </w:rPr>
        <w:t>Modeling</w:t>
      </w:r>
      <w:r>
        <w:rPr>
          <w:szCs w:val="32"/>
        </w:rPr>
        <w:t xml:space="preserve"> of pile is done as the series of the elastic beam elements and the required stiffness matrix for the </w:t>
      </w:r>
      <w:r w:rsidR="00655CB4">
        <w:rPr>
          <w:szCs w:val="32"/>
        </w:rPr>
        <w:t>modeling</w:t>
      </w:r>
      <w:r>
        <w:rPr>
          <w:szCs w:val="32"/>
        </w:rPr>
        <w:t xml:space="preserve"> is done on the basis of basic principles of slope-deflection equation. Fig. 1 represents the Soil pile interplay model done in ALP. </w:t>
      </w:r>
    </w:p>
    <w:p w:rsidR="00282BA8" w:rsidRDefault="00282BA8" w:rsidP="00BA1087">
      <w:pPr>
        <w:spacing w:line="276" w:lineRule="auto"/>
        <w:rPr>
          <w:szCs w:val="32"/>
        </w:rPr>
      </w:pPr>
      <w:r w:rsidRPr="00730892">
        <w:rPr>
          <w:noProof/>
          <w:szCs w:val="32"/>
          <w:lang w:val="en-IN" w:eastAsia="en-IN"/>
        </w:rPr>
        <w:drawing>
          <wp:inline distT="0" distB="0" distL="0" distR="0">
            <wp:extent cx="3154456" cy="2543415"/>
            <wp:effectExtent l="19050" t="0" r="7844" b="0"/>
            <wp:docPr id="1" name="Picture 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0"/>
                    <a:srcRect/>
                    <a:stretch>
                      <a:fillRect/>
                    </a:stretch>
                  </pic:blipFill>
                  <pic:spPr bwMode="auto">
                    <a:xfrm>
                      <a:off x="0" y="0"/>
                      <a:ext cx="3154949" cy="2543813"/>
                    </a:xfrm>
                    <a:prstGeom prst="rect">
                      <a:avLst/>
                    </a:prstGeom>
                    <a:noFill/>
                    <a:ln w="9525">
                      <a:noFill/>
                      <a:miter lim="800000"/>
                      <a:headEnd/>
                      <a:tailEnd/>
                    </a:ln>
                    <a:effectLst/>
                  </pic:spPr>
                </pic:pic>
              </a:graphicData>
            </a:graphic>
          </wp:inline>
        </w:drawing>
      </w:r>
    </w:p>
    <w:p w:rsidR="00282BA8" w:rsidRDefault="00282BA8" w:rsidP="00BA1087">
      <w:pPr>
        <w:spacing w:line="276" w:lineRule="auto"/>
        <w:rPr>
          <w:szCs w:val="32"/>
        </w:rPr>
      </w:pPr>
      <w:r>
        <w:t xml:space="preserve">Fig. </w:t>
      </w:r>
      <w:fldSimple w:instr=" SEQ Fig. \* ARABIC ">
        <w:r>
          <w:rPr>
            <w:noProof/>
          </w:rPr>
          <w:t>1</w:t>
        </w:r>
      </w:fldSimple>
      <w:r>
        <w:t xml:space="preserve"> </w:t>
      </w:r>
      <w:r>
        <w:rPr>
          <w:szCs w:val="32"/>
        </w:rPr>
        <w:t>Schematic model of Soil pile interaction in ALP</w:t>
      </w:r>
    </w:p>
    <w:p w:rsidR="009B11A7" w:rsidRDefault="009B11A7" w:rsidP="00BA1087">
      <w:pPr>
        <w:spacing w:line="276" w:lineRule="auto"/>
        <w:jc w:val="center"/>
        <w:rPr>
          <w:b/>
        </w:rPr>
      </w:pPr>
      <w:bookmarkStart w:id="0" w:name="_Toc7346286"/>
    </w:p>
    <w:p w:rsidR="009B11A7" w:rsidRDefault="009B11A7" w:rsidP="00BA1087">
      <w:pPr>
        <w:spacing w:line="276" w:lineRule="auto"/>
        <w:jc w:val="center"/>
        <w:rPr>
          <w:b/>
        </w:rPr>
      </w:pPr>
    </w:p>
    <w:p w:rsidR="00282BA8" w:rsidRPr="00655CB4" w:rsidRDefault="00655CB4" w:rsidP="00BA1087">
      <w:pPr>
        <w:spacing w:line="276" w:lineRule="auto"/>
        <w:jc w:val="center"/>
        <w:rPr>
          <w:b/>
        </w:rPr>
      </w:pPr>
      <w:r w:rsidRPr="00655CB4">
        <w:rPr>
          <w:b/>
        </w:rPr>
        <w:lastRenderedPageBreak/>
        <w:t>CAPACITY OF PILE AS PER INDIAN STANDARD (IS) CODE</w:t>
      </w:r>
      <w:bookmarkEnd w:id="0"/>
    </w:p>
    <w:p w:rsidR="00282BA8" w:rsidRDefault="00282BA8" w:rsidP="00BA1087">
      <w:pPr>
        <w:spacing w:line="276" w:lineRule="auto"/>
      </w:pPr>
      <w:r w:rsidRPr="00966E26">
        <w:t xml:space="preserve">The depth of fixity of piles has been calculated as per </w:t>
      </w:r>
      <w:r w:rsidR="000419B5">
        <w:fldChar w:fldCharType="begin" w:fldLock="1"/>
      </w:r>
      <w:r>
        <w:instrText>ADDIN CSL_CITATION {"citationItems":[{"id":"ITEM-1","itemData":{"author":[{"dropping-particle":"","family":"IS 2911 (Part 1/Sec 2)","given":"","non-dropping-particle":"","parse-names":false,"suffix":""}],"container-title":"Burea of Indian Standards","id":"ITEM-1","issued":{"date-parts":[["2010"]]},"page":"1-29","title":"IS 2911 (Part 1/Sec 2)","type":"article-journal"},"uris":["http://www.mendeley.com/documents/?uuid=e7eef017-77ea-4d48-a611-3054438ad46f"]}],"mendeley":{"formattedCitation":"(IS 2911 (Part 1/Sec 2) 2010)","manualFormatting":"IS 2911 (Part 1/Sec 2) (2010)","plainTextFormattedCitation":"(IS 2911 (Part 1/Sec 2) 2010)","previouslyFormattedCitation":"(IS 2911 (Part 1/Sec 2) 2010)"},"properties":{"noteIndex":0},"schema":"https://github.com/citation-style-language/schema/raw/master/csl-citation.json"}</w:instrText>
      </w:r>
      <w:r w:rsidR="000419B5">
        <w:fldChar w:fldCharType="separate"/>
      </w:r>
      <w:r w:rsidRPr="007032CE">
        <w:rPr>
          <w:noProof/>
        </w:rPr>
        <w:t xml:space="preserve">IS 2911 (Part 1/Sec 2) </w:t>
      </w:r>
      <w:r>
        <w:rPr>
          <w:noProof/>
        </w:rPr>
        <w:t>(</w:t>
      </w:r>
      <w:r w:rsidRPr="007032CE">
        <w:rPr>
          <w:noProof/>
        </w:rPr>
        <w:t>2010)</w:t>
      </w:r>
      <w:r w:rsidR="000419B5">
        <w:fldChar w:fldCharType="end"/>
      </w:r>
      <w:r w:rsidRPr="00966E26">
        <w:t xml:space="preserve"> Refer Appendix </w:t>
      </w:r>
      <w:r>
        <w:t>–</w:t>
      </w:r>
      <w:r w:rsidRPr="00966E26">
        <w:t xml:space="preserve"> C</w:t>
      </w:r>
    </w:p>
    <w:p w:rsidR="00282BA8" w:rsidRPr="00662DAE" w:rsidRDefault="00282BA8" w:rsidP="00BA1087">
      <w:pPr>
        <w:spacing w:line="276" w:lineRule="auto"/>
      </w:pPr>
      <w:bookmarkStart w:id="1" w:name="_Toc7346287"/>
      <w:r>
        <w:t>For 500 mm diameter of pile:</w:t>
      </w:r>
      <w:bookmarkEnd w:id="1"/>
    </w:p>
    <w:p w:rsidR="00282BA8" w:rsidRDefault="00282BA8" w:rsidP="00BA1087">
      <w:pPr>
        <w:spacing w:line="276" w:lineRule="auto"/>
      </w:pPr>
      <w:r w:rsidRPr="00966E26">
        <w:t>Diameter of piles</w:t>
      </w:r>
      <w:r>
        <w:t xml:space="preserve"> (D)</w:t>
      </w:r>
      <w:r w:rsidRPr="00966E26">
        <w:t xml:space="preserve"> = 500 mm</w:t>
      </w:r>
    </w:p>
    <w:p w:rsidR="00282BA8" w:rsidRPr="00D41374" w:rsidRDefault="00282BA8" w:rsidP="00BA1087">
      <w:pPr>
        <w:spacing w:line="276" w:lineRule="auto"/>
      </w:pPr>
      <m:oMath>
        <m:r>
          <w:rPr>
            <w:rFonts w:ascii="Cambria Math" w:hAnsi="Cambria Math"/>
            <w:lang w:val="pt-BR"/>
          </w:rPr>
          <m:t>E=5000√fck</m:t>
        </m:r>
      </m:oMath>
      <w:r>
        <w:rPr>
          <w:lang w:val="pt-BR"/>
        </w:rPr>
        <w:t>) = 25000.0 N/mm² = 25000 x10</w:t>
      </w:r>
      <w:r>
        <w:rPr>
          <w:vertAlign w:val="superscript"/>
          <w:lang w:val="pt-BR"/>
        </w:rPr>
        <w:t>3</w:t>
      </w:r>
      <w:r w:rsidRPr="00966E26">
        <w:rPr>
          <w:lang w:val="pt-BR"/>
        </w:rPr>
        <w:t xml:space="preserve"> KN/m²</w:t>
      </w:r>
      <w:r>
        <w:rPr>
          <w:lang w:val="pt-BR"/>
        </w:rPr>
        <w:t xml:space="preserve"> </w:t>
      </w:r>
      <w:r w:rsidR="000419B5">
        <w:rPr>
          <w:lang w:val="pt-BR"/>
        </w:rPr>
        <w:fldChar w:fldCharType="begin" w:fldLock="1"/>
      </w:r>
      <w:r>
        <w:rPr>
          <w:lang w:val="pt-BR"/>
        </w:rPr>
        <w:instrText>ADDIN CSL_CITATION {"citationItems":[{"id":"ITEM-1","itemData":{"author":[{"dropping-particle":"","family":"IS-456:2000","given":"","non-dropping-particle":"","parse-names":false,"suffix":""}],"container-title":"Burea","id":"ITEM-1","issue":"July","issued":{"date-parts":[["2000"]]},"page":"1-100","title":"Plain and Reinforced Concrete- Code of Practice","type":"article-journal"},"uris":["http://www.mendeley.com/documents/?uuid=8233e14f-4519-4f8d-90af-0bde9d91c38d"]}],"mendeley":{"formattedCitation":"(IS-456:2000 2000)","plainTextFormattedCitation":"(IS-456:2000 2000)","previouslyFormattedCitation":"(IS-456:2000 2000)"},"properties":{"noteIndex":0},"schema":"https://github.com/citation-style-language/schema/raw/master/csl-citation.json"}</w:instrText>
      </w:r>
      <w:r w:rsidR="000419B5">
        <w:rPr>
          <w:lang w:val="pt-BR"/>
        </w:rPr>
        <w:fldChar w:fldCharType="separate"/>
      </w:r>
      <w:r w:rsidRPr="007032CE">
        <w:rPr>
          <w:noProof/>
          <w:lang w:val="pt-BR"/>
        </w:rPr>
        <w:t>(IS-456:2000 2000)</w:t>
      </w:r>
      <w:r w:rsidR="000419B5">
        <w:rPr>
          <w:lang w:val="pt-BR"/>
        </w:rPr>
        <w:fldChar w:fldCharType="end"/>
      </w:r>
    </w:p>
    <w:p w:rsidR="00282BA8" w:rsidRDefault="00282BA8" w:rsidP="00BA1087">
      <w:pPr>
        <w:spacing w:line="276" w:lineRule="auto"/>
      </w:pPr>
      <w:r w:rsidRPr="00966E26">
        <w:t>Moment of inertia of pile</w:t>
      </w:r>
      <w:r>
        <w:t xml:space="preserve"> (I)</w:t>
      </w:r>
      <w:r w:rsidRPr="00966E26">
        <w:t xml:space="preserve"> =</w:t>
      </w:r>
      <w:r>
        <w:t xml:space="preserve">    </w:t>
      </w:r>
      <m:oMath>
        <m:f>
          <m:fPr>
            <m:ctrlPr>
              <w:rPr>
                <w:rFonts w:ascii="Cambria Math" w:hAnsi="Cambria Math"/>
                <w:i/>
              </w:rPr>
            </m:ctrlPr>
          </m:fPr>
          <m:num>
            <m:r>
              <w:rPr>
                <w:rFonts w:ascii="Cambria Math" w:hAnsi="Cambria Math"/>
              </w:rPr>
              <m:t>π</m:t>
            </m:r>
          </m:num>
          <m:den>
            <m:r>
              <w:rPr>
                <w:rFonts w:ascii="Cambria Math"/>
              </w:rPr>
              <m:t>64</m:t>
            </m:r>
          </m:den>
        </m:f>
        <m:sSup>
          <m:sSupPr>
            <m:ctrlPr>
              <w:rPr>
                <w:rFonts w:ascii="Cambria Math" w:hAnsi="Cambria Math"/>
                <w:i/>
              </w:rPr>
            </m:ctrlPr>
          </m:sSupPr>
          <m:e>
            <m:r>
              <w:rPr>
                <w:rFonts w:ascii="Cambria Math"/>
              </w:rPr>
              <m:t>×</m:t>
            </m:r>
            <m:r>
              <w:rPr>
                <w:rFonts w:ascii="Cambria Math" w:hAnsi="Cambria Math"/>
              </w:rPr>
              <m:t>D</m:t>
            </m:r>
          </m:e>
          <m:sup>
            <m:r>
              <w:rPr>
                <w:rFonts w:ascii="Cambria Math"/>
              </w:rPr>
              <m:t>4</m:t>
            </m:r>
          </m:sup>
        </m:sSup>
      </m:oMath>
      <w:r>
        <w:t xml:space="preserve">    =   </w:t>
      </w:r>
      <w:r w:rsidRPr="00966E26">
        <w:t>306796.16 cm</w:t>
      </w:r>
      <w:r w:rsidRPr="007032CE">
        <w:rPr>
          <w:vertAlign w:val="superscript"/>
        </w:rPr>
        <w:t>4</w:t>
      </w:r>
    </w:p>
    <w:p w:rsidR="00282BA8" w:rsidRPr="00BC726D" w:rsidRDefault="00282BA8" w:rsidP="00BA1087">
      <w:pPr>
        <w:spacing w:line="276" w:lineRule="auto"/>
      </w:pPr>
      <w:r>
        <w:t xml:space="preserve">EI = </w:t>
      </w:r>
      <w:r>
        <w:rPr>
          <w:lang w:val="pt-BR"/>
        </w:rPr>
        <w:t>25000 x10</w:t>
      </w:r>
      <w:r>
        <w:rPr>
          <w:vertAlign w:val="superscript"/>
          <w:lang w:val="pt-BR"/>
        </w:rPr>
        <w:t xml:space="preserve">3 </w:t>
      </w:r>
      <w:r>
        <w:rPr>
          <w:lang w:val="pt-BR"/>
        </w:rPr>
        <w:t>x 3.06796x10</w:t>
      </w:r>
      <w:r>
        <w:rPr>
          <w:vertAlign w:val="superscript"/>
          <w:lang w:val="pt-BR"/>
        </w:rPr>
        <w:t xml:space="preserve">-3 </w:t>
      </w:r>
      <w:r>
        <w:rPr>
          <w:lang w:val="pt-BR"/>
        </w:rPr>
        <w:t xml:space="preserve"> = 76699.04 KNm</w:t>
      </w:r>
      <w:r>
        <w:rPr>
          <w:vertAlign w:val="superscript"/>
          <w:lang w:val="pt-BR"/>
        </w:rPr>
        <w:t>2</w:t>
      </w:r>
    </w:p>
    <w:p w:rsidR="00282BA8" w:rsidRDefault="00282BA8" w:rsidP="00BA1087">
      <w:pPr>
        <w:spacing w:line="276" w:lineRule="auto"/>
      </w:pPr>
      <w:r>
        <w:t>To Calculate Stiffness factor R,</w:t>
      </w:r>
    </w:p>
    <w:p w:rsidR="00282BA8" w:rsidRPr="00E440C0" w:rsidRDefault="00282BA8" w:rsidP="00BA1087">
      <w:pPr>
        <w:spacing w:line="276" w:lineRule="auto"/>
        <w:rPr>
          <w:szCs w:val="20"/>
        </w:rPr>
      </w:pPr>
      <w:r>
        <w:t xml:space="preserve">                   </w:t>
      </w:r>
      <w:r w:rsidRPr="00BC726D">
        <w:rPr>
          <w:sz w:val="32"/>
        </w:rPr>
        <w:t xml:space="preserve">  </w:t>
      </w:r>
      <m:oMath>
        <m:r>
          <w:rPr>
            <w:rFonts w:ascii="Cambria Math" w:hAnsi="Cambria Math"/>
            <w:szCs w:val="20"/>
          </w:rPr>
          <m:t>R= 4√</m:t>
        </m:r>
        <m:f>
          <m:fPr>
            <m:ctrlPr>
              <w:rPr>
                <w:rFonts w:ascii="Cambria Math" w:hAnsi="Cambria Math"/>
                <w:i/>
                <w:szCs w:val="20"/>
              </w:rPr>
            </m:ctrlPr>
          </m:fPr>
          <m:num>
            <m:r>
              <w:rPr>
                <w:rFonts w:ascii="Cambria Math" w:hAnsi="Cambria Math"/>
                <w:szCs w:val="20"/>
              </w:rPr>
              <m:t>EI</m:t>
            </m:r>
          </m:num>
          <m:den>
            <m:r>
              <w:rPr>
                <w:rFonts w:ascii="Cambria Math"/>
                <w:szCs w:val="20"/>
              </w:rPr>
              <m:t>KB</m:t>
            </m:r>
          </m:den>
        </m:f>
      </m:oMath>
      <w:r w:rsidRPr="00E440C0">
        <w:rPr>
          <w:szCs w:val="20"/>
        </w:rPr>
        <w:t xml:space="preserve"> </w:t>
      </w:r>
    </w:p>
    <w:p w:rsidR="00282BA8" w:rsidRPr="00966E26" w:rsidRDefault="00282BA8" w:rsidP="00BA1087">
      <w:pPr>
        <w:spacing w:line="276" w:lineRule="auto"/>
      </w:pPr>
    </w:p>
    <w:p w:rsidR="00282BA8" w:rsidRDefault="00282BA8" w:rsidP="00BA1087">
      <w:pPr>
        <w:spacing w:line="276" w:lineRule="auto"/>
      </w:pPr>
      <w:r w:rsidRPr="00E440C0">
        <w:rPr>
          <w:szCs w:val="20"/>
        </w:rPr>
        <w:t xml:space="preserve">K = </w:t>
      </w:r>
      <m:oMath>
        <m:f>
          <m:fPr>
            <m:ctrlPr>
              <w:rPr>
                <w:rFonts w:ascii="Cambria Math" w:hAnsi="Cambria Math"/>
                <w:i/>
                <w:szCs w:val="20"/>
              </w:rPr>
            </m:ctrlPr>
          </m:fPr>
          <m:num>
            <m:r>
              <w:rPr>
                <w:rFonts w:ascii="Cambria Math" w:hAnsi="Cambria Math"/>
                <w:szCs w:val="20"/>
              </w:rPr>
              <m:t>k1</m:t>
            </m:r>
          </m:num>
          <m:den>
            <m:r>
              <w:rPr>
                <w:rFonts w:ascii="Cambria Math"/>
                <w:szCs w:val="20"/>
              </w:rPr>
              <m:t>1.5</m:t>
            </m:r>
          </m:den>
        </m:f>
        <m:r>
          <w:rPr>
            <w:rFonts w:ascii="Cambria Math" w:hAnsi="Cambria Math"/>
            <w:szCs w:val="20"/>
          </w:rPr>
          <m:t>×</m:t>
        </m:r>
        <m:f>
          <m:fPr>
            <m:ctrlPr>
              <w:rPr>
                <w:rFonts w:ascii="Cambria Math" w:hAnsi="Cambria Math"/>
                <w:i/>
                <w:szCs w:val="20"/>
              </w:rPr>
            </m:ctrlPr>
          </m:fPr>
          <m:num>
            <m:r>
              <w:rPr>
                <w:rFonts w:ascii="Cambria Math" w:hAnsi="Cambria Math"/>
                <w:szCs w:val="20"/>
              </w:rPr>
              <m:t>0.3</m:t>
            </m:r>
          </m:num>
          <m:den>
            <m:r>
              <w:rPr>
                <w:rFonts w:ascii="Cambria Math"/>
                <w:szCs w:val="20"/>
              </w:rPr>
              <m:t>B</m:t>
            </m:r>
          </m:den>
        </m:f>
      </m:oMath>
      <w:r w:rsidRPr="00E440C0">
        <w:rPr>
          <w:szCs w:val="20"/>
        </w:rPr>
        <w:t xml:space="preserve">    where, k</w:t>
      </w:r>
      <w:r w:rsidRPr="00E440C0">
        <w:rPr>
          <w:szCs w:val="20"/>
          <w:vertAlign w:val="subscript"/>
        </w:rPr>
        <w:t xml:space="preserve">1 </w:t>
      </w:r>
      <w:r w:rsidRPr="00E440C0">
        <w:rPr>
          <w:szCs w:val="20"/>
        </w:rPr>
        <w:t>= modulus of subgrade</w:t>
      </w:r>
      <w:r>
        <w:t xml:space="preserve"> reaction for cohesive soil in KN/m</w:t>
      </w:r>
      <w:r>
        <w:rPr>
          <w:vertAlign w:val="superscript"/>
        </w:rPr>
        <w:t>3</w:t>
      </w:r>
      <w:r>
        <w:t xml:space="preserve"> (Table 4 page no.14, IS 2911 Part-</w:t>
      </w:r>
      <w:r w:rsidRPr="00966E26">
        <w:t>I /Sec 2</w:t>
      </w:r>
      <w:r>
        <w:t xml:space="preserve">) </w:t>
      </w:r>
    </w:p>
    <w:p w:rsidR="00282BA8" w:rsidRPr="00966E26" w:rsidRDefault="00282BA8" w:rsidP="00BA1087">
      <w:pPr>
        <w:spacing w:line="276" w:lineRule="auto"/>
      </w:pPr>
      <w:r w:rsidRPr="00966E26">
        <w:rPr>
          <w:lang w:val="pt-BR"/>
        </w:rPr>
        <w:t xml:space="preserve">B = width of pile shaft </w:t>
      </w:r>
    </w:p>
    <w:p w:rsidR="00282BA8" w:rsidRPr="008B042F" w:rsidRDefault="00282BA8" w:rsidP="00BA1087">
      <w:pPr>
        <w:spacing w:line="276" w:lineRule="auto"/>
      </w:pPr>
      <w:r w:rsidRPr="00966E26">
        <w:t>R = stiffness factor</w:t>
      </w:r>
    </w:p>
    <w:p w:rsidR="00282BA8" w:rsidRDefault="00282BA8" w:rsidP="00BA1087">
      <w:pPr>
        <w:spacing w:line="276" w:lineRule="auto"/>
      </w:pPr>
      <w:r>
        <w:t xml:space="preserve">.’. </w:t>
      </w:r>
      <w:r w:rsidRPr="00966E26">
        <w:t>KB</w:t>
      </w:r>
      <w:r>
        <w:t xml:space="preserve"> </w:t>
      </w:r>
      <w:r w:rsidRPr="00966E26">
        <w:t xml:space="preserve">= </w:t>
      </w:r>
      <w:r>
        <w:t>2118.96 KN/</w:t>
      </w:r>
      <w:r w:rsidRPr="00966E26">
        <w:t>m</w:t>
      </w:r>
      <w:r w:rsidRPr="00AC6A2E">
        <w:rPr>
          <w:vertAlign w:val="superscript"/>
        </w:rPr>
        <w:t>2</w:t>
      </w:r>
    </w:p>
    <w:p w:rsidR="00282BA8" w:rsidRPr="00AC6A2E" w:rsidRDefault="00282BA8" w:rsidP="00BA1087">
      <w:pPr>
        <w:spacing w:line="276" w:lineRule="auto"/>
      </w:pPr>
      <w:r>
        <w:rPr>
          <w:lang w:val="pt-BR"/>
        </w:rPr>
        <w:t xml:space="preserve">Stiffness factor  </w:t>
      </w:r>
      <m:oMath>
        <m:r>
          <w:rPr>
            <w:rFonts w:ascii="Cambria Math" w:hAnsi="Cambria Math"/>
            <w:szCs w:val="20"/>
          </w:rPr>
          <m:t>R= 4√</m:t>
        </m:r>
        <m:f>
          <m:fPr>
            <m:ctrlPr>
              <w:rPr>
                <w:rFonts w:ascii="Cambria Math" w:hAnsi="Cambria Math"/>
                <w:i/>
                <w:szCs w:val="20"/>
              </w:rPr>
            </m:ctrlPr>
          </m:fPr>
          <m:num>
            <m:r>
              <w:rPr>
                <w:rFonts w:ascii="Cambria Math" w:hAnsi="Cambria Math"/>
                <w:szCs w:val="20"/>
              </w:rPr>
              <m:t>EI</m:t>
            </m:r>
          </m:num>
          <m:den>
            <m:r>
              <w:rPr>
                <w:rFonts w:ascii="Cambria Math"/>
                <w:szCs w:val="20"/>
              </w:rPr>
              <m:t>KB</m:t>
            </m:r>
          </m:den>
        </m:f>
      </m:oMath>
      <w:r w:rsidRPr="00966E26">
        <w:rPr>
          <w:lang w:val="pt-BR"/>
        </w:rPr>
        <w:t xml:space="preserve"> = 2</w:t>
      </w:r>
      <w:r>
        <w:rPr>
          <w:lang w:val="pt-BR"/>
        </w:rPr>
        <w:t>.453</w:t>
      </w:r>
      <w:r w:rsidRPr="00966E26">
        <w:rPr>
          <w:lang w:val="pt-BR"/>
        </w:rPr>
        <w:t xml:space="preserve"> m         </w:t>
      </w:r>
    </w:p>
    <w:p w:rsidR="00282BA8" w:rsidRDefault="00282BA8" w:rsidP="00BA1087">
      <w:pPr>
        <w:spacing w:line="276" w:lineRule="auto"/>
      </w:pPr>
      <w:r>
        <w:t xml:space="preserve">             From fig - 4 of I.S: 2911 (Part-</w:t>
      </w:r>
      <w:r w:rsidRPr="00966E26">
        <w:t>I /Sec 2)</w:t>
      </w:r>
    </w:p>
    <w:p w:rsidR="00282BA8" w:rsidRPr="00655CB4" w:rsidRDefault="00282BA8" w:rsidP="00BA1087">
      <w:pPr>
        <w:spacing w:line="276" w:lineRule="auto"/>
        <w:rPr>
          <w:szCs w:val="26"/>
          <w:lang w:val="pt-BR"/>
        </w:rPr>
      </w:pPr>
      <w:r w:rsidRPr="00655CB4">
        <w:rPr>
          <w:szCs w:val="26"/>
          <w:lang w:val="pt-BR"/>
        </w:rPr>
        <w:t xml:space="preserve">To calculate length of fixity </w:t>
      </w:r>
    </w:p>
    <w:p w:rsidR="00282BA8" w:rsidRPr="00966E26" w:rsidRDefault="00282BA8" w:rsidP="00BA1087">
      <w:pPr>
        <w:spacing w:line="276" w:lineRule="auto"/>
      </w:pPr>
      <w:r w:rsidRPr="00966E26">
        <w:rPr>
          <w:lang w:val="pt-BR"/>
        </w:rPr>
        <w:t xml:space="preserve"> </w:t>
      </w:r>
      <w:r w:rsidRPr="00E440C0">
        <w:rPr>
          <w:lang w:val="pt-BR"/>
        </w:rPr>
        <w:t>L</w:t>
      </w:r>
      <w:r w:rsidRPr="00E440C0">
        <w:rPr>
          <w:vertAlign w:val="subscript"/>
          <w:lang w:val="pt-BR"/>
        </w:rPr>
        <w:t>f</w:t>
      </w:r>
      <w:r w:rsidRPr="00E440C0">
        <w:rPr>
          <w:sz w:val="14"/>
          <w:vertAlign w:val="subscript"/>
          <w:lang w:val="pt-BR"/>
        </w:rPr>
        <w:t xml:space="preserve"> </w:t>
      </w:r>
      <w:r w:rsidRPr="00966E26">
        <w:rPr>
          <w:lang w:val="pt-BR"/>
        </w:rPr>
        <w:t xml:space="preserve">/ R = 2.15  </w:t>
      </w:r>
      <w:r>
        <w:t>(fig.4 page no.15, IS 2911 Part-</w:t>
      </w:r>
      <w:r w:rsidRPr="00966E26">
        <w:t>I /Sec 2</w:t>
      </w:r>
      <w:r>
        <w:t xml:space="preserve">)  </w:t>
      </w:r>
      <w:r w:rsidRPr="00966E26">
        <w:rPr>
          <w:lang w:val="pt-BR"/>
        </w:rPr>
        <w:t xml:space="preserve">                                      </w:t>
      </w:r>
    </w:p>
    <w:p w:rsidR="00282BA8" w:rsidRDefault="00282BA8" w:rsidP="00BA1087">
      <w:pPr>
        <w:spacing w:line="276" w:lineRule="auto"/>
      </w:pPr>
      <w:r>
        <w:t>.’.  L</w:t>
      </w:r>
      <w:r>
        <w:rPr>
          <w:vertAlign w:val="subscript"/>
        </w:rPr>
        <w:t xml:space="preserve">f </w:t>
      </w:r>
      <w:r>
        <w:t xml:space="preserve">= 2.15 × 2.453 </w:t>
      </w:r>
    </w:p>
    <w:p w:rsidR="00282BA8" w:rsidRPr="00966E26" w:rsidRDefault="00282BA8" w:rsidP="00BA1087">
      <w:pPr>
        <w:spacing w:line="276" w:lineRule="auto"/>
      </w:pPr>
      <w:r>
        <w:t xml:space="preserve">           = 5.274 m                           </w:t>
      </w:r>
    </w:p>
    <w:p w:rsidR="00282BA8" w:rsidRPr="00966E26" w:rsidRDefault="00282BA8" w:rsidP="00BA1087">
      <w:pPr>
        <w:spacing w:line="276" w:lineRule="auto"/>
      </w:pPr>
      <w:r w:rsidRPr="00966E26">
        <w:t>Max. Permissible deflection</w:t>
      </w:r>
      <w:r>
        <w:t xml:space="preserve"> y </w:t>
      </w:r>
      <w:r w:rsidRPr="00966E26">
        <w:t>=</w:t>
      </w:r>
      <w:r>
        <w:t xml:space="preserve"> </w:t>
      </w:r>
      <w:r w:rsidRPr="00966E26">
        <w:t>5</w:t>
      </w:r>
      <w:r>
        <w:t xml:space="preserve"> m</w:t>
      </w:r>
      <w:r w:rsidRPr="00966E26">
        <w:t>m</w:t>
      </w:r>
    </w:p>
    <w:p w:rsidR="00282BA8" w:rsidRPr="00655CB4" w:rsidRDefault="00282BA8" w:rsidP="00BA1087">
      <w:pPr>
        <w:spacing w:line="276" w:lineRule="auto"/>
        <w:rPr>
          <w:szCs w:val="26"/>
        </w:rPr>
      </w:pPr>
      <w:r w:rsidRPr="00655CB4">
        <w:rPr>
          <w:szCs w:val="26"/>
        </w:rPr>
        <w:t>To calculate Lateral load capacity for fixed head pile (Hu),</w:t>
      </w:r>
    </w:p>
    <w:p w:rsidR="00282BA8" w:rsidRPr="00E22209" w:rsidRDefault="00282BA8" w:rsidP="00BA1087">
      <w:pPr>
        <w:spacing w:line="276" w:lineRule="auto"/>
      </w:pPr>
      <w:r>
        <w:rPr>
          <w:lang w:val="nl-NL"/>
        </w:rPr>
        <w:t xml:space="preserve">.’. </w:t>
      </w:r>
      <m:oMath>
        <m:r>
          <w:rPr>
            <w:rFonts w:ascii="Cambria Math" w:hAnsi="Cambria Math"/>
            <w:lang w:val="nl-NL"/>
          </w:rPr>
          <m:t>Hu</m:t>
        </m:r>
        <m:r>
          <m:rPr>
            <m:sty m:val="p"/>
          </m:rPr>
          <w:rPr>
            <w:rFonts w:ascii="Cambria Math" w:hAnsi="Cambria Math"/>
            <w:lang w:val="nl-NL"/>
          </w:rPr>
          <m:t>=</m:t>
        </m:r>
        <m:f>
          <m:fPr>
            <m:ctrlPr>
              <w:rPr>
                <w:rFonts w:ascii="Cambria Math" w:hAnsi="Cambria Math"/>
              </w:rPr>
            </m:ctrlPr>
          </m:fPr>
          <m:num>
            <m:r>
              <m:rPr>
                <m:sty m:val="p"/>
              </m:rPr>
              <w:rPr>
                <w:rFonts w:ascii="Cambria Math" w:hAnsi="Cambria Math"/>
              </w:rPr>
              <m:t>12</m:t>
            </m:r>
            <m:r>
              <w:rPr>
                <w:rFonts w:ascii="Cambria Math" w:hAnsi="Cambria Math"/>
              </w:rPr>
              <m:t>EIy</m:t>
            </m:r>
          </m:num>
          <m:den>
            <m:d>
              <m:dPr>
                <m:ctrlPr>
                  <w:rPr>
                    <w:rFonts w:ascii="Cambria Math" w:hAnsi="Cambria Math"/>
                  </w:rPr>
                </m:ctrlPr>
              </m:dPr>
              <m:e>
                <m:r>
                  <w:rPr>
                    <w:rFonts w:ascii="Cambria Math" w:hAnsi="Cambria Math"/>
                  </w:rPr>
                  <m:t>L</m:t>
                </m:r>
                <m:r>
                  <m:rPr>
                    <m:sty m:val="p"/>
                  </m:rPr>
                  <w:rPr>
                    <w:rFonts w:ascii="Cambria Math" w:hAnsi="Cambria Math"/>
                  </w:rPr>
                  <m:t>1+</m:t>
                </m:r>
                <m:r>
                  <w:rPr>
                    <w:rFonts w:ascii="Cambria Math" w:hAnsi="Cambria Math"/>
                  </w:rPr>
                  <m:t>Lf</m:t>
                </m:r>
              </m:e>
            </m:d>
            <m:r>
              <m:rPr>
                <m:sty m:val="p"/>
              </m:rPr>
              <w:rPr>
                <w:rFonts w:ascii="Cambria Math" w:hAnsi="Cambria Math"/>
              </w:rPr>
              <m:t>3</m:t>
            </m:r>
          </m:den>
        </m:f>
      </m:oMath>
    </w:p>
    <w:p w:rsidR="00282BA8" w:rsidRPr="00E22209" w:rsidRDefault="00282BA8" w:rsidP="00BA1087">
      <w:pPr>
        <w:spacing w:line="276" w:lineRule="auto"/>
        <w:rPr>
          <w:sz w:val="44"/>
        </w:rPr>
      </w:pPr>
      <m:oMath>
        <m:r>
          <w:rPr>
            <w:rFonts w:ascii="Cambria Math" w:hAnsi="Cambria Math"/>
          </w:rPr>
          <m:t>Hu</m:t>
        </m:r>
        <m:r>
          <m:rPr>
            <m:sty m:val="p"/>
          </m:rPr>
          <w:rPr>
            <w:rFonts w:ascii="Cambria Math" w:hAnsi="Cambria Math"/>
          </w:rPr>
          <m:t>=</m:t>
        </m:r>
        <m:f>
          <m:fPr>
            <m:ctrlPr>
              <w:rPr>
                <w:rFonts w:ascii="Cambria Math" w:hAnsi="Cambria Math"/>
              </w:rPr>
            </m:ctrlPr>
          </m:fPr>
          <m:num>
            <m:r>
              <m:rPr>
                <m:sty m:val="p"/>
              </m:rPr>
              <w:rPr>
                <w:rFonts w:ascii="Cambria Math" w:hAnsi="Cambria Math"/>
              </w:rPr>
              <m:t>12 ×76699.04×0.005</m:t>
            </m:r>
          </m:num>
          <m:den>
            <m:d>
              <m:dPr>
                <m:ctrlPr>
                  <w:rPr>
                    <w:rFonts w:ascii="Cambria Math" w:hAnsi="Cambria Math"/>
                  </w:rPr>
                </m:ctrlPr>
              </m:dPr>
              <m:e>
                <m:r>
                  <m:rPr>
                    <m:sty m:val="p"/>
                  </m:rPr>
                  <w:rPr>
                    <w:rFonts w:ascii="Cambria Math" w:hAnsi="Cambria Math"/>
                  </w:rPr>
                  <m:t>0+5.274</m:t>
                </m:r>
              </m:e>
            </m:d>
            <m:r>
              <m:rPr>
                <m:sty m:val="p"/>
              </m:rPr>
              <w:rPr>
                <w:rFonts w:ascii="Cambria Math" w:hAnsi="Cambria Math"/>
              </w:rPr>
              <m:t>3</m:t>
            </m:r>
          </m:den>
        </m:f>
      </m:oMath>
      <w:r>
        <w:t xml:space="preserve"> = 31.37 KN</w:t>
      </w:r>
    </w:p>
    <w:p w:rsidR="00282BA8" w:rsidRDefault="00282BA8" w:rsidP="00BA1087">
      <w:pPr>
        <w:spacing w:line="276" w:lineRule="auto"/>
      </w:pPr>
    </w:p>
    <w:p w:rsidR="00282BA8" w:rsidRPr="006C7A62" w:rsidRDefault="00282BA8" w:rsidP="00BA1087">
      <w:pPr>
        <w:spacing w:line="276" w:lineRule="auto"/>
      </w:pPr>
      <w:bookmarkStart w:id="2" w:name="_Toc7337802"/>
      <w:r>
        <w:lastRenderedPageBreak/>
        <w:t xml:space="preserve">Table </w:t>
      </w:r>
      <w:fldSimple w:instr=" SEQ Table \* ARABIC ">
        <w:r>
          <w:rPr>
            <w:noProof/>
          </w:rPr>
          <w:t>1</w:t>
        </w:r>
      </w:fldSimple>
      <w:r>
        <w:t xml:space="preserve"> </w:t>
      </w:r>
      <w:r w:rsidRPr="006C7A62">
        <w:t>Lateral load capacity of Pile obtained from IS code</w:t>
      </w:r>
      <w:bookmarkEnd w:id="2"/>
    </w:p>
    <w:tbl>
      <w:tblPr>
        <w:tblStyle w:val="TableGrid"/>
        <w:tblW w:w="0" w:type="auto"/>
        <w:jc w:val="center"/>
        <w:tblLook w:val="04A0"/>
      </w:tblPr>
      <w:tblGrid>
        <w:gridCol w:w="1161"/>
        <w:gridCol w:w="1161"/>
        <w:gridCol w:w="1269"/>
        <w:gridCol w:w="1210"/>
      </w:tblGrid>
      <w:tr w:rsidR="00282BA8" w:rsidRPr="006C7A62" w:rsidTr="0056713A">
        <w:trPr>
          <w:jc w:val="center"/>
        </w:trPr>
        <w:tc>
          <w:tcPr>
            <w:tcW w:w="1848" w:type="dxa"/>
            <w:vAlign w:val="center"/>
          </w:tcPr>
          <w:p w:rsidR="00282BA8" w:rsidRPr="006C7A62" w:rsidRDefault="00282BA8" w:rsidP="00BA1087">
            <w:pPr>
              <w:spacing w:line="276" w:lineRule="auto"/>
              <w:rPr>
                <w:b/>
              </w:rPr>
            </w:pPr>
            <w:r w:rsidRPr="006C7A62">
              <w:rPr>
                <w:b/>
              </w:rPr>
              <w:t>Dia. (mm)</w:t>
            </w:r>
          </w:p>
        </w:tc>
        <w:tc>
          <w:tcPr>
            <w:tcW w:w="1848" w:type="dxa"/>
            <w:vAlign w:val="center"/>
          </w:tcPr>
          <w:p w:rsidR="00282BA8" w:rsidRPr="006C7A62" w:rsidRDefault="00282BA8" w:rsidP="00BA1087">
            <w:pPr>
              <w:spacing w:line="276" w:lineRule="auto"/>
              <w:rPr>
                <w:b/>
              </w:rPr>
            </w:pPr>
            <w:r w:rsidRPr="006C7A62">
              <w:rPr>
                <w:b/>
              </w:rPr>
              <w:t>y</w:t>
            </w:r>
            <w:r w:rsidRPr="006C7A62">
              <w:rPr>
                <w:b/>
                <w:vertAlign w:val="subscript"/>
              </w:rPr>
              <w:t xml:space="preserve">cut-off </w:t>
            </w:r>
            <w:r w:rsidRPr="006C7A62">
              <w:rPr>
                <w:b/>
              </w:rPr>
              <w:t xml:space="preserve"> (mm)</w:t>
            </w:r>
          </w:p>
        </w:tc>
        <w:tc>
          <w:tcPr>
            <w:tcW w:w="1848" w:type="dxa"/>
            <w:vAlign w:val="center"/>
          </w:tcPr>
          <w:p w:rsidR="00282BA8" w:rsidRPr="006C7A62" w:rsidRDefault="00282BA8" w:rsidP="00BA1087">
            <w:pPr>
              <w:spacing w:line="276" w:lineRule="auto"/>
              <w:rPr>
                <w:b/>
              </w:rPr>
            </w:pPr>
            <w:r w:rsidRPr="006C7A62">
              <w:rPr>
                <w:b/>
              </w:rPr>
              <w:t>Hu (KN)</w:t>
            </w:r>
          </w:p>
        </w:tc>
        <w:tc>
          <w:tcPr>
            <w:tcW w:w="1849" w:type="dxa"/>
            <w:vAlign w:val="center"/>
          </w:tcPr>
          <w:p w:rsidR="00282BA8" w:rsidRPr="006C7A62" w:rsidRDefault="00282BA8" w:rsidP="00BA1087">
            <w:pPr>
              <w:spacing w:line="276" w:lineRule="auto"/>
              <w:rPr>
                <w:b/>
              </w:rPr>
            </w:pPr>
            <w:r w:rsidRPr="006C7A62">
              <w:rPr>
                <w:b/>
              </w:rPr>
              <w:t>L</w:t>
            </w:r>
            <w:r w:rsidRPr="006C7A62">
              <w:rPr>
                <w:b/>
                <w:vertAlign w:val="subscript"/>
              </w:rPr>
              <w:t xml:space="preserve">fix </w:t>
            </w:r>
            <w:r w:rsidRPr="006C7A62">
              <w:rPr>
                <w:b/>
              </w:rPr>
              <w:t xml:space="preserve"> (m)</w:t>
            </w:r>
          </w:p>
        </w:tc>
      </w:tr>
      <w:tr w:rsidR="00282BA8" w:rsidTr="0056713A">
        <w:trPr>
          <w:jc w:val="center"/>
        </w:trPr>
        <w:tc>
          <w:tcPr>
            <w:tcW w:w="1848" w:type="dxa"/>
            <w:vAlign w:val="center"/>
          </w:tcPr>
          <w:p w:rsidR="00282BA8" w:rsidRDefault="00282BA8" w:rsidP="00BA1087">
            <w:pPr>
              <w:spacing w:line="276" w:lineRule="auto"/>
            </w:pPr>
            <w:r>
              <w:t>500</w:t>
            </w:r>
          </w:p>
        </w:tc>
        <w:tc>
          <w:tcPr>
            <w:tcW w:w="1848" w:type="dxa"/>
            <w:vAlign w:val="center"/>
          </w:tcPr>
          <w:p w:rsidR="00282BA8" w:rsidRDefault="00282BA8" w:rsidP="00BA1087">
            <w:pPr>
              <w:spacing w:line="276" w:lineRule="auto"/>
            </w:pPr>
            <w:r>
              <w:t>5</w:t>
            </w:r>
          </w:p>
        </w:tc>
        <w:tc>
          <w:tcPr>
            <w:tcW w:w="1848" w:type="dxa"/>
            <w:vAlign w:val="center"/>
          </w:tcPr>
          <w:p w:rsidR="00282BA8" w:rsidRDefault="00282BA8" w:rsidP="00BA1087">
            <w:pPr>
              <w:spacing w:line="276" w:lineRule="auto"/>
            </w:pPr>
            <w:r>
              <w:t>31.37</w:t>
            </w:r>
          </w:p>
        </w:tc>
        <w:tc>
          <w:tcPr>
            <w:tcW w:w="1849" w:type="dxa"/>
            <w:vAlign w:val="center"/>
          </w:tcPr>
          <w:p w:rsidR="00282BA8" w:rsidRDefault="00282BA8" w:rsidP="00BA1087">
            <w:pPr>
              <w:spacing w:line="276" w:lineRule="auto"/>
            </w:pPr>
            <w:r>
              <w:t>5.274</w:t>
            </w:r>
          </w:p>
        </w:tc>
      </w:tr>
      <w:tr w:rsidR="00282BA8" w:rsidTr="0056713A">
        <w:trPr>
          <w:jc w:val="center"/>
        </w:trPr>
        <w:tc>
          <w:tcPr>
            <w:tcW w:w="1848" w:type="dxa"/>
            <w:vAlign w:val="center"/>
          </w:tcPr>
          <w:p w:rsidR="00282BA8" w:rsidRDefault="00282BA8" w:rsidP="00BA1087">
            <w:pPr>
              <w:spacing w:line="276" w:lineRule="auto"/>
            </w:pPr>
            <w:r>
              <w:t>1000</w:t>
            </w:r>
          </w:p>
        </w:tc>
        <w:tc>
          <w:tcPr>
            <w:tcW w:w="1848" w:type="dxa"/>
            <w:vAlign w:val="center"/>
          </w:tcPr>
          <w:p w:rsidR="00282BA8" w:rsidRDefault="00282BA8" w:rsidP="00BA1087">
            <w:pPr>
              <w:spacing w:line="276" w:lineRule="auto"/>
            </w:pPr>
            <w:r>
              <w:t>10</w:t>
            </w:r>
          </w:p>
        </w:tc>
        <w:tc>
          <w:tcPr>
            <w:tcW w:w="1848" w:type="dxa"/>
            <w:vAlign w:val="center"/>
          </w:tcPr>
          <w:p w:rsidR="00282BA8" w:rsidRDefault="00282BA8" w:rsidP="00BA1087">
            <w:pPr>
              <w:spacing w:line="276" w:lineRule="auto"/>
            </w:pPr>
            <w:r>
              <w:t>125.409</w:t>
            </w:r>
          </w:p>
        </w:tc>
        <w:tc>
          <w:tcPr>
            <w:tcW w:w="1849" w:type="dxa"/>
            <w:vAlign w:val="center"/>
          </w:tcPr>
          <w:p w:rsidR="00282BA8" w:rsidRDefault="00282BA8" w:rsidP="00BA1087">
            <w:pPr>
              <w:spacing w:line="276" w:lineRule="auto"/>
            </w:pPr>
            <w:r>
              <w:t>10.55</w:t>
            </w:r>
          </w:p>
        </w:tc>
      </w:tr>
      <w:tr w:rsidR="00282BA8" w:rsidTr="0056713A">
        <w:trPr>
          <w:jc w:val="center"/>
        </w:trPr>
        <w:tc>
          <w:tcPr>
            <w:tcW w:w="1848" w:type="dxa"/>
            <w:vAlign w:val="center"/>
          </w:tcPr>
          <w:p w:rsidR="00282BA8" w:rsidRDefault="00282BA8" w:rsidP="00BA1087">
            <w:pPr>
              <w:spacing w:line="276" w:lineRule="auto"/>
            </w:pPr>
            <w:r>
              <w:t>1200</w:t>
            </w:r>
          </w:p>
        </w:tc>
        <w:tc>
          <w:tcPr>
            <w:tcW w:w="1848" w:type="dxa"/>
            <w:vAlign w:val="center"/>
          </w:tcPr>
          <w:p w:rsidR="00282BA8" w:rsidRDefault="00282BA8" w:rsidP="00BA1087">
            <w:pPr>
              <w:spacing w:line="276" w:lineRule="auto"/>
            </w:pPr>
            <w:r>
              <w:t>12</w:t>
            </w:r>
          </w:p>
        </w:tc>
        <w:tc>
          <w:tcPr>
            <w:tcW w:w="1848" w:type="dxa"/>
            <w:vAlign w:val="center"/>
          </w:tcPr>
          <w:p w:rsidR="00282BA8" w:rsidRDefault="00282BA8" w:rsidP="00BA1087">
            <w:pPr>
              <w:spacing w:line="276" w:lineRule="auto"/>
            </w:pPr>
            <w:r>
              <w:t>302.756</w:t>
            </w:r>
          </w:p>
        </w:tc>
        <w:tc>
          <w:tcPr>
            <w:tcW w:w="1849" w:type="dxa"/>
            <w:vAlign w:val="center"/>
          </w:tcPr>
          <w:p w:rsidR="00282BA8" w:rsidRDefault="00282BA8" w:rsidP="00BA1087">
            <w:pPr>
              <w:spacing w:line="276" w:lineRule="auto"/>
            </w:pPr>
            <w:r>
              <w:t>12.657</w:t>
            </w:r>
          </w:p>
        </w:tc>
      </w:tr>
    </w:tbl>
    <w:p w:rsidR="00282BA8" w:rsidRDefault="00282BA8" w:rsidP="00BA1087">
      <w:pPr>
        <w:spacing w:line="276" w:lineRule="auto"/>
      </w:pPr>
      <w:bookmarkStart w:id="3" w:name="_Toc7346290"/>
      <w:r>
        <w:t>The obtained values for the different diameters of pile from IS code method is given in Table 1.</w:t>
      </w:r>
    </w:p>
    <w:p w:rsidR="00282BA8" w:rsidRPr="00655CB4" w:rsidRDefault="00655CB4" w:rsidP="00BA1087">
      <w:pPr>
        <w:spacing w:line="276" w:lineRule="auto"/>
        <w:jc w:val="center"/>
        <w:rPr>
          <w:b/>
        </w:rPr>
      </w:pPr>
      <w:r w:rsidRPr="00655CB4">
        <w:rPr>
          <w:b/>
        </w:rPr>
        <w:t>EFFECT OF LATERAL LOAD ON DIFFERENT DIAMETER OF PILE</w:t>
      </w:r>
      <w:bookmarkEnd w:id="3"/>
    </w:p>
    <w:p w:rsidR="00282BA8" w:rsidRDefault="00282BA8" w:rsidP="00BA1087">
      <w:pPr>
        <w:spacing w:line="276" w:lineRule="auto"/>
        <w:rPr>
          <w:color w:val="000000"/>
        </w:rPr>
      </w:pPr>
      <w:r>
        <w:rPr>
          <w:color w:val="000000"/>
        </w:rPr>
        <w:t>The OAYSS ALP platform was used for the analysis purpose. The lateral load is thus estimated for the present condition using load-deflection method considering the inertial SSI. The total pile depth is divided into 55 numbers of nodes. The output of the OAYSS ALP for case1 is shown in the Fig. 2.</w:t>
      </w:r>
    </w:p>
    <w:p w:rsidR="00655CB4" w:rsidRDefault="00282BA8" w:rsidP="00BA1087">
      <w:pPr>
        <w:spacing w:line="276" w:lineRule="auto"/>
        <w:rPr>
          <w:color w:val="000000"/>
        </w:rPr>
      </w:pPr>
      <w:r w:rsidRPr="005154F3">
        <w:rPr>
          <w:noProof/>
          <w:color w:val="000000"/>
          <w:lang w:val="en-IN" w:eastAsia="en-IN"/>
        </w:rPr>
        <w:drawing>
          <wp:inline distT="0" distB="0" distL="0" distR="0">
            <wp:extent cx="2622303" cy="2243666"/>
            <wp:effectExtent l="19050" t="0" r="6597" b="0"/>
            <wp:docPr id="5" name="Picture 1" descr="500 mm.jpg"/>
            <wp:cNvGraphicFramePr/>
            <a:graphic xmlns:a="http://schemas.openxmlformats.org/drawingml/2006/main">
              <a:graphicData uri="http://schemas.openxmlformats.org/drawingml/2006/picture">
                <pic:pic xmlns:pic="http://schemas.openxmlformats.org/drawingml/2006/picture">
                  <pic:nvPicPr>
                    <pic:cNvPr id="4" name="Picture 3" descr="500 mm.jpg"/>
                    <pic:cNvPicPr>
                      <a:picLocks noChangeAspect="1"/>
                    </pic:cNvPicPr>
                  </pic:nvPicPr>
                  <pic:blipFill>
                    <a:blip r:embed="rId11" cstate="print"/>
                    <a:srcRect l="5513" r="9254"/>
                    <a:stretch>
                      <a:fillRect/>
                    </a:stretch>
                  </pic:blipFill>
                  <pic:spPr>
                    <a:xfrm>
                      <a:off x="0" y="0"/>
                      <a:ext cx="2633306" cy="2253081"/>
                    </a:xfrm>
                    <a:prstGeom prst="rect">
                      <a:avLst/>
                    </a:prstGeom>
                  </pic:spPr>
                </pic:pic>
              </a:graphicData>
            </a:graphic>
          </wp:inline>
        </w:drawing>
      </w:r>
    </w:p>
    <w:p w:rsidR="00655CB4" w:rsidRPr="00655CB4" w:rsidRDefault="00655CB4" w:rsidP="00BA1087">
      <w:pPr>
        <w:spacing w:line="276" w:lineRule="auto"/>
        <w:jc w:val="center"/>
        <w:rPr>
          <w:noProof/>
          <w:color w:val="000000"/>
        </w:rPr>
      </w:pPr>
      <w:r w:rsidRPr="00655CB4">
        <w:rPr>
          <w:color w:val="000000"/>
        </w:rPr>
        <w:t>Fig. 2 (a) 500 mm diameter</w:t>
      </w:r>
    </w:p>
    <w:p w:rsidR="00282BA8" w:rsidRDefault="00282BA8" w:rsidP="00BA1087">
      <w:pPr>
        <w:spacing w:line="276" w:lineRule="auto"/>
        <w:rPr>
          <w:color w:val="000000"/>
        </w:rPr>
      </w:pPr>
      <w:r w:rsidRPr="005154F3">
        <w:rPr>
          <w:noProof/>
          <w:color w:val="000000"/>
          <w:lang w:val="en-IN" w:eastAsia="en-IN"/>
        </w:rPr>
        <w:drawing>
          <wp:inline distT="0" distB="0" distL="0" distR="0">
            <wp:extent cx="2621045" cy="2243666"/>
            <wp:effectExtent l="19050" t="0" r="7855" b="0"/>
            <wp:docPr id="6" name="Picture 2" descr="1000 mm.jpg"/>
            <wp:cNvGraphicFramePr/>
            <a:graphic xmlns:a="http://schemas.openxmlformats.org/drawingml/2006/main">
              <a:graphicData uri="http://schemas.openxmlformats.org/drawingml/2006/picture">
                <pic:pic xmlns:pic="http://schemas.openxmlformats.org/drawingml/2006/picture">
                  <pic:nvPicPr>
                    <pic:cNvPr id="5" name="Picture 4" descr="1000 mm.jpg"/>
                    <pic:cNvPicPr>
                      <a:picLocks noChangeAspect="1"/>
                    </pic:cNvPicPr>
                  </pic:nvPicPr>
                  <pic:blipFill>
                    <a:blip r:embed="rId12"/>
                    <a:srcRect l="10856" r="9195" b="6194"/>
                    <a:stretch>
                      <a:fillRect/>
                    </a:stretch>
                  </pic:blipFill>
                  <pic:spPr>
                    <a:xfrm>
                      <a:off x="0" y="0"/>
                      <a:ext cx="2626771" cy="2248567"/>
                    </a:xfrm>
                    <a:prstGeom prst="rect">
                      <a:avLst/>
                    </a:prstGeom>
                  </pic:spPr>
                </pic:pic>
              </a:graphicData>
            </a:graphic>
          </wp:inline>
        </w:drawing>
      </w:r>
    </w:p>
    <w:p w:rsidR="00282BA8" w:rsidRPr="00655CB4" w:rsidRDefault="00282BA8" w:rsidP="00BA1087">
      <w:pPr>
        <w:spacing w:line="276" w:lineRule="auto"/>
        <w:jc w:val="center"/>
        <w:rPr>
          <w:color w:val="000000"/>
        </w:rPr>
      </w:pPr>
      <w:r w:rsidRPr="00655CB4">
        <w:rPr>
          <w:color w:val="000000"/>
        </w:rPr>
        <w:lastRenderedPageBreak/>
        <w:t>Fig. 2 (b) 1000 mm diameter</w:t>
      </w:r>
    </w:p>
    <w:p w:rsidR="00282BA8" w:rsidRDefault="00282BA8" w:rsidP="00BA1087">
      <w:pPr>
        <w:spacing w:line="276" w:lineRule="auto"/>
        <w:rPr>
          <w:color w:val="000000"/>
        </w:rPr>
      </w:pPr>
      <w:r>
        <w:rPr>
          <w:noProof/>
          <w:color w:val="000000"/>
        </w:rPr>
        <w:t xml:space="preserve">                       </w:t>
      </w:r>
      <w:r w:rsidRPr="005154F3">
        <w:rPr>
          <w:noProof/>
          <w:color w:val="000000"/>
          <w:lang w:val="en-IN" w:eastAsia="en-IN"/>
        </w:rPr>
        <w:drawing>
          <wp:inline distT="0" distB="0" distL="0" distR="0">
            <wp:extent cx="2955970" cy="2305319"/>
            <wp:effectExtent l="19050" t="0" r="0" b="0"/>
            <wp:docPr id="7" name="Picture 3" descr="1200 mm.jpg"/>
            <wp:cNvGraphicFramePr/>
            <a:graphic xmlns:a="http://schemas.openxmlformats.org/drawingml/2006/main">
              <a:graphicData uri="http://schemas.openxmlformats.org/drawingml/2006/picture">
                <pic:pic xmlns:pic="http://schemas.openxmlformats.org/drawingml/2006/picture">
                  <pic:nvPicPr>
                    <pic:cNvPr id="4" name="Content Placeholder 3" descr="1200 mm.jpg"/>
                    <pic:cNvPicPr>
                      <a:picLocks noGrp="1" noChangeAspect="1"/>
                    </pic:cNvPicPr>
                  </pic:nvPicPr>
                  <pic:blipFill>
                    <a:blip r:embed="rId13"/>
                    <a:srcRect l="4055" b="1167"/>
                    <a:stretch>
                      <a:fillRect/>
                    </a:stretch>
                  </pic:blipFill>
                  <pic:spPr>
                    <a:xfrm>
                      <a:off x="0" y="0"/>
                      <a:ext cx="2966158" cy="2313265"/>
                    </a:xfrm>
                    <a:prstGeom prst="rect">
                      <a:avLst/>
                    </a:prstGeom>
                  </pic:spPr>
                </pic:pic>
              </a:graphicData>
            </a:graphic>
          </wp:inline>
        </w:drawing>
      </w:r>
    </w:p>
    <w:p w:rsidR="00282BA8" w:rsidRPr="00655CB4" w:rsidRDefault="00282BA8" w:rsidP="00BA1087">
      <w:pPr>
        <w:spacing w:line="276" w:lineRule="auto"/>
        <w:jc w:val="center"/>
        <w:rPr>
          <w:color w:val="000000"/>
        </w:rPr>
      </w:pPr>
      <w:r w:rsidRPr="00655CB4">
        <w:rPr>
          <w:color w:val="000000"/>
        </w:rPr>
        <w:t>Fig. 2 (c) 1200 mm diameter</w:t>
      </w:r>
    </w:p>
    <w:p w:rsidR="00282BA8" w:rsidRDefault="00282BA8" w:rsidP="00BA1087">
      <w:pPr>
        <w:spacing w:line="276" w:lineRule="auto"/>
        <w:rPr>
          <w:b/>
          <w:bCs/>
          <w:color w:val="000000"/>
        </w:rPr>
      </w:pPr>
      <w:bookmarkStart w:id="4" w:name="_Toc7342790"/>
      <w:r>
        <w:t xml:space="preserve">Fig. </w:t>
      </w:r>
      <w:fldSimple w:instr=" SEQ Fig. \* ARABIC ">
        <w:r>
          <w:rPr>
            <w:noProof/>
          </w:rPr>
          <w:t>2</w:t>
        </w:r>
      </w:fldSimple>
      <w:r>
        <w:t xml:space="preserve"> </w:t>
      </w:r>
      <w:r w:rsidRPr="005154F3">
        <w:rPr>
          <w:color w:val="000000"/>
        </w:rPr>
        <w:t>Typical flexural response envelopes as obtained from ALP 19.3</w:t>
      </w:r>
      <w:r>
        <w:rPr>
          <w:color w:val="000000"/>
        </w:rPr>
        <w:t>-Case 1</w:t>
      </w:r>
      <w:bookmarkEnd w:id="4"/>
    </w:p>
    <w:p w:rsidR="00282BA8" w:rsidRDefault="00282BA8" w:rsidP="00BA1087">
      <w:pPr>
        <w:spacing w:line="276" w:lineRule="auto"/>
      </w:pPr>
      <w:bookmarkStart w:id="5" w:name="_Toc7346292"/>
      <w:r>
        <w:t>Sensitivity Analysis</w:t>
      </w:r>
      <w:bookmarkEnd w:id="5"/>
    </w:p>
    <w:p w:rsidR="00282BA8" w:rsidRDefault="00282BA8" w:rsidP="00BA1087">
      <w:pPr>
        <w:spacing w:line="276" w:lineRule="auto"/>
        <w:rPr>
          <w:color w:val="000000"/>
        </w:rPr>
      </w:pPr>
      <w:r>
        <w:rPr>
          <w:color w:val="000000"/>
        </w:rPr>
        <w:t>Present study was carried out to check the effect of diameter on lateral load capacity, rotation of pile, shear force and bending moment induced and displacement occurred. Hence, the diameter is varied from 500 mm to 1200 mm in three steps keeping the other factors constant. The results obtained from the analysis are shown in Fig. 3.</w:t>
      </w:r>
    </w:p>
    <w:p w:rsidR="00282BA8" w:rsidRDefault="00282BA8" w:rsidP="00BA1087">
      <w:pPr>
        <w:spacing w:line="276" w:lineRule="auto"/>
        <w:rPr>
          <w:noProof/>
          <w:lang w:eastAsia="en-GB"/>
        </w:rPr>
      </w:pPr>
      <w:r>
        <w:rPr>
          <w:noProof/>
          <w:lang w:eastAsia="en-GB"/>
        </w:rPr>
        <w:t>Fig. 3 (a) depicts the effect  of diameter on the rotation (in radian) keeping the other soil properties same. The results shows that the rotation shows peak at the 5 m depth for all pile diameter. The maximum rotation was observed for the pile having diameter 500 mm as it is having less width to restrict the lateral loads than the other diameter piles. But with an increase in diameter from 500 mm to 1000 mm the rotation decreases upto 50 % which shows the effect of pile stiffeness against the lateral loads. Further, with increase an pile diameter from 1000 mm to 1200 mm the rotation decreases upto 25%. Thus it is concluded that for stability purpose the diameter should be large enough to resist the lateral loads. Also, the effect of diameter remains constant below the 15 m pile depth.</w:t>
      </w:r>
    </w:p>
    <w:p w:rsidR="00282BA8" w:rsidRDefault="00282BA8" w:rsidP="00BA1087">
      <w:pPr>
        <w:spacing w:line="276" w:lineRule="auto"/>
        <w:rPr>
          <w:color w:val="000000"/>
        </w:rPr>
      </w:pPr>
      <w:r w:rsidRPr="00BE2F25">
        <w:rPr>
          <w:noProof/>
          <w:color w:val="000000"/>
          <w:lang w:val="en-IN" w:eastAsia="en-IN"/>
        </w:rPr>
        <w:lastRenderedPageBreak/>
        <w:drawing>
          <wp:inline distT="0" distB="0" distL="0" distR="0">
            <wp:extent cx="2785110" cy="2407920"/>
            <wp:effectExtent l="19050" t="0" r="15240" b="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82BA8" w:rsidRDefault="00282BA8" w:rsidP="00BA1087">
      <w:pPr>
        <w:spacing w:line="276" w:lineRule="auto"/>
        <w:jc w:val="center"/>
      </w:pPr>
      <w:r>
        <w:t>Fig. 3 (a) Rotation envelope</w:t>
      </w:r>
    </w:p>
    <w:p w:rsidR="00282BA8" w:rsidRDefault="00282BA8" w:rsidP="00BA1087">
      <w:pPr>
        <w:spacing w:line="276" w:lineRule="auto"/>
        <w:rPr>
          <w:noProof/>
          <w:lang w:eastAsia="en-GB"/>
        </w:rPr>
      </w:pPr>
      <w:r w:rsidRPr="00BE2F25">
        <w:rPr>
          <w:noProof/>
          <w:color w:val="000000"/>
          <w:lang w:val="en-IN" w:eastAsia="en-IN"/>
        </w:rPr>
        <w:drawing>
          <wp:inline distT="0" distB="0" distL="0" distR="0">
            <wp:extent cx="2754630" cy="1866900"/>
            <wp:effectExtent l="19050" t="0" r="26670" b="0"/>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82BA8" w:rsidRDefault="00282BA8" w:rsidP="00BA1087">
      <w:pPr>
        <w:spacing w:line="276" w:lineRule="auto"/>
        <w:jc w:val="center"/>
      </w:pPr>
      <w:r>
        <w:t>Fig. 3 (b) Bending Moment envelope</w:t>
      </w:r>
    </w:p>
    <w:p w:rsidR="00282BA8" w:rsidRDefault="00282BA8" w:rsidP="00BA1087">
      <w:pPr>
        <w:spacing w:line="276" w:lineRule="auto"/>
        <w:jc w:val="center"/>
        <w:rPr>
          <w:noProof/>
          <w:lang w:eastAsia="en-GB"/>
        </w:rPr>
      </w:pPr>
      <w:r w:rsidRPr="00BE2F25">
        <w:rPr>
          <w:noProof/>
          <w:color w:val="000000"/>
          <w:lang w:val="en-IN" w:eastAsia="en-IN"/>
        </w:rPr>
        <w:drawing>
          <wp:inline distT="0" distB="0" distL="0" distR="0">
            <wp:extent cx="2800350" cy="1973580"/>
            <wp:effectExtent l="19050" t="0" r="19050" b="762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82BA8" w:rsidRDefault="00282BA8" w:rsidP="00BA1087">
      <w:pPr>
        <w:spacing w:line="276" w:lineRule="auto"/>
        <w:jc w:val="center"/>
      </w:pPr>
      <w:r>
        <w:t>Fig. 3 (c) Deflection envelope</w:t>
      </w:r>
    </w:p>
    <w:p w:rsidR="00282BA8" w:rsidRDefault="00282BA8" w:rsidP="00BA1087">
      <w:pPr>
        <w:spacing w:line="276" w:lineRule="auto"/>
        <w:rPr>
          <w:noProof/>
          <w:lang w:eastAsia="en-GB"/>
        </w:rPr>
      </w:pPr>
      <w:bookmarkStart w:id="6" w:name="_Toc7342792"/>
      <w:r>
        <w:t xml:space="preserve">Fig. </w:t>
      </w:r>
      <w:fldSimple w:instr=" SEQ Fig. \* ARABIC ">
        <w:r>
          <w:rPr>
            <w:noProof/>
          </w:rPr>
          <w:t>3</w:t>
        </w:r>
      </w:fldSimple>
      <w:r>
        <w:t xml:space="preserve"> Envelope Obtained from ALP software for Case 1</w:t>
      </w:r>
      <w:bookmarkEnd w:id="6"/>
    </w:p>
    <w:p w:rsidR="00282BA8" w:rsidRDefault="00282BA8" w:rsidP="00BA1087">
      <w:pPr>
        <w:spacing w:line="276" w:lineRule="auto"/>
        <w:rPr>
          <w:color w:val="000000"/>
        </w:rPr>
      </w:pPr>
      <w:r>
        <w:rPr>
          <w:noProof/>
          <w:lang w:eastAsia="en-GB"/>
        </w:rPr>
        <w:t>Fig. 3 (b) shows the effect of diameter on bending moment (in kNm) keeping the soil properties constant. The results shows that the negative bending moment occured at top depth of pile which further changes to positive from 5 m depth and remains constant (nearly zero)</w:t>
      </w:r>
      <w:r>
        <w:rPr>
          <w:color w:val="000000"/>
        </w:rPr>
        <w:t xml:space="preserve"> from 15 m onwards (for 1000 mm and 1200 mm </w:t>
      </w:r>
      <w:r>
        <w:rPr>
          <w:color w:val="000000"/>
        </w:rPr>
        <w:lastRenderedPageBreak/>
        <w:t xml:space="preserve">diameter) and 10 m onwards (for 500 mm diameter). </w:t>
      </w:r>
      <w:r w:rsidRPr="00287E75">
        <w:rPr>
          <w:color w:val="000000"/>
        </w:rPr>
        <w:t>It is worth noticing that the point of fixity, represented by the position of maximum bending moment, does not reveal significant change with the change in the diameter of the pile. This is attributed to the fact that ALP considers the passive resistanc</w:t>
      </w:r>
      <w:r>
        <w:rPr>
          <w:color w:val="000000"/>
        </w:rPr>
        <w:t xml:space="preserve">e offered by the soil. </w:t>
      </w:r>
    </w:p>
    <w:p w:rsidR="00282BA8" w:rsidRDefault="00282BA8" w:rsidP="00BA1087">
      <w:pPr>
        <w:spacing w:line="276" w:lineRule="auto"/>
        <w:rPr>
          <w:color w:val="000000"/>
        </w:rPr>
      </w:pPr>
      <w:r>
        <w:rPr>
          <w:color w:val="000000"/>
        </w:rPr>
        <w:t xml:space="preserve">Fig. 3 (c) illustrate the variation in deflection occurred due to change in diameter. The results showed that the diameter increases the deflection goes on decreasing. The maximum deflection occurred on the top of the pile that is at 0m. The deflection was found to be highest for 500 mm diameter pile which remains mostly same for 1000 mm diameter and decreases suddenly 25 % with further increase in diameter of 200 mm. </w:t>
      </w:r>
    </w:p>
    <w:p w:rsidR="00282BA8" w:rsidRPr="009617D8" w:rsidRDefault="009617D8" w:rsidP="00BA1087">
      <w:pPr>
        <w:spacing w:line="276" w:lineRule="auto"/>
        <w:jc w:val="center"/>
        <w:rPr>
          <w:b/>
        </w:rPr>
      </w:pPr>
      <w:bookmarkStart w:id="7" w:name="_Toc7346296"/>
      <w:r w:rsidRPr="009617D8">
        <w:rPr>
          <w:b/>
        </w:rPr>
        <w:t>LOAD DEFLECTION CHARACTERISTICS.</w:t>
      </w:r>
      <w:bookmarkEnd w:id="7"/>
    </w:p>
    <w:p w:rsidR="00282BA8" w:rsidRDefault="00282BA8" w:rsidP="00BA1087">
      <w:pPr>
        <w:spacing w:line="276" w:lineRule="auto"/>
        <w:rPr>
          <w:color w:val="000000"/>
        </w:rPr>
      </w:pPr>
      <w:r>
        <w:rPr>
          <w:color w:val="000000"/>
        </w:rPr>
        <w:t xml:space="preserve">One of the main factors of occurrence of deflection is the load. The load variation with respect to diameter was compared with IS code values as shown in Fig. 4. </w:t>
      </w:r>
    </w:p>
    <w:p w:rsidR="00282BA8" w:rsidRDefault="00282BA8" w:rsidP="00BA1087">
      <w:pPr>
        <w:spacing w:line="276" w:lineRule="auto"/>
        <w:rPr>
          <w:color w:val="000000"/>
        </w:rPr>
      </w:pPr>
      <w:r>
        <w:rPr>
          <w:color w:val="000000"/>
        </w:rPr>
        <w:t xml:space="preserve">The results show that as the diameter increases the </w:t>
      </w:r>
      <w:r w:rsidRPr="00EF4CAD">
        <w:rPr>
          <w:color w:val="000000"/>
        </w:rPr>
        <w:t>load carrying capacity increases</w:t>
      </w:r>
      <w:r>
        <w:rPr>
          <w:color w:val="000000"/>
        </w:rPr>
        <w:t xml:space="preserve">. Also, it was observed that IS code values were less than the output produced by the ALP software. But as diameter increases the load from IS Code and software show less deviation from each other. </w:t>
      </w:r>
    </w:p>
    <w:p w:rsidR="00282BA8" w:rsidRDefault="00282BA8" w:rsidP="00BA1087">
      <w:pPr>
        <w:spacing w:line="276" w:lineRule="auto"/>
        <w:rPr>
          <w:color w:val="000000"/>
        </w:rPr>
      </w:pPr>
      <w:r>
        <w:rPr>
          <w:color w:val="000000"/>
        </w:rPr>
        <w:t>Further, the load-deflection characteristics were evaluated and the results show that as the load increases the deflection goes on increasing.  The scatter plot was plotted for the load versus deflection and regression analysis was carried out for finding the relationship in between the load-deflection (Fig. 5).</w:t>
      </w:r>
    </w:p>
    <w:p w:rsidR="00282BA8" w:rsidRDefault="00282BA8" w:rsidP="00BA1087">
      <w:pPr>
        <w:spacing w:line="276" w:lineRule="auto"/>
        <w:rPr>
          <w:color w:val="000000"/>
        </w:rPr>
      </w:pPr>
      <w:r w:rsidRPr="00BE2F25">
        <w:rPr>
          <w:noProof/>
          <w:color w:val="000000"/>
          <w:lang w:val="en-IN" w:eastAsia="en-IN"/>
        </w:rPr>
        <w:drawing>
          <wp:inline distT="0" distB="0" distL="0" distR="0">
            <wp:extent cx="2762250" cy="1821180"/>
            <wp:effectExtent l="19050" t="0" r="19050" b="762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82BA8" w:rsidRDefault="00282BA8" w:rsidP="00BA1087">
      <w:pPr>
        <w:spacing w:line="276" w:lineRule="auto"/>
        <w:jc w:val="center"/>
      </w:pPr>
      <w:bookmarkStart w:id="8" w:name="_Toc7342795"/>
      <w:r>
        <w:t xml:space="preserve">Fig. </w:t>
      </w:r>
      <w:fldSimple w:instr=" SEQ Fig. \* ARABIC ">
        <w:r>
          <w:rPr>
            <w:noProof/>
          </w:rPr>
          <w:t>4</w:t>
        </w:r>
      </w:fldSimple>
      <w:r>
        <w:t xml:space="preserve"> Load-diameter Envelope</w:t>
      </w:r>
      <w:bookmarkEnd w:id="8"/>
    </w:p>
    <w:p w:rsidR="00282BA8" w:rsidRDefault="00282BA8" w:rsidP="00BA1087">
      <w:pPr>
        <w:spacing w:line="276" w:lineRule="auto"/>
        <w:rPr>
          <w:color w:val="000000"/>
        </w:rPr>
      </w:pPr>
      <w:r w:rsidRPr="00BE2F25">
        <w:rPr>
          <w:noProof/>
          <w:color w:val="000000"/>
          <w:lang w:val="en-IN" w:eastAsia="en-IN"/>
        </w:rPr>
        <w:lastRenderedPageBreak/>
        <w:drawing>
          <wp:inline distT="0" distB="0" distL="0" distR="0">
            <wp:extent cx="2861310" cy="2011680"/>
            <wp:effectExtent l="19050" t="0" r="15240" b="7620"/>
            <wp:docPr id="16"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82BA8" w:rsidRPr="008E7F1B" w:rsidRDefault="00282BA8" w:rsidP="00BA1087">
      <w:pPr>
        <w:spacing w:line="276" w:lineRule="auto"/>
        <w:jc w:val="center"/>
        <w:rPr>
          <w:color w:val="000000"/>
        </w:rPr>
      </w:pPr>
      <w:bookmarkStart w:id="9" w:name="_Toc7342796"/>
      <w:r>
        <w:t xml:space="preserve">Fig. </w:t>
      </w:r>
      <w:fldSimple w:instr=" SEQ Fig. \* ARABIC ">
        <w:r>
          <w:rPr>
            <w:noProof/>
          </w:rPr>
          <w:t>5</w:t>
        </w:r>
      </w:fldSimple>
      <w:r>
        <w:t xml:space="preserve"> Load –Deflection Envelope</w:t>
      </w:r>
      <w:bookmarkEnd w:id="9"/>
    </w:p>
    <w:p w:rsidR="00282BA8" w:rsidRDefault="00282BA8" w:rsidP="00BA1087">
      <w:pPr>
        <w:spacing w:line="276" w:lineRule="auto"/>
        <w:rPr>
          <w:color w:val="000000"/>
        </w:rPr>
      </w:pPr>
      <w:r>
        <w:rPr>
          <w:color w:val="000000"/>
        </w:rPr>
        <w:t>It was observed that the load-deflection show the linear relationship for the present study. Load-deflection (</w:t>
      </w:r>
      <w:r w:rsidRPr="002F2BC7">
        <w:rPr>
          <w:color w:val="000000"/>
        </w:rPr>
        <w:t>P-Y</w:t>
      </w:r>
      <w:r>
        <w:rPr>
          <w:color w:val="000000"/>
        </w:rPr>
        <w:t>)</w:t>
      </w:r>
      <w:r w:rsidRPr="002F2BC7">
        <w:rPr>
          <w:color w:val="000000"/>
        </w:rPr>
        <w:t xml:space="preserve"> curves </w:t>
      </w:r>
      <w:r>
        <w:rPr>
          <w:color w:val="000000"/>
        </w:rPr>
        <w:t xml:space="preserve">developed </w:t>
      </w:r>
      <w:r w:rsidRPr="002F2BC7">
        <w:rPr>
          <w:color w:val="000000"/>
        </w:rPr>
        <w:t xml:space="preserve">reveal that the </w:t>
      </w:r>
      <w:r>
        <w:rPr>
          <w:color w:val="000000"/>
        </w:rPr>
        <w:t xml:space="preserve">soil condition in present case </w:t>
      </w:r>
      <w:r w:rsidRPr="002F2BC7">
        <w:rPr>
          <w:color w:val="000000"/>
        </w:rPr>
        <w:t>show eminence in nonlinear behaviour and reaches the plastic limi</w:t>
      </w:r>
      <w:r>
        <w:rPr>
          <w:color w:val="000000"/>
        </w:rPr>
        <w:t>t under failure load condition.</w:t>
      </w:r>
    </w:p>
    <w:p w:rsidR="00282BA8" w:rsidRPr="009617D8" w:rsidRDefault="009617D8" w:rsidP="00BA1087">
      <w:pPr>
        <w:spacing w:line="276" w:lineRule="auto"/>
        <w:jc w:val="center"/>
        <w:rPr>
          <w:b/>
        </w:rPr>
      </w:pPr>
      <w:r w:rsidRPr="009617D8">
        <w:rPr>
          <w:b/>
        </w:rPr>
        <w:t>CONCLUSIONS</w:t>
      </w:r>
    </w:p>
    <w:p w:rsidR="00282BA8" w:rsidRDefault="00282BA8" w:rsidP="00BA1087">
      <w:pPr>
        <w:spacing w:line="276" w:lineRule="auto"/>
        <w:rPr>
          <w:szCs w:val="32"/>
        </w:rPr>
      </w:pPr>
      <w:r>
        <w:rPr>
          <w:szCs w:val="32"/>
        </w:rPr>
        <w:t>The following conclusions were drawn from the present research work.</w:t>
      </w:r>
    </w:p>
    <w:p w:rsidR="00282BA8" w:rsidRPr="00287E75" w:rsidRDefault="00282BA8" w:rsidP="00BA1087">
      <w:pPr>
        <w:spacing w:line="276" w:lineRule="auto"/>
        <w:rPr>
          <w:szCs w:val="32"/>
        </w:rPr>
      </w:pPr>
      <w:r w:rsidRPr="00287E75">
        <w:rPr>
          <w:szCs w:val="32"/>
          <w:lang w:val="en-GB"/>
        </w:rPr>
        <w:t>With an increase in diameter of the pile from 500 mm to 1200 mm the defl</w:t>
      </w:r>
      <w:r>
        <w:rPr>
          <w:szCs w:val="32"/>
          <w:lang w:val="en-GB"/>
        </w:rPr>
        <w:t>ection goes on decreasing which shows that the increase in flexural rigidity of pile increases the stability against the lateral loads.</w:t>
      </w:r>
    </w:p>
    <w:p w:rsidR="00282BA8" w:rsidRPr="00414B7F" w:rsidRDefault="00282BA8" w:rsidP="00BA1087">
      <w:pPr>
        <w:spacing w:line="276" w:lineRule="auto"/>
        <w:rPr>
          <w:szCs w:val="32"/>
        </w:rPr>
      </w:pPr>
      <w:r>
        <w:rPr>
          <w:color w:val="000000"/>
        </w:rPr>
        <w:t>The maximum deflection occurred on the top of the pile that is at 0m. The deflection was found to be maximum for 500 mm diameter pile which remains mostly same for 1000 mm diameter and decreases suddenly 25 % with further increase in diameter of 200 mm.</w:t>
      </w:r>
    </w:p>
    <w:p w:rsidR="00282BA8" w:rsidRPr="00287E75" w:rsidRDefault="00282BA8" w:rsidP="00BA1087">
      <w:pPr>
        <w:spacing w:line="276" w:lineRule="auto"/>
        <w:rPr>
          <w:szCs w:val="32"/>
        </w:rPr>
      </w:pPr>
      <w:r w:rsidRPr="00414B7F">
        <w:rPr>
          <w:color w:val="000000"/>
        </w:rPr>
        <w:t xml:space="preserve"> </w:t>
      </w:r>
      <w:r w:rsidRPr="00287E75">
        <w:rPr>
          <w:color w:val="000000"/>
        </w:rPr>
        <w:t>It is worth noticing that the point of fixity, represented by the position of maximum bending moment, does not reveal significant change with the change in the diameter of the pile</w:t>
      </w:r>
    </w:p>
    <w:p w:rsidR="00282BA8" w:rsidRPr="009617D8" w:rsidRDefault="009617D8" w:rsidP="00BA1087">
      <w:pPr>
        <w:spacing w:line="276" w:lineRule="auto"/>
        <w:jc w:val="center"/>
        <w:rPr>
          <w:b/>
        </w:rPr>
      </w:pPr>
      <w:r w:rsidRPr="009617D8">
        <w:rPr>
          <w:b/>
        </w:rPr>
        <w:t>REFERENCES</w:t>
      </w:r>
    </w:p>
    <w:p w:rsidR="00282BA8" w:rsidRPr="006A07D8" w:rsidRDefault="000419B5" w:rsidP="00BA1087">
      <w:pPr>
        <w:pStyle w:val="ListParagraph"/>
        <w:numPr>
          <w:ilvl w:val="0"/>
          <w:numId w:val="6"/>
        </w:numPr>
        <w:spacing w:line="276" w:lineRule="auto"/>
        <w:rPr>
          <w:noProof/>
        </w:rPr>
      </w:pPr>
      <w:r w:rsidRPr="000419B5">
        <w:fldChar w:fldCharType="begin" w:fldLock="1"/>
      </w:r>
      <w:r w:rsidR="00282BA8">
        <w:instrText xml:space="preserve">ADDIN Mendeley Bibliography CSL_BIBLIOGRAPHY </w:instrText>
      </w:r>
      <w:r w:rsidRPr="000419B5">
        <w:fldChar w:fldCharType="separate"/>
      </w:r>
      <w:r w:rsidR="00282BA8" w:rsidRPr="006A07D8">
        <w:rPr>
          <w:noProof/>
        </w:rPr>
        <w:t xml:space="preserve">Callisto, L., Rampello, S., and Viggiani, G. M. B. (2013). “Soil – Structure Interaction for the Seismic Design of the Messina Strait Bridge.” </w:t>
      </w:r>
      <w:r w:rsidR="00282BA8" w:rsidRPr="009617D8">
        <w:rPr>
          <w:i/>
          <w:iCs/>
          <w:noProof/>
        </w:rPr>
        <w:t>Soil Dynamics and Earthquake Engineering</w:t>
      </w:r>
      <w:r w:rsidR="00282BA8" w:rsidRPr="006A07D8">
        <w:rPr>
          <w:noProof/>
        </w:rPr>
        <w:t>, Elsevier, 52, 103–115.</w:t>
      </w:r>
    </w:p>
    <w:p w:rsidR="00282BA8" w:rsidRPr="006A07D8" w:rsidRDefault="00282BA8" w:rsidP="00BA1087">
      <w:pPr>
        <w:pStyle w:val="ListParagraph"/>
        <w:numPr>
          <w:ilvl w:val="0"/>
          <w:numId w:val="6"/>
        </w:numPr>
        <w:spacing w:line="276" w:lineRule="auto"/>
        <w:rPr>
          <w:noProof/>
        </w:rPr>
      </w:pPr>
      <w:r w:rsidRPr="006A07D8">
        <w:rPr>
          <w:noProof/>
        </w:rPr>
        <w:t xml:space="preserve">Das, B., Saha, R., and Haldar, S. (2016). “Effect of In-Situ Variability of Soil on Seismic Design of Piled Raft Supported Structure Incorporating Dynamic Soil-Structure-Interaction.” </w:t>
      </w:r>
      <w:r w:rsidRPr="009617D8">
        <w:rPr>
          <w:i/>
          <w:iCs/>
          <w:noProof/>
        </w:rPr>
        <w:t>Soil Dynamics and Earthquake Engineering</w:t>
      </w:r>
      <w:r w:rsidRPr="006A07D8">
        <w:rPr>
          <w:noProof/>
        </w:rPr>
        <w:t>, Elsevier, 84, 251–268.</w:t>
      </w:r>
    </w:p>
    <w:p w:rsidR="00282BA8" w:rsidRPr="006A07D8" w:rsidRDefault="00282BA8" w:rsidP="00BA1087">
      <w:pPr>
        <w:pStyle w:val="ListParagraph"/>
        <w:numPr>
          <w:ilvl w:val="0"/>
          <w:numId w:val="6"/>
        </w:numPr>
        <w:spacing w:line="276" w:lineRule="auto"/>
        <w:rPr>
          <w:noProof/>
        </w:rPr>
      </w:pPr>
      <w:r w:rsidRPr="006A07D8">
        <w:rPr>
          <w:noProof/>
        </w:rPr>
        <w:lastRenderedPageBreak/>
        <w:t xml:space="preserve">Halder, A., and Bandyopadhyay, K. (2016). “Lateral Load Carrying Capacity of Piles in Layered Cohesive Soils.” </w:t>
      </w:r>
      <w:r w:rsidRPr="009617D8">
        <w:rPr>
          <w:i/>
          <w:iCs/>
          <w:noProof/>
        </w:rPr>
        <w:t>Indian Geotechnical Conference IGC2016 15-17 December 2016, IIT Madras, Chennai, India</w:t>
      </w:r>
      <w:r w:rsidRPr="006A07D8">
        <w:rPr>
          <w:noProof/>
        </w:rPr>
        <w:t>, 17–20.</w:t>
      </w:r>
    </w:p>
    <w:p w:rsidR="00282BA8" w:rsidRPr="006A07D8" w:rsidRDefault="00282BA8" w:rsidP="00BA1087">
      <w:pPr>
        <w:pStyle w:val="ListParagraph"/>
        <w:numPr>
          <w:ilvl w:val="0"/>
          <w:numId w:val="6"/>
        </w:numPr>
        <w:spacing w:line="276" w:lineRule="auto"/>
        <w:rPr>
          <w:noProof/>
        </w:rPr>
      </w:pPr>
      <w:r w:rsidRPr="006A07D8">
        <w:rPr>
          <w:noProof/>
        </w:rPr>
        <w:t xml:space="preserve">IS-456:2000. (2000). “Plain and Reinforced Concrete- Code of Practice.” </w:t>
      </w:r>
      <w:r w:rsidRPr="009617D8">
        <w:rPr>
          <w:i/>
          <w:iCs/>
          <w:noProof/>
        </w:rPr>
        <w:t>Burea</w:t>
      </w:r>
      <w:r w:rsidRPr="006A07D8">
        <w:rPr>
          <w:noProof/>
        </w:rPr>
        <w:t>, (July), 1–100.</w:t>
      </w:r>
    </w:p>
    <w:p w:rsidR="00282BA8" w:rsidRPr="006A07D8" w:rsidRDefault="00282BA8" w:rsidP="00BA1087">
      <w:pPr>
        <w:pStyle w:val="ListParagraph"/>
        <w:numPr>
          <w:ilvl w:val="0"/>
          <w:numId w:val="6"/>
        </w:numPr>
        <w:spacing w:line="276" w:lineRule="auto"/>
        <w:rPr>
          <w:noProof/>
        </w:rPr>
      </w:pPr>
      <w:r w:rsidRPr="006A07D8">
        <w:rPr>
          <w:noProof/>
        </w:rPr>
        <w:t xml:space="preserve">IS 2911 (Part 1/Sec 2). (2010). “IS 2911 (Part 1/Sec 2).” </w:t>
      </w:r>
      <w:r w:rsidRPr="009617D8">
        <w:rPr>
          <w:i/>
          <w:iCs/>
          <w:noProof/>
        </w:rPr>
        <w:t>Burea of Indian Standards</w:t>
      </w:r>
      <w:r w:rsidRPr="006A07D8">
        <w:rPr>
          <w:noProof/>
        </w:rPr>
        <w:t>, 1–29.</w:t>
      </w:r>
    </w:p>
    <w:p w:rsidR="00282BA8" w:rsidRPr="006A07D8" w:rsidRDefault="00282BA8" w:rsidP="00BA1087">
      <w:pPr>
        <w:pStyle w:val="ListParagraph"/>
        <w:numPr>
          <w:ilvl w:val="0"/>
          <w:numId w:val="6"/>
        </w:numPr>
        <w:spacing w:line="276" w:lineRule="auto"/>
        <w:rPr>
          <w:noProof/>
        </w:rPr>
      </w:pPr>
      <w:r w:rsidRPr="006A07D8">
        <w:rPr>
          <w:noProof/>
        </w:rPr>
        <w:t xml:space="preserve">Kong, D., Luan, M., and Wang, W. (2006). “Comparative Analysis of Seismic Response Characteristics of Pile-Soil-Structure Interaction System.” </w:t>
      </w:r>
      <w:r w:rsidRPr="009617D8">
        <w:rPr>
          <w:i/>
          <w:iCs/>
          <w:noProof/>
        </w:rPr>
        <w:t>Journal of Ocean University of China</w:t>
      </w:r>
      <w:r w:rsidRPr="006A07D8">
        <w:rPr>
          <w:noProof/>
        </w:rPr>
        <w:t>, 5(l), 1–6.</w:t>
      </w:r>
    </w:p>
    <w:p w:rsidR="00282BA8" w:rsidRPr="006A07D8" w:rsidRDefault="00282BA8" w:rsidP="00BA1087">
      <w:pPr>
        <w:pStyle w:val="ListParagraph"/>
        <w:numPr>
          <w:ilvl w:val="0"/>
          <w:numId w:val="6"/>
        </w:numPr>
        <w:spacing w:line="276" w:lineRule="auto"/>
        <w:rPr>
          <w:noProof/>
        </w:rPr>
      </w:pPr>
      <w:r w:rsidRPr="006A07D8">
        <w:rPr>
          <w:noProof/>
        </w:rPr>
        <w:t xml:space="preserve">Mukherjee, S., and Dey, A. (2016). “Analysis of Laterally Loaded Fixed Headed Single Pile in Multilayered Soil using P-Y Approach.” </w:t>
      </w:r>
      <w:r w:rsidRPr="009617D8">
        <w:rPr>
          <w:i/>
          <w:iCs/>
          <w:noProof/>
        </w:rPr>
        <w:t>Indian Geotechnical Conference IGC2016 15-17 December 2016, IIT Madras, Chennai, India ANALYSIS</w:t>
      </w:r>
      <w:r w:rsidRPr="006A07D8">
        <w:rPr>
          <w:noProof/>
        </w:rPr>
        <w:t>, 1–5.</w:t>
      </w:r>
    </w:p>
    <w:p w:rsidR="00282BA8" w:rsidRPr="006A07D8" w:rsidRDefault="00282BA8" w:rsidP="00BA1087">
      <w:pPr>
        <w:pStyle w:val="ListParagraph"/>
        <w:numPr>
          <w:ilvl w:val="0"/>
          <w:numId w:val="6"/>
        </w:numPr>
        <w:spacing w:line="276" w:lineRule="auto"/>
        <w:rPr>
          <w:noProof/>
        </w:rPr>
      </w:pPr>
      <w:r w:rsidRPr="006A07D8">
        <w:rPr>
          <w:noProof/>
        </w:rPr>
        <w:t>Oasys. (2017). “Alp19.3.”</w:t>
      </w:r>
    </w:p>
    <w:p w:rsidR="00F7325E" w:rsidRDefault="000419B5" w:rsidP="00BA1087">
      <w:pPr>
        <w:spacing w:line="276" w:lineRule="auto"/>
        <w:rPr>
          <w:szCs w:val="20"/>
        </w:rPr>
      </w:pPr>
      <w:r>
        <w:fldChar w:fldCharType="end"/>
      </w:r>
    </w:p>
    <w:p w:rsidR="00AD4094" w:rsidRDefault="00AD4094" w:rsidP="00BA1087">
      <w:pPr>
        <w:spacing w:line="276" w:lineRule="auto"/>
        <w:rPr>
          <w:szCs w:val="20"/>
        </w:rPr>
      </w:pPr>
    </w:p>
    <w:p w:rsidR="00E14DFF" w:rsidRPr="00E14DFF" w:rsidRDefault="00E14DFF" w:rsidP="00BA1087">
      <w:pPr>
        <w:spacing w:line="276" w:lineRule="auto"/>
        <w:rPr>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EE2" w:rsidRDefault="00F76EE2" w:rsidP="006A07BD">
      <w:pPr>
        <w:spacing w:after="0"/>
      </w:pPr>
      <w:r>
        <w:separator/>
      </w:r>
    </w:p>
  </w:endnote>
  <w:endnote w:type="continuationSeparator" w:id="1">
    <w:p w:rsidR="00F76EE2" w:rsidRDefault="00F76EE2" w:rsidP="006A07B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0419B5">
    <w:pPr>
      <w:pStyle w:val="Footer"/>
      <w:jc w:val="center"/>
    </w:pPr>
    <w:fldSimple w:instr=" PAGE   \* MERGEFORMAT ">
      <w:r w:rsidR="009B11A7">
        <w:rPr>
          <w:noProof/>
        </w:rPr>
        <w:t>6</w:t>
      </w:r>
    </w:fldSimple>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EE2" w:rsidRDefault="00F76EE2" w:rsidP="006A07BD">
      <w:pPr>
        <w:spacing w:after="0"/>
      </w:pPr>
      <w:r>
        <w:separator/>
      </w:r>
    </w:p>
  </w:footnote>
  <w:footnote w:type="continuationSeparator" w:id="1">
    <w:p w:rsidR="00F76EE2" w:rsidRDefault="00F76EE2" w:rsidP="006A07B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6AB" w:rsidRPr="00941481" w:rsidRDefault="00BD16AB" w:rsidP="00BD16AB">
    <w:pPr>
      <w:pStyle w:val="Header"/>
      <w:jc w:val="right"/>
      <w:rPr>
        <w:sz w:val="24"/>
        <w:szCs w:val="24"/>
      </w:rPr>
    </w:pPr>
    <w:r>
      <w:t>e-</w:t>
    </w:r>
    <w:r w:rsidRPr="00941481">
      <w:t>ISSN: 2456-3463</w:t>
    </w:r>
  </w:p>
  <w:p w:rsidR="00BD16AB" w:rsidRDefault="00BD16AB" w:rsidP="00BD16AB">
    <w:pPr>
      <w:pStyle w:val="Header"/>
      <w:jc w:val="center"/>
    </w:pPr>
    <w:r w:rsidRPr="00941481">
      <w:rPr>
        <w:i/>
        <w:sz w:val="24"/>
        <w:szCs w:val="24"/>
      </w:rPr>
      <w:t xml:space="preserve">International Journal of Innovations in Engineering and Science, Vol. </w:t>
    </w:r>
    <w:r>
      <w:rPr>
        <w:i/>
        <w:sz w:val="24"/>
        <w:szCs w:val="24"/>
      </w:rPr>
      <w:t>2</w:t>
    </w:r>
    <w:r w:rsidRPr="00941481">
      <w:rPr>
        <w:i/>
        <w:sz w:val="24"/>
        <w:szCs w:val="24"/>
      </w:rPr>
      <w:t>, No.</w:t>
    </w:r>
    <w:r>
      <w:rPr>
        <w:i/>
        <w:sz w:val="24"/>
        <w:szCs w:val="24"/>
      </w:rPr>
      <w:t>1</w:t>
    </w:r>
    <w:r w:rsidRPr="00941481">
      <w:rPr>
        <w:i/>
        <w:sz w:val="24"/>
        <w:szCs w:val="24"/>
      </w:rPr>
      <w:t>, 201</w:t>
    </w:r>
    <w:r>
      <w:rPr>
        <w:i/>
        <w:sz w:val="24"/>
        <w:szCs w:val="24"/>
      </w:rPr>
      <w:t>7</w:t>
    </w:r>
  </w:p>
  <w:p w:rsidR="00BD16AB" w:rsidRPr="00A30F3A" w:rsidRDefault="00BD16AB" w:rsidP="00BD16AB">
    <w:pPr>
      <w:pStyle w:val="Header"/>
      <w:jc w:val="center"/>
      <w:rPr>
        <w:b/>
        <w:i/>
      </w:rPr>
    </w:pPr>
    <w:r w:rsidRPr="00A30F3A">
      <w:rPr>
        <w:b/>
        <w:i/>
      </w:rPr>
      <w:t>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83F81"/>
    <w:multiLevelType w:val="hybridMultilevel"/>
    <w:tmpl w:val="CD0257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F065A8"/>
    <w:multiLevelType w:val="hybridMultilevel"/>
    <w:tmpl w:val="43DE1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E8D676E"/>
    <w:multiLevelType w:val="hybridMultilevel"/>
    <w:tmpl w:val="451A6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45B2392"/>
    <w:multiLevelType w:val="hybridMultilevel"/>
    <w:tmpl w:val="7C844D3E"/>
    <w:lvl w:ilvl="0" w:tplc="0D7EFFD6">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A5026A2"/>
    <w:multiLevelType w:val="hybridMultilevel"/>
    <w:tmpl w:val="21D09B36"/>
    <w:lvl w:ilvl="0" w:tplc="0D7EFFD6">
      <w:start w:val="1"/>
      <w:numFmt w:val="bullet"/>
      <w:lvlText w:val="•"/>
      <w:lvlJc w:val="left"/>
      <w:pPr>
        <w:tabs>
          <w:tab w:val="num" w:pos="720"/>
        </w:tabs>
        <w:ind w:left="720" w:hanging="360"/>
      </w:pPr>
      <w:rPr>
        <w:rFonts w:ascii="Arial" w:hAnsi="Arial" w:hint="default"/>
      </w:rPr>
    </w:lvl>
    <w:lvl w:ilvl="1" w:tplc="593CCF9A" w:tentative="1">
      <w:start w:val="1"/>
      <w:numFmt w:val="bullet"/>
      <w:lvlText w:val="•"/>
      <w:lvlJc w:val="left"/>
      <w:pPr>
        <w:tabs>
          <w:tab w:val="num" w:pos="1440"/>
        </w:tabs>
        <w:ind w:left="1440" w:hanging="360"/>
      </w:pPr>
      <w:rPr>
        <w:rFonts w:ascii="Arial" w:hAnsi="Arial" w:hint="default"/>
      </w:rPr>
    </w:lvl>
    <w:lvl w:ilvl="2" w:tplc="D02A5CF4" w:tentative="1">
      <w:start w:val="1"/>
      <w:numFmt w:val="bullet"/>
      <w:lvlText w:val="•"/>
      <w:lvlJc w:val="left"/>
      <w:pPr>
        <w:tabs>
          <w:tab w:val="num" w:pos="2160"/>
        </w:tabs>
        <w:ind w:left="2160" w:hanging="360"/>
      </w:pPr>
      <w:rPr>
        <w:rFonts w:ascii="Arial" w:hAnsi="Arial" w:hint="default"/>
      </w:rPr>
    </w:lvl>
    <w:lvl w:ilvl="3" w:tplc="8CBC9360" w:tentative="1">
      <w:start w:val="1"/>
      <w:numFmt w:val="bullet"/>
      <w:lvlText w:val="•"/>
      <w:lvlJc w:val="left"/>
      <w:pPr>
        <w:tabs>
          <w:tab w:val="num" w:pos="2880"/>
        </w:tabs>
        <w:ind w:left="2880" w:hanging="360"/>
      </w:pPr>
      <w:rPr>
        <w:rFonts w:ascii="Arial" w:hAnsi="Arial" w:hint="default"/>
      </w:rPr>
    </w:lvl>
    <w:lvl w:ilvl="4" w:tplc="40206984" w:tentative="1">
      <w:start w:val="1"/>
      <w:numFmt w:val="bullet"/>
      <w:lvlText w:val="•"/>
      <w:lvlJc w:val="left"/>
      <w:pPr>
        <w:tabs>
          <w:tab w:val="num" w:pos="3600"/>
        </w:tabs>
        <w:ind w:left="3600" w:hanging="360"/>
      </w:pPr>
      <w:rPr>
        <w:rFonts w:ascii="Arial" w:hAnsi="Arial" w:hint="default"/>
      </w:rPr>
    </w:lvl>
    <w:lvl w:ilvl="5" w:tplc="7EBEB2F6" w:tentative="1">
      <w:start w:val="1"/>
      <w:numFmt w:val="bullet"/>
      <w:lvlText w:val="•"/>
      <w:lvlJc w:val="left"/>
      <w:pPr>
        <w:tabs>
          <w:tab w:val="num" w:pos="4320"/>
        </w:tabs>
        <w:ind w:left="4320" w:hanging="360"/>
      </w:pPr>
      <w:rPr>
        <w:rFonts w:ascii="Arial" w:hAnsi="Arial" w:hint="default"/>
      </w:rPr>
    </w:lvl>
    <w:lvl w:ilvl="6" w:tplc="22685316" w:tentative="1">
      <w:start w:val="1"/>
      <w:numFmt w:val="bullet"/>
      <w:lvlText w:val="•"/>
      <w:lvlJc w:val="left"/>
      <w:pPr>
        <w:tabs>
          <w:tab w:val="num" w:pos="5040"/>
        </w:tabs>
        <w:ind w:left="5040" w:hanging="360"/>
      </w:pPr>
      <w:rPr>
        <w:rFonts w:ascii="Arial" w:hAnsi="Arial" w:hint="default"/>
      </w:rPr>
    </w:lvl>
    <w:lvl w:ilvl="7" w:tplc="EB2CB4AC" w:tentative="1">
      <w:start w:val="1"/>
      <w:numFmt w:val="bullet"/>
      <w:lvlText w:val="•"/>
      <w:lvlJc w:val="left"/>
      <w:pPr>
        <w:tabs>
          <w:tab w:val="num" w:pos="5760"/>
        </w:tabs>
        <w:ind w:left="5760" w:hanging="360"/>
      </w:pPr>
      <w:rPr>
        <w:rFonts w:ascii="Arial" w:hAnsi="Arial" w:hint="default"/>
      </w:rPr>
    </w:lvl>
    <w:lvl w:ilvl="8" w:tplc="AAF29F1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419B5"/>
    <w:rsid w:val="001F13FD"/>
    <w:rsid w:val="00213D45"/>
    <w:rsid w:val="002242A9"/>
    <w:rsid w:val="00282BA8"/>
    <w:rsid w:val="00302B3D"/>
    <w:rsid w:val="00374517"/>
    <w:rsid w:val="003A40C8"/>
    <w:rsid w:val="00455229"/>
    <w:rsid w:val="004676EB"/>
    <w:rsid w:val="004F5F47"/>
    <w:rsid w:val="005D347D"/>
    <w:rsid w:val="005D60BD"/>
    <w:rsid w:val="005E2F0C"/>
    <w:rsid w:val="005F5130"/>
    <w:rsid w:val="00641667"/>
    <w:rsid w:val="00655CB4"/>
    <w:rsid w:val="006A07BD"/>
    <w:rsid w:val="006B6D8A"/>
    <w:rsid w:val="006E280E"/>
    <w:rsid w:val="00733EA1"/>
    <w:rsid w:val="00781F4D"/>
    <w:rsid w:val="00855778"/>
    <w:rsid w:val="009221F5"/>
    <w:rsid w:val="00930C0E"/>
    <w:rsid w:val="009617D8"/>
    <w:rsid w:val="00983085"/>
    <w:rsid w:val="0099463C"/>
    <w:rsid w:val="009B11A7"/>
    <w:rsid w:val="00A36950"/>
    <w:rsid w:val="00AD4094"/>
    <w:rsid w:val="00B35BD7"/>
    <w:rsid w:val="00BA1087"/>
    <w:rsid w:val="00BA6895"/>
    <w:rsid w:val="00BD16AB"/>
    <w:rsid w:val="00BF1B7B"/>
    <w:rsid w:val="00C916BA"/>
    <w:rsid w:val="00C979B0"/>
    <w:rsid w:val="00CF0A58"/>
    <w:rsid w:val="00CF4612"/>
    <w:rsid w:val="00D01C7C"/>
    <w:rsid w:val="00D3393C"/>
    <w:rsid w:val="00D44FAF"/>
    <w:rsid w:val="00D62EEA"/>
    <w:rsid w:val="00D87E84"/>
    <w:rsid w:val="00E14DFF"/>
    <w:rsid w:val="00E367EC"/>
    <w:rsid w:val="00E440C0"/>
    <w:rsid w:val="00EB25FB"/>
    <w:rsid w:val="00F34D51"/>
    <w:rsid w:val="00F7325E"/>
    <w:rsid w:val="00F76EE2"/>
    <w:rsid w:val="00F9231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CB4"/>
    <w:pPr>
      <w:spacing w:after="200"/>
      <w:jc w:val="both"/>
    </w:pPr>
    <w:rPr>
      <w:rFonts w:ascii="Times New Roman" w:hAnsi="Times New Roman"/>
      <w:szCs w:val="22"/>
    </w:rPr>
  </w:style>
  <w:style w:type="paragraph" w:styleId="Heading1">
    <w:name w:val="heading 1"/>
    <w:basedOn w:val="Normal"/>
    <w:next w:val="Normal"/>
    <w:link w:val="Heading1Char"/>
    <w:uiPriority w:val="9"/>
    <w:qFormat/>
    <w:rsid w:val="00282BA8"/>
    <w:pPr>
      <w:keepNext/>
      <w:keepLines/>
      <w:spacing w:before="480" w:after="0" w:line="360" w:lineRule="auto"/>
      <w:outlineLvl w:val="0"/>
    </w:pPr>
    <w:rPr>
      <w:rFonts w:eastAsiaTheme="majorEastAsia" w:cstheme="majorBidi"/>
      <w:b/>
      <w:bCs/>
      <w:caps/>
      <w:color w:val="000000" w:themeColor="text1"/>
      <w:sz w:val="32"/>
      <w:szCs w:val="28"/>
      <w:lang w:val="en-IN" w:eastAsia="en-IN"/>
    </w:rPr>
  </w:style>
  <w:style w:type="paragraph" w:styleId="Heading2">
    <w:name w:val="heading 2"/>
    <w:basedOn w:val="Normal"/>
    <w:next w:val="Normal"/>
    <w:link w:val="Heading2Char"/>
    <w:uiPriority w:val="9"/>
    <w:unhideWhenUsed/>
    <w:qFormat/>
    <w:rsid w:val="00282BA8"/>
    <w:pPr>
      <w:keepNext/>
      <w:keepLines/>
      <w:spacing w:before="200" w:after="0" w:line="360" w:lineRule="auto"/>
      <w:outlineLvl w:val="1"/>
    </w:pPr>
    <w:rPr>
      <w:rFonts w:eastAsiaTheme="majorEastAsia" w:cstheme="majorBidi"/>
      <w:b/>
      <w:bCs/>
      <w:color w:val="000000" w:themeColor="text1"/>
      <w:sz w:val="28"/>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1Char">
    <w:name w:val="Heading 1 Char"/>
    <w:basedOn w:val="DefaultParagraphFont"/>
    <w:link w:val="Heading1"/>
    <w:uiPriority w:val="9"/>
    <w:rsid w:val="00282BA8"/>
    <w:rPr>
      <w:rFonts w:ascii="Times New Roman" w:eastAsiaTheme="majorEastAsia" w:hAnsi="Times New Roman" w:cstheme="majorBidi"/>
      <w:b/>
      <w:bCs/>
      <w:caps/>
      <w:color w:val="000000" w:themeColor="text1"/>
      <w:sz w:val="32"/>
      <w:szCs w:val="28"/>
      <w:lang w:val="en-IN" w:eastAsia="en-IN"/>
    </w:rPr>
  </w:style>
  <w:style w:type="character" w:customStyle="1" w:styleId="Heading2Char">
    <w:name w:val="Heading 2 Char"/>
    <w:basedOn w:val="DefaultParagraphFont"/>
    <w:link w:val="Heading2"/>
    <w:uiPriority w:val="9"/>
    <w:rsid w:val="00282BA8"/>
    <w:rPr>
      <w:rFonts w:ascii="Times New Roman" w:eastAsiaTheme="majorEastAsia" w:hAnsi="Times New Roman" w:cstheme="majorBidi"/>
      <w:b/>
      <w:bCs/>
      <w:color w:val="000000" w:themeColor="text1"/>
      <w:sz w:val="28"/>
      <w:szCs w:val="26"/>
      <w:lang w:val="en-IN" w:eastAsia="en-IN"/>
    </w:rPr>
  </w:style>
  <w:style w:type="paragraph" w:styleId="Caption">
    <w:name w:val="caption"/>
    <w:basedOn w:val="Normal"/>
    <w:next w:val="Normal"/>
    <w:uiPriority w:val="35"/>
    <w:unhideWhenUsed/>
    <w:qFormat/>
    <w:rsid w:val="00282BA8"/>
    <w:rPr>
      <w:rFonts w:eastAsiaTheme="minorEastAsia" w:cstheme="minorBidi"/>
      <w:b/>
      <w:bCs/>
      <w:color w:val="000000" w:themeColor="text1"/>
      <w:sz w:val="24"/>
      <w:szCs w:val="18"/>
      <w:lang w:val="en-IN" w:eastAsia="en-IN"/>
    </w:rPr>
  </w:style>
  <w:style w:type="character" w:styleId="IntenseEmphasis">
    <w:name w:val="Intense Emphasis"/>
    <w:basedOn w:val="DefaultParagraphFont"/>
    <w:uiPriority w:val="21"/>
    <w:qFormat/>
    <w:rsid w:val="00BA1087"/>
    <w:rPr>
      <w:b/>
      <w:bCs/>
      <w:i/>
      <w:iCs/>
      <w:color w:val="4F81BD" w:themeColor="accent1"/>
    </w:rPr>
  </w:style>
  <w:style w:type="paragraph" w:customStyle="1" w:styleId="Default">
    <w:name w:val="Default"/>
    <w:rsid w:val="00BA1087"/>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F:\Mtech%202018\Toll-CSB\Gajju\software%20data\500%20mm.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Mtech%202018\Toll-CSB\Gajju\software%20data\500%20mm.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F:\Mtech%202018\Toll-CSB\Gajju\software%20data\500%20mm.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file:///F:\Mtech%202018\Toll-CSB\Gajju\software%20data\Comparision%20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Mtech%202018\Toll-CSB\Gajju\software%20data\Comparision%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lrMapOvr bg1="lt1" tx1="dk1" bg2="lt2" tx2="dk2" accent1="accent1" accent2="accent2" accent3="accent3" accent4="accent4" accent5="accent5" accent6="accent6" hlink="hlink" folHlink="folHlink"/>
  <c:chart>
    <c:plotArea>
      <c:layout>
        <c:manualLayout>
          <c:layoutTarget val="inner"/>
          <c:xMode val="edge"/>
          <c:yMode val="edge"/>
          <c:x val="6.0575680467126122E-2"/>
          <c:y val="0.23986345061297729"/>
          <c:w val="0.90228266369616417"/>
          <c:h val="0.58588865078574048"/>
        </c:manualLayout>
      </c:layout>
      <c:scatterChart>
        <c:scatterStyle val="smoothMarker"/>
        <c:ser>
          <c:idx val="0"/>
          <c:order val="0"/>
          <c:tx>
            <c:v>500 mm Diameter</c:v>
          </c:tx>
          <c:marker>
            <c:symbol val="none"/>
          </c:marker>
          <c:xVal>
            <c:numRef>
              <c:f>Rotation!$B$3:$B$57</c:f>
              <c:numCache>
                <c:formatCode>0.00E+00</c:formatCode>
                <c:ptCount val="55"/>
                <c:pt idx="0">
                  <c:v>2.3054000000000132E-5</c:v>
                </c:pt>
                <c:pt idx="1">
                  <c:v>2.0085000000000354E-5</c:v>
                </c:pt>
                <c:pt idx="2">
                  <c:v>3.9634000000000653E-6</c:v>
                </c:pt>
                <c:pt idx="3">
                  <c:v>-4.1450000000000133E-5</c:v>
                </c:pt>
                <c:pt idx="4">
                  <c:v>-2.6727000000000163E-4</c:v>
                </c:pt>
                <c:pt idx="5">
                  <c:v>-3.9472000000000443E-4</c:v>
                </c:pt>
                <c:pt idx="6">
                  <c:v>-4.4508000000000427E-4</c:v>
                </c:pt>
                <c:pt idx="7">
                  <c:v>-4.3921000000000026E-4</c:v>
                </c:pt>
                <c:pt idx="8">
                  <c:v>-3.9620000000000307E-4</c:v>
                </c:pt>
                <c:pt idx="9">
                  <c:v>-3.3234000000000318E-4</c:v>
                </c:pt>
                <c:pt idx="10">
                  <c:v>-2.606000000000014E-4</c:v>
                </c:pt>
                <c:pt idx="11">
                  <c:v>-1.904700000000021E-4</c:v>
                </c:pt>
                <c:pt idx="12">
                  <c:v>-1.2813000000000047E-4</c:v>
                </c:pt>
                <c:pt idx="13">
                  <c:v>-7.6866000000001144E-5</c:v>
                </c:pt>
                <c:pt idx="14">
                  <c:v>-3.7703000000000584E-5</c:v>
                </c:pt>
                <c:pt idx="15">
                  <c:v>-1.0194000000000026E-5</c:v>
                </c:pt>
                <c:pt idx="16">
                  <c:v>6.9153000000001089E-6</c:v>
                </c:pt>
                <c:pt idx="17">
                  <c:v>1.5160000000000211E-5</c:v>
                </c:pt>
                <c:pt idx="18">
                  <c:v>1.6908000000000272E-5</c:v>
                </c:pt>
                <c:pt idx="19">
                  <c:v>1.5141000000000205E-5</c:v>
                </c:pt>
                <c:pt idx="20">
                  <c:v>1.1894000000000168E-5</c:v>
                </c:pt>
                <c:pt idx="21">
                  <c:v>8.3460000000001163E-6</c:v>
                </c:pt>
                <c:pt idx="22">
                  <c:v>5.1865000000000561E-6</c:v>
                </c:pt>
                <c:pt idx="23">
                  <c:v>2.7274000000000546E-6</c:v>
                </c:pt>
                <c:pt idx="24">
                  <c:v>1.0271000000000115E-6</c:v>
                </c:pt>
                <c:pt idx="25">
                  <c:v>-4.1159000000000114E-9</c:v>
                </c:pt>
                <c:pt idx="26">
                  <c:v>-5.2104000000000869E-7</c:v>
                </c:pt>
                <c:pt idx="27">
                  <c:v>-6.8895000000001142E-7</c:v>
                </c:pt>
                <c:pt idx="28">
                  <c:v>-6.5160000000001105E-7</c:v>
                </c:pt>
                <c:pt idx="29">
                  <c:v>-5.1763000000001017E-7</c:v>
                </c:pt>
                <c:pt idx="30">
                  <c:v>-3.590600000000056E-7</c:v>
                </c:pt>
                <c:pt idx="31">
                  <c:v>-2.1664000000000372E-7</c:v>
                </c:pt>
                <c:pt idx="32">
                  <c:v>-1.0798000000000145E-7</c:v>
                </c:pt>
                <c:pt idx="33">
                  <c:v>-3.5744000000000608E-8</c:v>
                </c:pt>
                <c:pt idx="34">
                  <c:v>-2.9786000000000534E-9</c:v>
                </c:pt>
                <c:pt idx="35">
                  <c:v>1.6382000000000388E-8</c:v>
                </c:pt>
                <c:pt idx="36">
                  <c:v>2.5809000000000592E-8</c:v>
                </c:pt>
                <c:pt idx="37">
                  <c:v>2.832600000000029E-8</c:v>
                </c:pt>
                <c:pt idx="38">
                  <c:v>2.3343000000000413E-8</c:v>
                </c:pt>
                <c:pt idx="39">
                  <c:v>1.6074000000000287E-8</c:v>
                </c:pt>
                <c:pt idx="40">
                  <c:v>9.3497000000001833E-9</c:v>
                </c:pt>
                <c:pt idx="41">
                  <c:v>4.3197000000000954E-9</c:v>
                </c:pt>
                <c:pt idx="42">
                  <c:v>1.1342000000000292E-9</c:v>
                </c:pt>
                <c:pt idx="43">
                  <c:v>-5.3761000000001341E-10</c:v>
                </c:pt>
                <c:pt idx="44">
                  <c:v>-1.1706000000000309E-9</c:v>
                </c:pt>
                <c:pt idx="45">
                  <c:v>-1.2018000000000152E-9</c:v>
                </c:pt>
                <c:pt idx="46">
                  <c:v>-9.5695000000002822E-10</c:v>
                </c:pt>
                <c:pt idx="47">
                  <c:v>-6.4176000000001692E-10</c:v>
                </c:pt>
                <c:pt idx="48">
                  <c:v>-3.6378000000000849E-10</c:v>
                </c:pt>
                <c:pt idx="49">
                  <c:v>-1.632600000000042E-10</c:v>
                </c:pt>
                <c:pt idx="50">
                  <c:v>-4.1273000000000656E-11</c:v>
                </c:pt>
                <c:pt idx="51">
                  <c:v>1.9390000000000511E-11</c:v>
                </c:pt>
                <c:pt idx="52">
                  <c:v>3.6181000000000995E-11</c:v>
                </c:pt>
                <c:pt idx="53">
                  <c:v>4.2245000000000716E-11</c:v>
                </c:pt>
                <c:pt idx="54">
                  <c:v>4.3369000000001072E-11</c:v>
                </c:pt>
              </c:numCache>
            </c:numRef>
          </c:xVal>
          <c:yVal>
            <c:numRef>
              <c:f>Rotation!$A$3:$A$57</c:f>
              <c:numCache>
                <c:formatCode>General</c:formatCode>
                <c:ptCount val="55"/>
                <c:pt idx="0">
                  <c:v>0</c:v>
                </c:pt>
                <c:pt idx="1">
                  <c:v>-0.5</c:v>
                </c:pt>
                <c:pt idx="2">
                  <c:v>-1</c:v>
                </c:pt>
                <c:pt idx="3">
                  <c:v>-1.5</c:v>
                </c:pt>
                <c:pt idx="4">
                  <c:v>-1.9814999999999976</c:v>
                </c:pt>
                <c:pt idx="5">
                  <c:v>-2.4630000000000001</c:v>
                </c:pt>
                <c:pt idx="6">
                  <c:v>-2.9443999999999999</c:v>
                </c:pt>
                <c:pt idx="7">
                  <c:v>-3.4258999999999977</c:v>
                </c:pt>
                <c:pt idx="8">
                  <c:v>-3.9074</c:v>
                </c:pt>
                <c:pt idx="9">
                  <c:v>-4.3888999999999996</c:v>
                </c:pt>
                <c:pt idx="10">
                  <c:v>-4.8704000000000001</c:v>
                </c:pt>
                <c:pt idx="11">
                  <c:v>-5.3518999999999997</c:v>
                </c:pt>
                <c:pt idx="12">
                  <c:v>-5.8333000000000004</c:v>
                </c:pt>
                <c:pt idx="13">
                  <c:v>-6.3147999999999955</c:v>
                </c:pt>
                <c:pt idx="14">
                  <c:v>-6.7963000000000013</c:v>
                </c:pt>
                <c:pt idx="15">
                  <c:v>-7.2778</c:v>
                </c:pt>
                <c:pt idx="16">
                  <c:v>-7.7593000000000014</c:v>
                </c:pt>
                <c:pt idx="17">
                  <c:v>-8.2407000000000004</c:v>
                </c:pt>
                <c:pt idx="18">
                  <c:v>-8.7222000000000008</c:v>
                </c:pt>
                <c:pt idx="19">
                  <c:v>-9.174100000000001</c:v>
                </c:pt>
                <c:pt idx="20">
                  <c:v>-9.6259000000000015</c:v>
                </c:pt>
                <c:pt idx="21">
                  <c:v>-10.078000000000001</c:v>
                </c:pt>
                <c:pt idx="22">
                  <c:v>-10.53</c:v>
                </c:pt>
                <c:pt idx="23">
                  <c:v>-10.981</c:v>
                </c:pt>
                <c:pt idx="24">
                  <c:v>-11.433</c:v>
                </c:pt>
                <c:pt idx="25">
                  <c:v>-11.885000000000026</c:v>
                </c:pt>
                <c:pt idx="26">
                  <c:v>-12.337</c:v>
                </c:pt>
                <c:pt idx="27">
                  <c:v>-12.789</c:v>
                </c:pt>
                <c:pt idx="28">
                  <c:v>-13.241</c:v>
                </c:pt>
                <c:pt idx="29">
                  <c:v>-13.693</c:v>
                </c:pt>
                <c:pt idx="30">
                  <c:v>-14.144</c:v>
                </c:pt>
                <c:pt idx="31">
                  <c:v>-14.596</c:v>
                </c:pt>
                <c:pt idx="32">
                  <c:v>-15.048</c:v>
                </c:pt>
                <c:pt idx="33">
                  <c:v>-15.5</c:v>
                </c:pt>
                <c:pt idx="34">
                  <c:v>-15.833</c:v>
                </c:pt>
                <c:pt idx="35">
                  <c:v>-16.167000000000005</c:v>
                </c:pt>
                <c:pt idx="36">
                  <c:v>-16.5</c:v>
                </c:pt>
                <c:pt idx="37">
                  <c:v>-17</c:v>
                </c:pt>
                <c:pt idx="38">
                  <c:v>-17.5</c:v>
                </c:pt>
                <c:pt idx="39">
                  <c:v>-18</c:v>
                </c:pt>
                <c:pt idx="40">
                  <c:v>-18.5</c:v>
                </c:pt>
                <c:pt idx="41">
                  <c:v>-19</c:v>
                </c:pt>
                <c:pt idx="42">
                  <c:v>-19.5</c:v>
                </c:pt>
                <c:pt idx="43">
                  <c:v>-20</c:v>
                </c:pt>
                <c:pt idx="44">
                  <c:v>-20.5</c:v>
                </c:pt>
                <c:pt idx="45">
                  <c:v>-21</c:v>
                </c:pt>
                <c:pt idx="46">
                  <c:v>-21.5</c:v>
                </c:pt>
                <c:pt idx="47">
                  <c:v>-22</c:v>
                </c:pt>
                <c:pt idx="48">
                  <c:v>-22.5</c:v>
                </c:pt>
                <c:pt idx="49">
                  <c:v>-23</c:v>
                </c:pt>
                <c:pt idx="50">
                  <c:v>-23.5</c:v>
                </c:pt>
                <c:pt idx="51">
                  <c:v>-24</c:v>
                </c:pt>
                <c:pt idx="52">
                  <c:v>-24.332999999999988</c:v>
                </c:pt>
                <c:pt idx="53">
                  <c:v>-24.667000000000005</c:v>
                </c:pt>
                <c:pt idx="54">
                  <c:v>-25</c:v>
                </c:pt>
              </c:numCache>
            </c:numRef>
          </c:yVal>
          <c:smooth val="1"/>
        </c:ser>
        <c:ser>
          <c:idx val="1"/>
          <c:order val="1"/>
          <c:tx>
            <c:v>1000 mm Diameter</c:v>
          </c:tx>
          <c:marker>
            <c:symbol val="none"/>
          </c:marker>
          <c:xVal>
            <c:numRef>
              <c:f>Rotation!$C$3:$C$57</c:f>
              <c:numCache>
                <c:formatCode>0.00E+00</c:formatCode>
                <c:ptCount val="55"/>
                <c:pt idx="0">
                  <c:v>-1.1010000000000116E-4</c:v>
                </c:pt>
                <c:pt idx="1">
                  <c:v>-1.102900000000012E-4</c:v>
                </c:pt>
                <c:pt idx="2">
                  <c:v>-1.1132000000000091E-4</c:v>
                </c:pt>
                <c:pt idx="3">
                  <c:v>-1.1409000000000134E-4</c:v>
                </c:pt>
                <c:pt idx="4">
                  <c:v>-1.5250000000000078E-4</c:v>
                </c:pt>
                <c:pt idx="5">
                  <c:v>-1.8063000000000196E-4</c:v>
                </c:pt>
                <c:pt idx="6">
                  <c:v>-1.9954000000000228E-4</c:v>
                </c:pt>
                <c:pt idx="7">
                  <c:v>-2.1030000000000308E-4</c:v>
                </c:pt>
                <c:pt idx="8">
                  <c:v>-2.1401000000000387E-4</c:v>
                </c:pt>
                <c:pt idx="9">
                  <c:v>-2.1176000000000181E-4</c:v>
                </c:pt>
                <c:pt idx="10">
                  <c:v>-2.0459000000000248E-4</c:v>
                </c:pt>
                <c:pt idx="11">
                  <c:v>-1.935000000000021E-4</c:v>
                </c:pt>
                <c:pt idx="12">
                  <c:v>-1.7941000000000216E-4</c:v>
                </c:pt>
                <c:pt idx="13">
                  <c:v>-1.6317000000000149E-4</c:v>
                </c:pt>
                <c:pt idx="14">
                  <c:v>-1.4553000000000021E-4</c:v>
                </c:pt>
                <c:pt idx="15">
                  <c:v>-1.2712000000000037E-4</c:v>
                </c:pt>
                <c:pt idx="16">
                  <c:v>-1.0849000000000115E-4</c:v>
                </c:pt>
                <c:pt idx="17">
                  <c:v>-9.0061000000001115E-5</c:v>
                </c:pt>
                <c:pt idx="18">
                  <c:v>-7.2416000000001348E-5</c:v>
                </c:pt>
                <c:pt idx="19">
                  <c:v>-5.7133000000000898E-5</c:v>
                </c:pt>
                <c:pt idx="20">
                  <c:v>-4.3446000000000431E-5</c:v>
                </c:pt>
                <c:pt idx="21">
                  <c:v>-3.1548000000000342E-5</c:v>
                </c:pt>
                <c:pt idx="22">
                  <c:v>-2.1507000000000338E-5</c:v>
                </c:pt>
                <c:pt idx="23">
                  <c:v>-1.3290000000000162E-5</c:v>
                </c:pt>
                <c:pt idx="24">
                  <c:v>-6.7916000000001299E-6</c:v>
                </c:pt>
                <c:pt idx="25">
                  <c:v>-1.8510000000000266E-6</c:v>
                </c:pt>
                <c:pt idx="26">
                  <c:v>1.7229000000000219E-6</c:v>
                </c:pt>
                <c:pt idx="27">
                  <c:v>4.136900000000051E-6</c:v>
                </c:pt>
                <c:pt idx="28">
                  <c:v>5.5994000000000874E-6</c:v>
                </c:pt>
                <c:pt idx="29">
                  <c:v>6.3096000000001132E-6</c:v>
                </c:pt>
                <c:pt idx="30">
                  <c:v>6.4506000000001149E-6</c:v>
                </c:pt>
                <c:pt idx="31">
                  <c:v>6.1843000000000621E-6</c:v>
                </c:pt>
                <c:pt idx="32">
                  <c:v>5.6490000000000801E-6</c:v>
                </c:pt>
                <c:pt idx="33">
                  <c:v>4.9586000000000943E-6</c:v>
                </c:pt>
                <c:pt idx="34">
                  <c:v>4.4011000000000806E-6</c:v>
                </c:pt>
                <c:pt idx="35">
                  <c:v>3.8369000000000208E-6</c:v>
                </c:pt>
                <c:pt idx="36">
                  <c:v>3.2864000000000504E-6</c:v>
                </c:pt>
                <c:pt idx="37">
                  <c:v>2.5162000000000052E-6</c:v>
                </c:pt>
                <c:pt idx="38">
                  <c:v>1.8357000000000231E-6</c:v>
                </c:pt>
                <c:pt idx="39">
                  <c:v>1.2594000000000125E-6</c:v>
                </c:pt>
                <c:pt idx="40">
                  <c:v>7.9047000000001452E-7</c:v>
                </c:pt>
                <c:pt idx="41">
                  <c:v>4.2414000000000946E-7</c:v>
                </c:pt>
                <c:pt idx="42">
                  <c:v>1.5033000000000219E-7</c:v>
                </c:pt>
                <c:pt idx="43">
                  <c:v>-4.4074000000000862E-8</c:v>
                </c:pt>
                <c:pt idx="44">
                  <c:v>-1.7348000000000266E-7</c:v>
                </c:pt>
                <c:pt idx="45">
                  <c:v>-2.5229000000000428E-7</c:v>
                </c:pt>
                <c:pt idx="46">
                  <c:v>-2.9402000000000491E-7</c:v>
                </c:pt>
                <c:pt idx="47">
                  <c:v>-3.1059000000000601E-7</c:v>
                </c:pt>
                <c:pt idx="48">
                  <c:v>-3.1192000000000456E-7</c:v>
                </c:pt>
                <c:pt idx="49">
                  <c:v>-3.0579000000000565E-7</c:v>
                </c:pt>
                <c:pt idx="50">
                  <c:v>-2.9785000000000491E-7</c:v>
                </c:pt>
                <c:pt idx="51">
                  <c:v>-2.9160000000000306E-7</c:v>
                </c:pt>
                <c:pt idx="52">
                  <c:v>-2.8915000000000415E-7</c:v>
                </c:pt>
                <c:pt idx="53">
                  <c:v>-2.8802000000000483E-7</c:v>
                </c:pt>
                <c:pt idx="54">
                  <c:v>-2.8776000000000405E-7</c:v>
                </c:pt>
              </c:numCache>
            </c:numRef>
          </c:xVal>
          <c:yVal>
            <c:numRef>
              <c:f>Rotation!$A$3:$A$57</c:f>
              <c:numCache>
                <c:formatCode>General</c:formatCode>
                <c:ptCount val="55"/>
                <c:pt idx="0">
                  <c:v>0</c:v>
                </c:pt>
                <c:pt idx="1">
                  <c:v>-0.5</c:v>
                </c:pt>
                <c:pt idx="2">
                  <c:v>-1</c:v>
                </c:pt>
                <c:pt idx="3">
                  <c:v>-1.5</c:v>
                </c:pt>
                <c:pt idx="4">
                  <c:v>-1.9814999999999976</c:v>
                </c:pt>
                <c:pt idx="5">
                  <c:v>-2.4630000000000001</c:v>
                </c:pt>
                <c:pt idx="6">
                  <c:v>-2.9443999999999999</c:v>
                </c:pt>
                <c:pt idx="7">
                  <c:v>-3.4258999999999977</c:v>
                </c:pt>
                <c:pt idx="8">
                  <c:v>-3.9074</c:v>
                </c:pt>
                <c:pt idx="9">
                  <c:v>-4.3888999999999996</c:v>
                </c:pt>
                <c:pt idx="10">
                  <c:v>-4.8704000000000001</c:v>
                </c:pt>
                <c:pt idx="11">
                  <c:v>-5.3518999999999997</c:v>
                </c:pt>
                <c:pt idx="12">
                  <c:v>-5.8333000000000004</c:v>
                </c:pt>
                <c:pt idx="13">
                  <c:v>-6.3147999999999955</c:v>
                </c:pt>
                <c:pt idx="14">
                  <c:v>-6.7963000000000013</c:v>
                </c:pt>
                <c:pt idx="15">
                  <c:v>-7.2778</c:v>
                </c:pt>
                <c:pt idx="16">
                  <c:v>-7.7593000000000014</c:v>
                </c:pt>
                <c:pt idx="17">
                  <c:v>-8.2407000000000004</c:v>
                </c:pt>
                <c:pt idx="18">
                  <c:v>-8.7222000000000008</c:v>
                </c:pt>
                <c:pt idx="19">
                  <c:v>-9.174100000000001</c:v>
                </c:pt>
                <c:pt idx="20">
                  <c:v>-9.6259000000000015</c:v>
                </c:pt>
                <c:pt idx="21">
                  <c:v>-10.078000000000001</c:v>
                </c:pt>
                <c:pt idx="22">
                  <c:v>-10.53</c:v>
                </c:pt>
                <c:pt idx="23">
                  <c:v>-10.981</c:v>
                </c:pt>
                <c:pt idx="24">
                  <c:v>-11.433</c:v>
                </c:pt>
                <c:pt idx="25">
                  <c:v>-11.885000000000026</c:v>
                </c:pt>
                <c:pt idx="26">
                  <c:v>-12.337</c:v>
                </c:pt>
                <c:pt idx="27">
                  <c:v>-12.789</c:v>
                </c:pt>
                <c:pt idx="28">
                  <c:v>-13.241</c:v>
                </c:pt>
                <c:pt idx="29">
                  <c:v>-13.693</c:v>
                </c:pt>
                <c:pt idx="30">
                  <c:v>-14.144</c:v>
                </c:pt>
                <c:pt idx="31">
                  <c:v>-14.596</c:v>
                </c:pt>
                <c:pt idx="32">
                  <c:v>-15.048</c:v>
                </c:pt>
                <c:pt idx="33">
                  <c:v>-15.5</c:v>
                </c:pt>
                <c:pt idx="34">
                  <c:v>-15.833</c:v>
                </c:pt>
                <c:pt idx="35">
                  <c:v>-16.167000000000005</c:v>
                </c:pt>
                <c:pt idx="36">
                  <c:v>-16.5</c:v>
                </c:pt>
                <c:pt idx="37">
                  <c:v>-17</c:v>
                </c:pt>
                <c:pt idx="38">
                  <c:v>-17.5</c:v>
                </c:pt>
                <c:pt idx="39">
                  <c:v>-18</c:v>
                </c:pt>
                <c:pt idx="40">
                  <c:v>-18.5</c:v>
                </c:pt>
                <c:pt idx="41">
                  <c:v>-19</c:v>
                </c:pt>
                <c:pt idx="42">
                  <c:v>-19.5</c:v>
                </c:pt>
                <c:pt idx="43">
                  <c:v>-20</c:v>
                </c:pt>
                <c:pt idx="44">
                  <c:v>-20.5</c:v>
                </c:pt>
                <c:pt idx="45">
                  <c:v>-21</c:v>
                </c:pt>
                <c:pt idx="46">
                  <c:v>-21.5</c:v>
                </c:pt>
                <c:pt idx="47">
                  <c:v>-22</c:v>
                </c:pt>
                <c:pt idx="48">
                  <c:v>-22.5</c:v>
                </c:pt>
                <c:pt idx="49">
                  <c:v>-23</c:v>
                </c:pt>
                <c:pt idx="50">
                  <c:v>-23.5</c:v>
                </c:pt>
                <c:pt idx="51">
                  <c:v>-24</c:v>
                </c:pt>
                <c:pt idx="52">
                  <c:v>-24.332999999999988</c:v>
                </c:pt>
                <c:pt idx="53">
                  <c:v>-24.667000000000005</c:v>
                </c:pt>
                <c:pt idx="54">
                  <c:v>-25</c:v>
                </c:pt>
              </c:numCache>
            </c:numRef>
          </c:yVal>
          <c:smooth val="1"/>
        </c:ser>
        <c:ser>
          <c:idx val="2"/>
          <c:order val="2"/>
          <c:tx>
            <c:v>1200 mm Diameter</c:v>
          </c:tx>
          <c:marker>
            <c:symbol val="none"/>
          </c:marker>
          <c:xVal>
            <c:numRef>
              <c:f>Rotation!$D$3:$D$57</c:f>
              <c:numCache>
                <c:formatCode>0.00E+00</c:formatCode>
                <c:ptCount val="55"/>
                <c:pt idx="0">
                  <c:v>-9.7466000000000574E-5</c:v>
                </c:pt>
                <c:pt idx="1">
                  <c:v>-9.753800000000122E-5</c:v>
                </c:pt>
                <c:pt idx="2">
                  <c:v>-9.7908000000000554E-5</c:v>
                </c:pt>
                <c:pt idx="3">
                  <c:v>-9.8904000000001776E-5</c:v>
                </c:pt>
                <c:pt idx="4">
                  <c:v>-1.1483000000000177E-4</c:v>
                </c:pt>
                <c:pt idx="5">
                  <c:v>-1.2662000000000141E-4</c:v>
                </c:pt>
                <c:pt idx="6">
                  <c:v>-1.346300000000016E-4</c:v>
                </c:pt>
                <c:pt idx="7">
                  <c:v>-1.3922000000000202E-4</c:v>
                </c:pt>
                <c:pt idx="8">
                  <c:v>-1.4079000000000001E-4</c:v>
                </c:pt>
                <c:pt idx="9">
                  <c:v>-1.3968000000000175E-4</c:v>
                </c:pt>
                <c:pt idx="10">
                  <c:v>-1.3628000000000151E-4</c:v>
                </c:pt>
                <c:pt idx="11">
                  <c:v>-1.309400000000005E-4</c:v>
                </c:pt>
                <c:pt idx="12">
                  <c:v>-1.2397999999999999E-4</c:v>
                </c:pt>
                <c:pt idx="13">
                  <c:v>-1.1573000000000127E-4</c:v>
                </c:pt>
                <c:pt idx="14">
                  <c:v>-1.0646000000000068E-4</c:v>
                </c:pt>
                <c:pt idx="15">
                  <c:v>-9.6451000000000734E-5</c:v>
                </c:pt>
                <c:pt idx="16">
                  <c:v>-8.5912000000000258E-5</c:v>
                </c:pt>
                <c:pt idx="17">
                  <c:v>-7.5043000000000901E-5</c:v>
                </c:pt>
                <c:pt idx="18">
                  <c:v>-6.4146000000000914E-5</c:v>
                </c:pt>
                <c:pt idx="19">
                  <c:v>-5.4230000000000746E-5</c:v>
                </c:pt>
                <c:pt idx="20">
                  <c:v>-4.4867000000000911E-5</c:v>
                </c:pt>
                <c:pt idx="21">
                  <c:v>-3.6233000000000647E-5</c:v>
                </c:pt>
                <c:pt idx="22">
                  <c:v>-2.844600000000028E-5</c:v>
                </c:pt>
                <c:pt idx="23">
                  <c:v>-2.1572000000000321E-5</c:v>
                </c:pt>
                <c:pt idx="24">
                  <c:v>-1.5634000000000176E-5</c:v>
                </c:pt>
                <c:pt idx="25">
                  <c:v>-1.0619000000000027E-5</c:v>
                </c:pt>
                <c:pt idx="26">
                  <c:v>-6.485400000000104E-6</c:v>
                </c:pt>
                <c:pt idx="27">
                  <c:v>-3.1709000000000512E-6</c:v>
                </c:pt>
                <c:pt idx="28">
                  <c:v>-5.9753000000001364E-7</c:v>
                </c:pt>
                <c:pt idx="29">
                  <c:v>1.3216000000000152E-6</c:v>
                </c:pt>
                <c:pt idx="30">
                  <c:v>2.6780000000000394E-6</c:v>
                </c:pt>
                <c:pt idx="31">
                  <c:v>3.5633000000000706E-6</c:v>
                </c:pt>
                <c:pt idx="32">
                  <c:v>4.0668000000000133E-6</c:v>
                </c:pt>
                <c:pt idx="33">
                  <c:v>4.2723000000000794E-6</c:v>
                </c:pt>
                <c:pt idx="34">
                  <c:v>4.27640000000009E-6</c:v>
                </c:pt>
                <c:pt idx="35">
                  <c:v>4.1887000000000527E-6</c:v>
                </c:pt>
                <c:pt idx="36">
                  <c:v>4.0314000000000771E-6</c:v>
                </c:pt>
                <c:pt idx="37">
                  <c:v>3.7027000000000611E-6</c:v>
                </c:pt>
                <c:pt idx="38">
                  <c:v>3.3010000000000379E-6</c:v>
                </c:pt>
                <c:pt idx="39">
                  <c:v>2.8642000000000373E-6</c:v>
                </c:pt>
                <c:pt idx="40">
                  <c:v>2.4218000000000261E-6</c:v>
                </c:pt>
                <c:pt idx="41">
                  <c:v>1.9960000000000365E-6</c:v>
                </c:pt>
                <c:pt idx="42">
                  <c:v>1.6025000000000262E-6</c:v>
                </c:pt>
                <c:pt idx="43">
                  <c:v>1.2513000000000129E-6</c:v>
                </c:pt>
                <c:pt idx="44">
                  <c:v>9.4820000000001936E-7</c:v>
                </c:pt>
                <c:pt idx="45">
                  <c:v>6.9525000000001083E-7</c:v>
                </c:pt>
                <c:pt idx="46">
                  <c:v>4.9169000000000861E-7</c:v>
                </c:pt>
                <c:pt idx="47">
                  <c:v>3.3463000000000527E-7</c:v>
                </c:pt>
                <c:pt idx="48">
                  <c:v>2.1957000000000413E-7</c:v>
                </c:pt>
                <c:pt idx="49">
                  <c:v>1.4091000000000165E-7</c:v>
                </c:pt>
                <c:pt idx="50">
                  <c:v>9.225300000000127E-8</c:v>
                </c:pt>
                <c:pt idx="51">
                  <c:v>6.6636000000001206E-8</c:v>
                </c:pt>
                <c:pt idx="52">
                  <c:v>5.8963000000001188E-8</c:v>
                </c:pt>
                <c:pt idx="53">
                  <c:v>5.5990000000001152E-8</c:v>
                </c:pt>
                <c:pt idx="54">
                  <c:v>5.5392000000001546E-8</c:v>
                </c:pt>
              </c:numCache>
            </c:numRef>
          </c:xVal>
          <c:yVal>
            <c:numRef>
              <c:f>Rotation!$A$3:$A$57</c:f>
              <c:numCache>
                <c:formatCode>General</c:formatCode>
                <c:ptCount val="55"/>
                <c:pt idx="0">
                  <c:v>0</c:v>
                </c:pt>
                <c:pt idx="1">
                  <c:v>-0.5</c:v>
                </c:pt>
                <c:pt idx="2">
                  <c:v>-1</c:v>
                </c:pt>
                <c:pt idx="3">
                  <c:v>-1.5</c:v>
                </c:pt>
                <c:pt idx="4">
                  <c:v>-1.9814999999999976</c:v>
                </c:pt>
                <c:pt idx="5">
                  <c:v>-2.4630000000000001</c:v>
                </c:pt>
                <c:pt idx="6">
                  <c:v>-2.9443999999999999</c:v>
                </c:pt>
                <c:pt idx="7">
                  <c:v>-3.4258999999999977</c:v>
                </c:pt>
                <c:pt idx="8">
                  <c:v>-3.9074</c:v>
                </c:pt>
                <c:pt idx="9">
                  <c:v>-4.3888999999999996</c:v>
                </c:pt>
                <c:pt idx="10">
                  <c:v>-4.8704000000000001</c:v>
                </c:pt>
                <c:pt idx="11">
                  <c:v>-5.3518999999999997</c:v>
                </c:pt>
                <c:pt idx="12">
                  <c:v>-5.8333000000000004</c:v>
                </c:pt>
                <c:pt idx="13">
                  <c:v>-6.3147999999999955</c:v>
                </c:pt>
                <c:pt idx="14">
                  <c:v>-6.7963000000000013</c:v>
                </c:pt>
                <c:pt idx="15">
                  <c:v>-7.2778</c:v>
                </c:pt>
                <c:pt idx="16">
                  <c:v>-7.7593000000000014</c:v>
                </c:pt>
                <c:pt idx="17">
                  <c:v>-8.2407000000000004</c:v>
                </c:pt>
                <c:pt idx="18">
                  <c:v>-8.7222000000000008</c:v>
                </c:pt>
                <c:pt idx="19">
                  <c:v>-9.174100000000001</c:v>
                </c:pt>
                <c:pt idx="20">
                  <c:v>-9.6259000000000015</c:v>
                </c:pt>
                <c:pt idx="21">
                  <c:v>-10.078000000000001</c:v>
                </c:pt>
                <c:pt idx="22">
                  <c:v>-10.53</c:v>
                </c:pt>
                <c:pt idx="23">
                  <c:v>-10.981</c:v>
                </c:pt>
                <c:pt idx="24">
                  <c:v>-11.433</c:v>
                </c:pt>
                <c:pt idx="25">
                  <c:v>-11.885000000000026</c:v>
                </c:pt>
                <c:pt idx="26">
                  <c:v>-12.337</c:v>
                </c:pt>
                <c:pt idx="27">
                  <c:v>-12.789</c:v>
                </c:pt>
                <c:pt idx="28">
                  <c:v>-13.241</c:v>
                </c:pt>
                <c:pt idx="29">
                  <c:v>-13.693</c:v>
                </c:pt>
                <c:pt idx="30">
                  <c:v>-14.144</c:v>
                </c:pt>
                <c:pt idx="31">
                  <c:v>-14.596</c:v>
                </c:pt>
                <c:pt idx="32">
                  <c:v>-15.048</c:v>
                </c:pt>
                <c:pt idx="33">
                  <c:v>-15.5</c:v>
                </c:pt>
                <c:pt idx="34">
                  <c:v>-15.833</c:v>
                </c:pt>
                <c:pt idx="35">
                  <c:v>-16.167000000000005</c:v>
                </c:pt>
                <c:pt idx="36">
                  <c:v>-16.5</c:v>
                </c:pt>
                <c:pt idx="37">
                  <c:v>-17</c:v>
                </c:pt>
                <c:pt idx="38">
                  <c:v>-17.5</c:v>
                </c:pt>
                <c:pt idx="39">
                  <c:v>-18</c:v>
                </c:pt>
                <c:pt idx="40">
                  <c:v>-18.5</c:v>
                </c:pt>
                <c:pt idx="41">
                  <c:v>-19</c:v>
                </c:pt>
                <c:pt idx="42">
                  <c:v>-19.5</c:v>
                </c:pt>
                <c:pt idx="43">
                  <c:v>-20</c:v>
                </c:pt>
                <c:pt idx="44">
                  <c:v>-20.5</c:v>
                </c:pt>
                <c:pt idx="45">
                  <c:v>-21</c:v>
                </c:pt>
                <c:pt idx="46">
                  <c:v>-21.5</c:v>
                </c:pt>
                <c:pt idx="47">
                  <c:v>-22</c:v>
                </c:pt>
                <c:pt idx="48">
                  <c:v>-22.5</c:v>
                </c:pt>
                <c:pt idx="49">
                  <c:v>-23</c:v>
                </c:pt>
                <c:pt idx="50">
                  <c:v>-23.5</c:v>
                </c:pt>
                <c:pt idx="51">
                  <c:v>-24</c:v>
                </c:pt>
                <c:pt idx="52">
                  <c:v>-24.332999999999988</c:v>
                </c:pt>
                <c:pt idx="53">
                  <c:v>-24.667000000000005</c:v>
                </c:pt>
                <c:pt idx="54">
                  <c:v>-25</c:v>
                </c:pt>
              </c:numCache>
            </c:numRef>
          </c:yVal>
          <c:smooth val="1"/>
        </c:ser>
        <c:axId val="43333120"/>
        <c:axId val="44773760"/>
      </c:scatterChart>
      <c:valAx>
        <c:axId val="43333120"/>
        <c:scaling>
          <c:orientation val="minMax"/>
        </c:scaling>
        <c:axPos val="b"/>
        <c:title>
          <c:tx>
            <c:rich>
              <a:bodyPr/>
              <a:lstStyle/>
              <a:p>
                <a:pPr>
                  <a:defRPr lang="en-GB" sz="1200"/>
                </a:pPr>
                <a:r>
                  <a:rPr lang="en-GB"/>
                  <a:t>Rotation in rad</a:t>
                </a:r>
              </a:p>
            </c:rich>
          </c:tx>
          <c:layout>
            <c:manualLayout>
              <c:xMode val="edge"/>
              <c:yMode val="edge"/>
              <c:x val="0.40515196522765357"/>
              <c:y val="3.226627596706385E-2"/>
            </c:manualLayout>
          </c:layout>
        </c:title>
        <c:numFmt formatCode="0.00E+00" sourceLinked="1"/>
        <c:majorTickMark val="in"/>
        <c:tickLblPos val="high"/>
        <c:txPr>
          <a:bodyPr/>
          <a:lstStyle/>
          <a:p>
            <a:pPr>
              <a:defRPr lang="en-GB" sz="700"/>
            </a:pPr>
            <a:endParaRPr lang="en-US"/>
          </a:p>
        </c:txPr>
        <c:crossAx val="44773760"/>
        <c:crosses val="autoZero"/>
        <c:crossBetween val="midCat"/>
      </c:valAx>
      <c:valAx>
        <c:axId val="44773760"/>
        <c:scaling>
          <c:orientation val="minMax"/>
        </c:scaling>
        <c:axPos val="l"/>
        <c:title>
          <c:tx>
            <c:rich>
              <a:bodyPr rot="-5400000" vert="horz"/>
              <a:lstStyle/>
              <a:p>
                <a:pPr>
                  <a:defRPr lang="en-GB" sz="1200"/>
                </a:pPr>
                <a:r>
                  <a:rPr lang="en-GB"/>
                  <a:t>Pile  Depth in m</a:t>
                </a:r>
              </a:p>
            </c:rich>
          </c:tx>
        </c:title>
        <c:numFmt formatCode="General" sourceLinked="1"/>
        <c:tickLblPos val="nextTo"/>
        <c:txPr>
          <a:bodyPr/>
          <a:lstStyle/>
          <a:p>
            <a:pPr>
              <a:defRPr lang="en-GB"/>
            </a:pPr>
            <a:endParaRPr lang="en-US"/>
          </a:p>
        </c:txPr>
        <c:crossAx val="43333120"/>
        <c:crosses val="autoZero"/>
        <c:crossBetween val="midCat"/>
      </c:valAx>
    </c:plotArea>
    <c:legend>
      <c:legendPos val="b"/>
      <c:layout>
        <c:manualLayout>
          <c:xMode val="edge"/>
          <c:yMode val="edge"/>
          <c:x val="0"/>
          <c:y val="0.88698129505963652"/>
          <c:w val="1"/>
          <c:h val="0.11301870494036348"/>
        </c:manualLayout>
      </c:layout>
      <c:txPr>
        <a:bodyPr/>
        <a:lstStyle/>
        <a:p>
          <a:pPr>
            <a:defRPr lang="en-GB" sz="800"/>
          </a:pPr>
          <a:endParaRPr lang="en-US"/>
        </a:p>
      </c:txPr>
    </c:legend>
    <c:plotVisOnly val="1"/>
  </c:chart>
  <c:txPr>
    <a:bodyPr/>
    <a:lstStyle/>
    <a:p>
      <a:pPr>
        <a:defRPr>
          <a:latin typeface="Times New Roman" pitchFamily="18" charset="0"/>
          <a:cs typeface="Times New Roman" pitchFamily="18" charset="0"/>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lrMapOvr bg1="lt1" tx1="dk1" bg2="lt2" tx2="dk2" accent1="accent1" accent2="accent2" accent3="accent3" accent4="accent4" accent5="accent5" accent6="accent6" hlink="hlink" folHlink="folHlink"/>
  <c:chart>
    <c:plotArea>
      <c:layout>
        <c:manualLayout>
          <c:layoutTarget val="inner"/>
          <c:xMode val="edge"/>
          <c:yMode val="edge"/>
          <c:x val="6.0575680467126074E-2"/>
          <c:y val="0.29068991376078007"/>
          <c:w val="0.90228266369616417"/>
          <c:h val="0.53506240291392138"/>
        </c:manualLayout>
      </c:layout>
      <c:scatterChart>
        <c:scatterStyle val="smoothMarker"/>
        <c:ser>
          <c:idx val="0"/>
          <c:order val="0"/>
          <c:tx>
            <c:v>500 mm Diameter</c:v>
          </c:tx>
          <c:marker>
            <c:symbol val="none"/>
          </c:marker>
          <c:xVal>
            <c:numRef>
              <c:f>Bending!$B$3:$B$57</c:f>
              <c:numCache>
                <c:formatCode>General</c:formatCode>
                <c:ptCount val="55"/>
                <c:pt idx="0">
                  <c:v>0</c:v>
                </c:pt>
                <c:pt idx="1">
                  <c:v>-0.97789000000000603</c:v>
                </c:pt>
                <c:pt idx="2">
                  <c:v>-4.3315000000000001</c:v>
                </c:pt>
                <c:pt idx="3">
                  <c:v>-47.93</c:v>
                </c:pt>
                <c:pt idx="4">
                  <c:v>-29.302</c:v>
                </c:pt>
                <c:pt idx="5">
                  <c:v>-14.285</c:v>
                </c:pt>
                <c:pt idx="6">
                  <c:v>-2.9373999999999998</c:v>
                </c:pt>
                <c:pt idx="7">
                  <c:v>4.9442000000000004</c:v>
                </c:pt>
                <c:pt idx="8">
                  <c:v>9.7674000000000003</c:v>
                </c:pt>
                <c:pt idx="9">
                  <c:v>12.073</c:v>
                </c:pt>
                <c:pt idx="10">
                  <c:v>12.46</c:v>
                </c:pt>
                <c:pt idx="11">
                  <c:v>11.524000000000001</c:v>
                </c:pt>
                <c:pt idx="12">
                  <c:v>9.7971000000000004</c:v>
                </c:pt>
                <c:pt idx="13">
                  <c:v>7.7359999999999998</c:v>
                </c:pt>
                <c:pt idx="14">
                  <c:v>5.6576999999999975</c:v>
                </c:pt>
                <c:pt idx="15">
                  <c:v>3.7507000000000001</c:v>
                </c:pt>
                <c:pt idx="16">
                  <c:v>2.1006</c:v>
                </c:pt>
                <c:pt idx="17">
                  <c:v>0.71892000000000522</c:v>
                </c:pt>
                <c:pt idx="18">
                  <c:v>-0.12084</c:v>
                </c:pt>
                <c:pt idx="19">
                  <c:v>-0.52309000000000005</c:v>
                </c:pt>
                <c:pt idx="20">
                  <c:v>-0.66045000000000065</c:v>
                </c:pt>
                <c:pt idx="21">
                  <c:v>-0.63243000000000005</c:v>
                </c:pt>
                <c:pt idx="22">
                  <c:v>-0.51898</c:v>
                </c:pt>
                <c:pt idx="23">
                  <c:v>-0.37715000000000032</c:v>
                </c:pt>
                <c:pt idx="24">
                  <c:v>-0.24252000000000001</c:v>
                </c:pt>
                <c:pt idx="25">
                  <c:v>-0.13327</c:v>
                </c:pt>
                <c:pt idx="26">
                  <c:v>-5.5114000000000024E-2</c:v>
                </c:pt>
                <c:pt idx="27">
                  <c:v>-6.0772000000000525E-3</c:v>
                </c:pt>
                <c:pt idx="28">
                  <c:v>1.9688000000000153E-2</c:v>
                </c:pt>
                <c:pt idx="29">
                  <c:v>2.9135000000000012E-2</c:v>
                </c:pt>
                <c:pt idx="30">
                  <c:v>2.8652E-2</c:v>
                </c:pt>
                <c:pt idx="31">
                  <c:v>2.3247000000000011E-2</c:v>
                </c:pt>
                <c:pt idx="32">
                  <c:v>1.6350000000000003E-2</c:v>
                </c:pt>
                <c:pt idx="33">
                  <c:v>9.9763000000000247E-3</c:v>
                </c:pt>
                <c:pt idx="34">
                  <c:v>6.2101000000000014E-3</c:v>
                </c:pt>
                <c:pt idx="35">
                  <c:v>3.354300000000021E-3</c:v>
                </c:pt>
                <c:pt idx="36">
                  <c:v>1.3028000000000041E-3</c:v>
                </c:pt>
                <c:pt idx="37" formatCode="0.00E+00">
                  <c:v>-4.7362000000000912E-4</c:v>
                </c:pt>
                <c:pt idx="38">
                  <c:v>-1.1673000000000041E-3</c:v>
                </c:pt>
                <c:pt idx="39">
                  <c:v>-1.2263E-3</c:v>
                </c:pt>
                <c:pt idx="40" formatCode="0.00E+00">
                  <c:v>-9.8810000000000564E-4</c:v>
                </c:pt>
                <c:pt idx="41" formatCode="0.00E+00">
                  <c:v>-6.6818000000000574E-4</c:v>
                </c:pt>
                <c:pt idx="42" formatCode="0.00E+00">
                  <c:v>-3.8064000000000001E-4</c:v>
                </c:pt>
                <c:pt idx="43" formatCode="0.00E+00">
                  <c:v>-1.6966000000000222E-4</c:v>
                </c:pt>
                <c:pt idx="44" formatCode="0.00E+00">
                  <c:v>-3.8513000000000375E-5</c:v>
                </c:pt>
                <c:pt idx="45" formatCode="0.00E+00">
                  <c:v>2.8556000000000002E-5</c:v>
                </c:pt>
                <c:pt idx="46" formatCode="0.00E+00">
                  <c:v>5.2414000000000857E-5</c:v>
                </c:pt>
                <c:pt idx="47" formatCode="0.00E+00">
                  <c:v>5.1730000000000618E-5</c:v>
                </c:pt>
                <c:pt idx="48" formatCode="0.00E+00">
                  <c:v>4.0171000000000012E-5</c:v>
                </c:pt>
                <c:pt idx="49" formatCode="0.00E+00">
                  <c:v>2.6239000000000492E-5</c:v>
                </c:pt>
                <c:pt idx="50" formatCode="0.00E+00">
                  <c:v>1.4319000000000001E-5</c:v>
                </c:pt>
                <c:pt idx="51" formatCode="0.00E+00">
                  <c:v>6.0586000000000939E-6</c:v>
                </c:pt>
                <c:pt idx="52" formatCode="0.00E+00">
                  <c:v>2.6483000000000565E-6</c:v>
                </c:pt>
                <c:pt idx="53" formatCode="0.00E+00">
                  <c:v>7.6883000000001242E-7</c:v>
                </c:pt>
                <c:pt idx="54" formatCode="0.00E+00">
                  <c:v>2.1823000000000449E-7</c:v>
                </c:pt>
              </c:numCache>
            </c:numRef>
          </c:xVal>
          <c:yVal>
            <c:numRef>
              <c:f>Bending!$A$3:$A$58</c:f>
              <c:numCache>
                <c:formatCode>General</c:formatCode>
                <c:ptCount val="56"/>
                <c:pt idx="0">
                  <c:v>0</c:v>
                </c:pt>
                <c:pt idx="1">
                  <c:v>-0.5</c:v>
                </c:pt>
                <c:pt idx="2">
                  <c:v>-1</c:v>
                </c:pt>
                <c:pt idx="3">
                  <c:v>-1.5</c:v>
                </c:pt>
                <c:pt idx="4">
                  <c:v>-1.5</c:v>
                </c:pt>
                <c:pt idx="5">
                  <c:v>-1.9815</c:v>
                </c:pt>
                <c:pt idx="6">
                  <c:v>-2.4630000000000001</c:v>
                </c:pt>
                <c:pt idx="7">
                  <c:v>-2.9443999999999999</c:v>
                </c:pt>
                <c:pt idx="8">
                  <c:v>-3.4258999999999977</c:v>
                </c:pt>
                <c:pt idx="9">
                  <c:v>-3.9074</c:v>
                </c:pt>
                <c:pt idx="10">
                  <c:v>-4.3888999999999996</c:v>
                </c:pt>
                <c:pt idx="11">
                  <c:v>-4.8704000000000001</c:v>
                </c:pt>
                <c:pt idx="12">
                  <c:v>-5.3518999999999997</c:v>
                </c:pt>
                <c:pt idx="13">
                  <c:v>-5.8333000000000004</c:v>
                </c:pt>
                <c:pt idx="14">
                  <c:v>-6.3147999999999955</c:v>
                </c:pt>
                <c:pt idx="15">
                  <c:v>-6.7963000000000013</c:v>
                </c:pt>
                <c:pt idx="16">
                  <c:v>-7.2778</c:v>
                </c:pt>
                <c:pt idx="17">
                  <c:v>-7.7593000000000014</c:v>
                </c:pt>
                <c:pt idx="18">
                  <c:v>-8.2407000000000004</c:v>
                </c:pt>
                <c:pt idx="19">
                  <c:v>-8.7222000000000008</c:v>
                </c:pt>
                <c:pt idx="20">
                  <c:v>-9.174100000000001</c:v>
                </c:pt>
                <c:pt idx="21">
                  <c:v>-9.6259000000000015</c:v>
                </c:pt>
                <c:pt idx="22">
                  <c:v>-10.078000000000001</c:v>
                </c:pt>
                <c:pt idx="23">
                  <c:v>-10.53</c:v>
                </c:pt>
                <c:pt idx="24">
                  <c:v>-10.981</c:v>
                </c:pt>
                <c:pt idx="25">
                  <c:v>-11.433</c:v>
                </c:pt>
                <c:pt idx="26">
                  <c:v>-11.885000000000026</c:v>
                </c:pt>
                <c:pt idx="27">
                  <c:v>-12.337</c:v>
                </c:pt>
                <c:pt idx="28">
                  <c:v>-12.789</c:v>
                </c:pt>
                <c:pt idx="29">
                  <c:v>-13.241</c:v>
                </c:pt>
                <c:pt idx="30">
                  <c:v>-13.693</c:v>
                </c:pt>
                <c:pt idx="31">
                  <c:v>-14.144</c:v>
                </c:pt>
                <c:pt idx="32">
                  <c:v>-14.596</c:v>
                </c:pt>
                <c:pt idx="33">
                  <c:v>-15.048</c:v>
                </c:pt>
                <c:pt idx="34">
                  <c:v>-15.5</c:v>
                </c:pt>
                <c:pt idx="35">
                  <c:v>-15.833</c:v>
                </c:pt>
                <c:pt idx="36">
                  <c:v>-16.167000000000005</c:v>
                </c:pt>
                <c:pt idx="37">
                  <c:v>-16.5</c:v>
                </c:pt>
                <c:pt idx="38">
                  <c:v>-17</c:v>
                </c:pt>
                <c:pt idx="39">
                  <c:v>-17.5</c:v>
                </c:pt>
                <c:pt idx="40">
                  <c:v>-18</c:v>
                </c:pt>
                <c:pt idx="41">
                  <c:v>-18.5</c:v>
                </c:pt>
                <c:pt idx="42">
                  <c:v>-19</c:v>
                </c:pt>
                <c:pt idx="43">
                  <c:v>-19.5</c:v>
                </c:pt>
                <c:pt idx="44">
                  <c:v>-20</c:v>
                </c:pt>
                <c:pt idx="45">
                  <c:v>-20.5</c:v>
                </c:pt>
                <c:pt idx="46">
                  <c:v>-21</c:v>
                </c:pt>
                <c:pt idx="47">
                  <c:v>-21.5</c:v>
                </c:pt>
                <c:pt idx="48">
                  <c:v>-22</c:v>
                </c:pt>
                <c:pt idx="49">
                  <c:v>-22.5</c:v>
                </c:pt>
                <c:pt idx="50">
                  <c:v>-23</c:v>
                </c:pt>
                <c:pt idx="51">
                  <c:v>-23.5</c:v>
                </c:pt>
                <c:pt idx="52">
                  <c:v>-24</c:v>
                </c:pt>
                <c:pt idx="53">
                  <c:v>-24.332999999999988</c:v>
                </c:pt>
                <c:pt idx="54">
                  <c:v>-24.667000000000005</c:v>
                </c:pt>
                <c:pt idx="55">
                  <c:v>-25</c:v>
                </c:pt>
              </c:numCache>
            </c:numRef>
          </c:yVal>
          <c:smooth val="1"/>
        </c:ser>
        <c:ser>
          <c:idx val="1"/>
          <c:order val="1"/>
          <c:tx>
            <c:v>1000 mm Diameter</c:v>
          </c:tx>
          <c:marker>
            <c:symbol val="none"/>
          </c:marker>
          <c:xVal>
            <c:numRef>
              <c:f>Bending!$C$3:$C$58</c:f>
              <c:numCache>
                <c:formatCode>General</c:formatCode>
                <c:ptCount val="56"/>
                <c:pt idx="0">
                  <c:v>0</c:v>
                </c:pt>
                <c:pt idx="1">
                  <c:v>-0.97388000000000063</c:v>
                </c:pt>
                <c:pt idx="2">
                  <c:v>-4.0895000000000001</c:v>
                </c:pt>
                <c:pt idx="3">
                  <c:v>-9.5983999999999998</c:v>
                </c:pt>
                <c:pt idx="4">
                  <c:v>-112.28</c:v>
                </c:pt>
                <c:pt idx="5">
                  <c:v>-84.631999999999991</c:v>
                </c:pt>
                <c:pt idx="6">
                  <c:v>-59.606000000000002</c:v>
                </c:pt>
                <c:pt idx="7">
                  <c:v>-37.325000000000003</c:v>
                </c:pt>
                <c:pt idx="8">
                  <c:v>-17.849</c:v>
                </c:pt>
                <c:pt idx="9">
                  <c:v>-1.1798</c:v>
                </c:pt>
                <c:pt idx="10">
                  <c:v>12.741</c:v>
                </c:pt>
                <c:pt idx="11">
                  <c:v>24.027000000000001</c:v>
                </c:pt>
                <c:pt idx="12">
                  <c:v>32.838000000000001</c:v>
                </c:pt>
                <c:pt idx="13">
                  <c:v>39.376000000000005</c:v>
                </c:pt>
                <c:pt idx="14">
                  <c:v>43.874000000000002</c:v>
                </c:pt>
                <c:pt idx="15">
                  <c:v>46.588000000000001</c:v>
                </c:pt>
                <c:pt idx="16">
                  <c:v>47.786000000000001</c:v>
                </c:pt>
                <c:pt idx="17">
                  <c:v>47.741</c:v>
                </c:pt>
                <c:pt idx="18">
                  <c:v>46.718000000000011</c:v>
                </c:pt>
                <c:pt idx="19">
                  <c:v>43.744</c:v>
                </c:pt>
                <c:pt idx="20">
                  <c:v>39.746000000000002</c:v>
                </c:pt>
                <c:pt idx="21">
                  <c:v>35.028000000000013</c:v>
                </c:pt>
                <c:pt idx="22">
                  <c:v>29.971</c:v>
                </c:pt>
                <c:pt idx="23">
                  <c:v>24.882999999999889</c:v>
                </c:pt>
                <c:pt idx="24">
                  <c:v>20.001999999999999</c:v>
                </c:pt>
                <c:pt idx="25">
                  <c:v>15.5</c:v>
                </c:pt>
                <c:pt idx="26">
                  <c:v>11.49</c:v>
                </c:pt>
                <c:pt idx="27">
                  <c:v>8.0343</c:v>
                </c:pt>
                <c:pt idx="28">
                  <c:v>5.1536</c:v>
                </c:pt>
                <c:pt idx="29">
                  <c:v>2.8356999999999744</c:v>
                </c:pt>
                <c:pt idx="30">
                  <c:v>1.0442</c:v>
                </c:pt>
                <c:pt idx="31">
                  <c:v>-0.27381000000000233</c:v>
                </c:pt>
                <c:pt idx="32">
                  <c:v>-1.1809000000000001</c:v>
                </c:pt>
                <c:pt idx="33">
                  <c:v>-1.7435999999999865</c:v>
                </c:pt>
                <c:pt idx="34">
                  <c:v>-2.0282</c:v>
                </c:pt>
                <c:pt idx="35">
                  <c:v>-2.1000999999999999</c:v>
                </c:pt>
                <c:pt idx="36">
                  <c:v>-2.0777000000000001</c:v>
                </c:pt>
                <c:pt idx="37">
                  <c:v>-1.9991000000000001</c:v>
                </c:pt>
                <c:pt idx="38">
                  <c:v>-1.8034999999999894</c:v>
                </c:pt>
                <c:pt idx="39">
                  <c:v>-1.5561</c:v>
                </c:pt>
                <c:pt idx="40">
                  <c:v>-1.2890999999999895</c:v>
                </c:pt>
                <c:pt idx="41">
                  <c:v>-1.0258999999999865</c:v>
                </c:pt>
                <c:pt idx="42">
                  <c:v>-0.78261999999999998</c:v>
                </c:pt>
                <c:pt idx="43">
                  <c:v>-0.56916</c:v>
                </c:pt>
                <c:pt idx="44">
                  <c:v>-0.39059000000000038</c:v>
                </c:pt>
                <c:pt idx="45">
                  <c:v>-0.24826000000000142</c:v>
                </c:pt>
                <c:pt idx="46">
                  <c:v>-0.14083999999999999</c:v>
                </c:pt>
                <c:pt idx="47">
                  <c:v>-6.5181000000000003E-2</c:v>
                </c:pt>
                <c:pt idx="48">
                  <c:v>-1.6615999999999999E-2</c:v>
                </c:pt>
                <c:pt idx="49">
                  <c:v>1.0057999999999958E-2</c:v>
                </c:pt>
                <c:pt idx="50">
                  <c:v>2.0181000000000001E-2</c:v>
                </c:pt>
                <c:pt idx="51">
                  <c:v>1.9040000000000154E-2</c:v>
                </c:pt>
                <c:pt idx="52">
                  <c:v>1.1797999999999999E-2</c:v>
                </c:pt>
                <c:pt idx="53">
                  <c:v>6.3797000000000723E-3</c:v>
                </c:pt>
                <c:pt idx="54">
                  <c:v>1.9595000000000181E-3</c:v>
                </c:pt>
                <c:pt idx="55" formatCode="0.00E+00">
                  <c:v>-1.6132000000000274E-7</c:v>
                </c:pt>
              </c:numCache>
            </c:numRef>
          </c:xVal>
          <c:yVal>
            <c:numRef>
              <c:f>Bending!$A$3:$A$58</c:f>
              <c:numCache>
                <c:formatCode>General</c:formatCode>
                <c:ptCount val="56"/>
                <c:pt idx="0">
                  <c:v>0</c:v>
                </c:pt>
                <c:pt idx="1">
                  <c:v>-0.5</c:v>
                </c:pt>
                <c:pt idx="2">
                  <c:v>-1</c:v>
                </c:pt>
                <c:pt idx="3">
                  <c:v>-1.5</c:v>
                </c:pt>
                <c:pt idx="4">
                  <c:v>-1.5</c:v>
                </c:pt>
                <c:pt idx="5">
                  <c:v>-1.9815</c:v>
                </c:pt>
                <c:pt idx="6">
                  <c:v>-2.4630000000000001</c:v>
                </c:pt>
                <c:pt idx="7">
                  <c:v>-2.9443999999999999</c:v>
                </c:pt>
                <c:pt idx="8">
                  <c:v>-3.4258999999999977</c:v>
                </c:pt>
                <c:pt idx="9">
                  <c:v>-3.9074</c:v>
                </c:pt>
                <c:pt idx="10">
                  <c:v>-4.3888999999999996</c:v>
                </c:pt>
                <c:pt idx="11">
                  <c:v>-4.8704000000000001</c:v>
                </c:pt>
                <c:pt idx="12">
                  <c:v>-5.3518999999999997</c:v>
                </c:pt>
                <c:pt idx="13">
                  <c:v>-5.8333000000000004</c:v>
                </c:pt>
                <c:pt idx="14">
                  <c:v>-6.3147999999999955</c:v>
                </c:pt>
                <c:pt idx="15">
                  <c:v>-6.7963000000000013</c:v>
                </c:pt>
                <c:pt idx="16">
                  <c:v>-7.2778</c:v>
                </c:pt>
                <c:pt idx="17">
                  <c:v>-7.7593000000000014</c:v>
                </c:pt>
                <c:pt idx="18">
                  <c:v>-8.2407000000000004</c:v>
                </c:pt>
                <c:pt idx="19">
                  <c:v>-8.7222000000000008</c:v>
                </c:pt>
                <c:pt idx="20">
                  <c:v>-9.174100000000001</c:v>
                </c:pt>
                <c:pt idx="21">
                  <c:v>-9.6259000000000015</c:v>
                </c:pt>
                <c:pt idx="22">
                  <c:v>-10.078000000000001</c:v>
                </c:pt>
                <c:pt idx="23">
                  <c:v>-10.53</c:v>
                </c:pt>
                <c:pt idx="24">
                  <c:v>-10.981</c:v>
                </c:pt>
                <c:pt idx="25">
                  <c:v>-11.433</c:v>
                </c:pt>
                <c:pt idx="26">
                  <c:v>-11.885000000000026</c:v>
                </c:pt>
                <c:pt idx="27">
                  <c:v>-12.337</c:v>
                </c:pt>
                <c:pt idx="28">
                  <c:v>-12.789</c:v>
                </c:pt>
                <c:pt idx="29">
                  <c:v>-13.241</c:v>
                </c:pt>
                <c:pt idx="30">
                  <c:v>-13.693</c:v>
                </c:pt>
                <c:pt idx="31">
                  <c:v>-14.144</c:v>
                </c:pt>
                <c:pt idx="32">
                  <c:v>-14.596</c:v>
                </c:pt>
                <c:pt idx="33">
                  <c:v>-15.048</c:v>
                </c:pt>
                <c:pt idx="34">
                  <c:v>-15.5</c:v>
                </c:pt>
                <c:pt idx="35">
                  <c:v>-15.833</c:v>
                </c:pt>
                <c:pt idx="36">
                  <c:v>-16.167000000000005</c:v>
                </c:pt>
                <c:pt idx="37">
                  <c:v>-16.5</c:v>
                </c:pt>
                <c:pt idx="38">
                  <c:v>-17</c:v>
                </c:pt>
                <c:pt idx="39">
                  <c:v>-17.5</c:v>
                </c:pt>
                <c:pt idx="40">
                  <c:v>-18</c:v>
                </c:pt>
                <c:pt idx="41">
                  <c:v>-18.5</c:v>
                </c:pt>
                <c:pt idx="42">
                  <c:v>-19</c:v>
                </c:pt>
                <c:pt idx="43">
                  <c:v>-19.5</c:v>
                </c:pt>
                <c:pt idx="44">
                  <c:v>-20</c:v>
                </c:pt>
                <c:pt idx="45">
                  <c:v>-20.5</c:v>
                </c:pt>
                <c:pt idx="46">
                  <c:v>-21</c:v>
                </c:pt>
                <c:pt idx="47">
                  <c:v>-21.5</c:v>
                </c:pt>
                <c:pt idx="48">
                  <c:v>-22</c:v>
                </c:pt>
                <c:pt idx="49">
                  <c:v>-22.5</c:v>
                </c:pt>
                <c:pt idx="50">
                  <c:v>-23</c:v>
                </c:pt>
                <c:pt idx="51">
                  <c:v>-23.5</c:v>
                </c:pt>
                <c:pt idx="52">
                  <c:v>-24</c:v>
                </c:pt>
                <c:pt idx="53">
                  <c:v>-24.332999999999988</c:v>
                </c:pt>
                <c:pt idx="54">
                  <c:v>-24.667000000000005</c:v>
                </c:pt>
                <c:pt idx="55">
                  <c:v>-25</c:v>
                </c:pt>
              </c:numCache>
            </c:numRef>
          </c:yVal>
          <c:smooth val="1"/>
        </c:ser>
        <c:ser>
          <c:idx val="2"/>
          <c:order val="2"/>
          <c:tx>
            <c:v>1200 mm Diameter</c:v>
          </c:tx>
          <c:marker>
            <c:symbol val="none"/>
          </c:marker>
          <c:xVal>
            <c:numRef>
              <c:f>Bending!$D$3:$D$58</c:f>
              <c:numCache>
                <c:formatCode>General</c:formatCode>
                <c:ptCount val="56"/>
                <c:pt idx="0">
                  <c:v>0</c:v>
                </c:pt>
                <c:pt idx="1">
                  <c:v>-0.73519000000000523</c:v>
                </c:pt>
                <c:pt idx="2">
                  <c:v>-3.0615999999999999</c:v>
                </c:pt>
                <c:pt idx="3">
                  <c:v>-7.1345999999999945</c:v>
                </c:pt>
                <c:pt idx="4">
                  <c:v>-96.147999999999996</c:v>
                </c:pt>
                <c:pt idx="5">
                  <c:v>-73.222999999999999</c:v>
                </c:pt>
                <c:pt idx="6">
                  <c:v>-52.157000000000004</c:v>
                </c:pt>
                <c:pt idx="7">
                  <c:v>-33.029000000000003</c:v>
                </c:pt>
                <c:pt idx="8">
                  <c:v>-15.881</c:v>
                </c:pt>
                <c:pt idx="9">
                  <c:v>-0.72701000000000005</c:v>
                </c:pt>
                <c:pt idx="10">
                  <c:v>12.456000000000024</c:v>
                </c:pt>
                <c:pt idx="11">
                  <c:v>23.72</c:v>
                </c:pt>
                <c:pt idx="12">
                  <c:v>33.145000000000003</c:v>
                </c:pt>
                <c:pt idx="13">
                  <c:v>40.841000000000001</c:v>
                </c:pt>
                <c:pt idx="14">
                  <c:v>46.935000000000002</c:v>
                </c:pt>
                <c:pt idx="15">
                  <c:v>51.577000000000005</c:v>
                </c:pt>
                <c:pt idx="16">
                  <c:v>54.929000000000002</c:v>
                </c:pt>
                <c:pt idx="17">
                  <c:v>57.160000000000011</c:v>
                </c:pt>
                <c:pt idx="18">
                  <c:v>58.446000000000005</c:v>
                </c:pt>
                <c:pt idx="19">
                  <c:v>57.457999999999998</c:v>
                </c:pt>
                <c:pt idx="20">
                  <c:v>54.917000000000002</c:v>
                </c:pt>
                <c:pt idx="21">
                  <c:v>51.199000000000012</c:v>
                </c:pt>
                <c:pt idx="22">
                  <c:v>46.657000000000004</c:v>
                </c:pt>
                <c:pt idx="23">
                  <c:v>41.602000000000011</c:v>
                </c:pt>
                <c:pt idx="24">
                  <c:v>36.306000000000004</c:v>
                </c:pt>
                <c:pt idx="25">
                  <c:v>30.992999999999835</c:v>
                </c:pt>
                <c:pt idx="26">
                  <c:v>25.844000000000001</c:v>
                </c:pt>
                <c:pt idx="27">
                  <c:v>21.001000000000001</c:v>
                </c:pt>
                <c:pt idx="28">
                  <c:v>16.564</c:v>
                </c:pt>
                <c:pt idx="29">
                  <c:v>12.601000000000001</c:v>
                </c:pt>
                <c:pt idx="30">
                  <c:v>9.1497000000000011</c:v>
                </c:pt>
                <c:pt idx="31">
                  <c:v>6.2223999999999995</c:v>
                </c:pt>
                <c:pt idx="32">
                  <c:v>3.8115999999999977</c:v>
                </c:pt>
                <c:pt idx="33">
                  <c:v>1.8942000000000001</c:v>
                </c:pt>
                <c:pt idx="34">
                  <c:v>0.43564000000000008</c:v>
                </c:pt>
                <c:pt idx="35">
                  <c:v>-0.37330000000000302</c:v>
                </c:pt>
                <c:pt idx="36">
                  <c:v>-0.97406999999999999</c:v>
                </c:pt>
                <c:pt idx="37">
                  <c:v>-1.4423999999999895</c:v>
                </c:pt>
                <c:pt idx="38">
                  <c:v>-1.9244000000000001</c:v>
                </c:pt>
                <c:pt idx="39">
                  <c:v>-2.1899000000000002</c:v>
                </c:pt>
                <c:pt idx="40">
                  <c:v>-2.2838000000000012</c:v>
                </c:pt>
                <c:pt idx="41">
                  <c:v>-2.2467000000000001</c:v>
                </c:pt>
                <c:pt idx="42">
                  <c:v>-2.1141999999999999</c:v>
                </c:pt>
                <c:pt idx="43">
                  <c:v>-1.9168000000000001</c:v>
                </c:pt>
                <c:pt idx="44">
                  <c:v>-1.6800000000000093</c:v>
                </c:pt>
                <c:pt idx="45">
                  <c:v>-1.4243999999999897</c:v>
                </c:pt>
                <c:pt idx="46">
                  <c:v>-1.1662999999999999</c:v>
                </c:pt>
                <c:pt idx="47">
                  <c:v>-0.91849999999999998</c:v>
                </c:pt>
                <c:pt idx="48">
                  <c:v>-0.69020000000000004</c:v>
                </c:pt>
                <c:pt idx="49">
                  <c:v>-0.48823</c:v>
                </c:pt>
                <c:pt idx="50">
                  <c:v>-0.31738000000000427</c:v>
                </c:pt>
                <c:pt idx="51">
                  <c:v>-0.18098000000000125</c:v>
                </c:pt>
                <c:pt idx="52">
                  <c:v>-8.1396000000000024E-2</c:v>
                </c:pt>
                <c:pt idx="53">
                  <c:v>-3.6474000000000256E-2</c:v>
                </c:pt>
                <c:pt idx="54">
                  <c:v>-9.1907000000000048E-3</c:v>
                </c:pt>
                <c:pt idx="55" formatCode="0.00E+00">
                  <c:v>3.2844000000000604E-6</c:v>
                </c:pt>
              </c:numCache>
            </c:numRef>
          </c:xVal>
          <c:yVal>
            <c:numRef>
              <c:f>Bending!$A$3:$A$58</c:f>
              <c:numCache>
                <c:formatCode>General</c:formatCode>
                <c:ptCount val="56"/>
                <c:pt idx="0">
                  <c:v>0</c:v>
                </c:pt>
                <c:pt idx="1">
                  <c:v>-0.5</c:v>
                </c:pt>
                <c:pt idx="2">
                  <c:v>-1</c:v>
                </c:pt>
                <c:pt idx="3">
                  <c:v>-1.5</c:v>
                </c:pt>
                <c:pt idx="4">
                  <c:v>-1.5</c:v>
                </c:pt>
                <c:pt idx="5">
                  <c:v>-1.9815</c:v>
                </c:pt>
                <c:pt idx="6">
                  <c:v>-2.4630000000000001</c:v>
                </c:pt>
                <c:pt idx="7">
                  <c:v>-2.9443999999999999</c:v>
                </c:pt>
                <c:pt idx="8">
                  <c:v>-3.4258999999999977</c:v>
                </c:pt>
                <c:pt idx="9">
                  <c:v>-3.9074</c:v>
                </c:pt>
                <c:pt idx="10">
                  <c:v>-4.3888999999999996</c:v>
                </c:pt>
                <c:pt idx="11">
                  <c:v>-4.8704000000000001</c:v>
                </c:pt>
                <c:pt idx="12">
                  <c:v>-5.3518999999999997</c:v>
                </c:pt>
                <c:pt idx="13">
                  <c:v>-5.8333000000000004</c:v>
                </c:pt>
                <c:pt idx="14">
                  <c:v>-6.3147999999999955</c:v>
                </c:pt>
                <c:pt idx="15">
                  <c:v>-6.7963000000000013</c:v>
                </c:pt>
                <c:pt idx="16">
                  <c:v>-7.2778</c:v>
                </c:pt>
                <c:pt idx="17">
                  <c:v>-7.7593000000000014</c:v>
                </c:pt>
                <c:pt idx="18">
                  <c:v>-8.2407000000000004</c:v>
                </c:pt>
                <c:pt idx="19">
                  <c:v>-8.7222000000000008</c:v>
                </c:pt>
                <c:pt idx="20">
                  <c:v>-9.174100000000001</c:v>
                </c:pt>
                <c:pt idx="21">
                  <c:v>-9.6259000000000015</c:v>
                </c:pt>
                <c:pt idx="22">
                  <c:v>-10.078000000000001</c:v>
                </c:pt>
                <c:pt idx="23">
                  <c:v>-10.53</c:v>
                </c:pt>
                <c:pt idx="24">
                  <c:v>-10.981</c:v>
                </c:pt>
                <c:pt idx="25">
                  <c:v>-11.433</c:v>
                </c:pt>
                <c:pt idx="26">
                  <c:v>-11.885000000000026</c:v>
                </c:pt>
                <c:pt idx="27">
                  <c:v>-12.337</c:v>
                </c:pt>
                <c:pt idx="28">
                  <c:v>-12.789</c:v>
                </c:pt>
                <c:pt idx="29">
                  <c:v>-13.241</c:v>
                </c:pt>
                <c:pt idx="30">
                  <c:v>-13.693</c:v>
                </c:pt>
                <c:pt idx="31">
                  <c:v>-14.144</c:v>
                </c:pt>
                <c:pt idx="32">
                  <c:v>-14.596</c:v>
                </c:pt>
                <c:pt idx="33">
                  <c:v>-15.048</c:v>
                </c:pt>
                <c:pt idx="34">
                  <c:v>-15.5</c:v>
                </c:pt>
                <c:pt idx="35">
                  <c:v>-15.833</c:v>
                </c:pt>
                <c:pt idx="36">
                  <c:v>-16.167000000000005</c:v>
                </c:pt>
                <c:pt idx="37">
                  <c:v>-16.5</c:v>
                </c:pt>
                <c:pt idx="38">
                  <c:v>-17</c:v>
                </c:pt>
                <c:pt idx="39">
                  <c:v>-17.5</c:v>
                </c:pt>
                <c:pt idx="40">
                  <c:v>-18</c:v>
                </c:pt>
                <c:pt idx="41">
                  <c:v>-18.5</c:v>
                </c:pt>
                <c:pt idx="42">
                  <c:v>-19</c:v>
                </c:pt>
                <c:pt idx="43">
                  <c:v>-19.5</c:v>
                </c:pt>
                <c:pt idx="44">
                  <c:v>-20</c:v>
                </c:pt>
                <c:pt idx="45">
                  <c:v>-20.5</c:v>
                </c:pt>
                <c:pt idx="46">
                  <c:v>-21</c:v>
                </c:pt>
                <c:pt idx="47">
                  <c:v>-21.5</c:v>
                </c:pt>
                <c:pt idx="48">
                  <c:v>-22</c:v>
                </c:pt>
                <c:pt idx="49">
                  <c:v>-22.5</c:v>
                </c:pt>
                <c:pt idx="50">
                  <c:v>-23</c:v>
                </c:pt>
                <c:pt idx="51">
                  <c:v>-23.5</c:v>
                </c:pt>
                <c:pt idx="52">
                  <c:v>-24</c:v>
                </c:pt>
                <c:pt idx="53">
                  <c:v>-24.332999999999988</c:v>
                </c:pt>
                <c:pt idx="54">
                  <c:v>-24.667000000000005</c:v>
                </c:pt>
                <c:pt idx="55">
                  <c:v>-25</c:v>
                </c:pt>
              </c:numCache>
            </c:numRef>
          </c:yVal>
          <c:smooth val="1"/>
        </c:ser>
        <c:axId val="45876736"/>
        <c:axId val="45940736"/>
      </c:scatterChart>
      <c:valAx>
        <c:axId val="45876736"/>
        <c:scaling>
          <c:orientation val="minMax"/>
        </c:scaling>
        <c:axPos val="b"/>
        <c:title>
          <c:tx>
            <c:rich>
              <a:bodyPr/>
              <a:lstStyle/>
              <a:p>
                <a:pPr>
                  <a:defRPr lang="en-GB" sz="1200"/>
                </a:pPr>
                <a:r>
                  <a:rPr lang="en-GB"/>
                  <a:t>Bending Moment in kNm</a:t>
                </a:r>
              </a:p>
            </c:rich>
          </c:tx>
          <c:layout>
            <c:manualLayout>
              <c:xMode val="edge"/>
              <c:yMode val="edge"/>
              <c:x val="0.29469547620980391"/>
              <c:y val="3.9069044940810975E-2"/>
            </c:manualLayout>
          </c:layout>
        </c:title>
        <c:numFmt formatCode="General" sourceLinked="1"/>
        <c:majorTickMark val="in"/>
        <c:tickLblPos val="high"/>
        <c:txPr>
          <a:bodyPr/>
          <a:lstStyle/>
          <a:p>
            <a:pPr>
              <a:defRPr lang="en-GB" sz="900"/>
            </a:pPr>
            <a:endParaRPr lang="en-US"/>
          </a:p>
        </c:txPr>
        <c:crossAx val="45940736"/>
        <c:crosses val="autoZero"/>
        <c:crossBetween val="midCat"/>
      </c:valAx>
      <c:valAx>
        <c:axId val="45940736"/>
        <c:scaling>
          <c:orientation val="minMax"/>
          <c:min val="-25"/>
        </c:scaling>
        <c:axPos val="l"/>
        <c:title>
          <c:tx>
            <c:rich>
              <a:bodyPr rot="-5400000" vert="horz"/>
              <a:lstStyle/>
              <a:p>
                <a:pPr>
                  <a:defRPr lang="en-GB" sz="1200"/>
                </a:pPr>
                <a:r>
                  <a:rPr lang="en-GB"/>
                  <a:t>Pile Length in m</a:t>
                </a:r>
              </a:p>
            </c:rich>
          </c:tx>
        </c:title>
        <c:numFmt formatCode="General" sourceLinked="1"/>
        <c:tickLblPos val="nextTo"/>
        <c:txPr>
          <a:bodyPr/>
          <a:lstStyle/>
          <a:p>
            <a:pPr>
              <a:defRPr lang="en-GB" sz="900"/>
            </a:pPr>
            <a:endParaRPr lang="en-US"/>
          </a:p>
        </c:txPr>
        <c:crossAx val="45876736"/>
        <c:crosses val="autoZero"/>
        <c:crossBetween val="midCat"/>
      </c:valAx>
    </c:plotArea>
    <c:legend>
      <c:legendPos val="b"/>
      <c:layout>
        <c:manualLayout>
          <c:xMode val="edge"/>
          <c:yMode val="edge"/>
          <c:x val="4.4293078055964691E-2"/>
          <c:y val="0.86783437784562645"/>
          <c:w val="0.94086892488954343"/>
          <c:h val="9.1349295623761262E-2"/>
        </c:manualLayout>
      </c:layout>
      <c:txPr>
        <a:bodyPr/>
        <a:lstStyle/>
        <a:p>
          <a:pPr>
            <a:defRPr lang="en-GB" sz="800"/>
          </a:pPr>
          <a:endParaRPr lang="en-US"/>
        </a:p>
      </c:txPr>
    </c:legend>
    <c:plotVisOnly val="1"/>
  </c:chart>
  <c:txPr>
    <a:bodyPr/>
    <a:lstStyle/>
    <a:p>
      <a:pPr>
        <a:defRPr>
          <a:latin typeface="Times New Roman" pitchFamily="18" charset="0"/>
          <a:cs typeface="Times New Roman" pitchFamily="18" charset="0"/>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clrMapOvr bg1="lt1" tx1="dk1" bg2="lt2" tx2="dk2" accent1="accent1" accent2="accent2" accent3="accent3" accent4="accent4" accent5="accent5" accent6="accent6" hlink="hlink" folHlink="folHlink"/>
  <c:chart>
    <c:plotArea>
      <c:layout>
        <c:manualLayout>
          <c:layoutTarget val="inner"/>
          <c:xMode val="edge"/>
          <c:yMode val="edge"/>
          <c:x val="4.9536462809405511E-2"/>
          <c:y val="0.23976124606045876"/>
          <c:w val="0.90228266369616417"/>
          <c:h val="0.57955542719322262"/>
        </c:manualLayout>
      </c:layout>
      <c:scatterChart>
        <c:scatterStyle val="smoothMarker"/>
        <c:ser>
          <c:idx val="0"/>
          <c:order val="0"/>
          <c:tx>
            <c:v>500 mm Diameter</c:v>
          </c:tx>
          <c:marker>
            <c:symbol val="none"/>
          </c:marker>
          <c:xVal>
            <c:numRef>
              <c:f>Deflection!$B$3:$B$28</c:f>
              <c:numCache>
                <c:formatCode>General</c:formatCode>
                <c:ptCount val="26"/>
                <c:pt idx="0">
                  <c:v>-1.4480999999999906</c:v>
                </c:pt>
                <c:pt idx="1">
                  <c:v>-1.4191999999999863</c:v>
                </c:pt>
                <c:pt idx="2">
                  <c:v>-1.4259999999999813</c:v>
                </c:pt>
                <c:pt idx="3">
                  <c:v>-1.4182999999999895</c:v>
                </c:pt>
                <c:pt idx="4">
                  <c:v>-1.3395999999999895</c:v>
                </c:pt>
                <c:pt idx="5">
                  <c:v>-1.1767000000000001</c:v>
                </c:pt>
                <c:pt idx="6">
                  <c:v>-0.97183000000000064</c:v>
                </c:pt>
                <c:pt idx="7">
                  <c:v>-0.75710000000000466</c:v>
                </c:pt>
                <c:pt idx="8">
                  <c:v>-0.55484999999999995</c:v>
                </c:pt>
                <c:pt idx="9">
                  <c:v>-0.37892000000000348</c:v>
                </c:pt>
                <c:pt idx="10">
                  <c:v>-0.23608000000000001</c:v>
                </c:pt>
                <c:pt idx="11">
                  <c:v>-0.12770999999999999</c:v>
                </c:pt>
                <c:pt idx="12">
                  <c:v>-5.1416000000000024E-2</c:v>
                </c:pt>
                <c:pt idx="13">
                  <c:v>-2.5482000000000052E-3</c:v>
                </c:pt>
                <c:pt idx="14">
                  <c:v>2.4545999999999998E-2</c:v>
                </c:pt>
                <c:pt idx="15">
                  <c:v>3.5629000000000001E-2</c:v>
                </c:pt>
                <c:pt idx="16">
                  <c:v>3.6031000000000382E-2</c:v>
                </c:pt>
                <c:pt idx="17">
                  <c:v>3.039300000000001E-2</c:v>
                </c:pt>
                <c:pt idx="18">
                  <c:v>2.2475000000000342E-2</c:v>
                </c:pt>
                <c:pt idx="19">
                  <c:v>1.5151000000000001E-2</c:v>
                </c:pt>
                <c:pt idx="20">
                  <c:v>9.0152000000000027E-3</c:v>
                </c:pt>
                <c:pt idx="21">
                  <c:v>4.4483000000000526E-3</c:v>
                </c:pt>
                <c:pt idx="22">
                  <c:v>1.4143999999999999E-3</c:v>
                </c:pt>
                <c:pt idx="23" formatCode="0.00E+00">
                  <c:v>-3.4422000000000012E-4</c:v>
                </c:pt>
                <c:pt idx="24">
                  <c:v>-1.1646000000000115E-3</c:v>
                </c:pt>
                <c:pt idx="25">
                  <c:v>-1.3732000000000041E-3</c:v>
                </c:pt>
              </c:numCache>
            </c:numRef>
          </c:xVal>
          <c:yVal>
            <c:numRef>
              <c:f>Deflection!$A$3:$A$57</c:f>
              <c:numCache>
                <c:formatCode>General</c:formatCode>
                <c:ptCount val="55"/>
                <c:pt idx="0">
                  <c:v>0</c:v>
                </c:pt>
                <c:pt idx="1">
                  <c:v>-0.5</c:v>
                </c:pt>
                <c:pt idx="2">
                  <c:v>-1</c:v>
                </c:pt>
                <c:pt idx="3">
                  <c:v>-1.5</c:v>
                </c:pt>
                <c:pt idx="4">
                  <c:v>-1.9815</c:v>
                </c:pt>
                <c:pt idx="5">
                  <c:v>-2.4630000000000001</c:v>
                </c:pt>
                <c:pt idx="6">
                  <c:v>-2.9443999999999999</c:v>
                </c:pt>
                <c:pt idx="7">
                  <c:v>-3.4258999999999977</c:v>
                </c:pt>
                <c:pt idx="8">
                  <c:v>-3.9074</c:v>
                </c:pt>
                <c:pt idx="9">
                  <c:v>-4.3888999999999996</c:v>
                </c:pt>
                <c:pt idx="10">
                  <c:v>-4.8704000000000001</c:v>
                </c:pt>
                <c:pt idx="11">
                  <c:v>-5.3518999999999997</c:v>
                </c:pt>
                <c:pt idx="12">
                  <c:v>-5.8333000000000004</c:v>
                </c:pt>
                <c:pt idx="13">
                  <c:v>-6.3147999999999955</c:v>
                </c:pt>
                <c:pt idx="14">
                  <c:v>-6.7963000000000013</c:v>
                </c:pt>
                <c:pt idx="15">
                  <c:v>-7.2778</c:v>
                </c:pt>
                <c:pt idx="16">
                  <c:v>-7.7593000000000014</c:v>
                </c:pt>
                <c:pt idx="17">
                  <c:v>-8.2407000000000004</c:v>
                </c:pt>
                <c:pt idx="18">
                  <c:v>-8.7222000000000008</c:v>
                </c:pt>
                <c:pt idx="19">
                  <c:v>-9.174100000000001</c:v>
                </c:pt>
                <c:pt idx="20">
                  <c:v>-9.6259000000000015</c:v>
                </c:pt>
                <c:pt idx="21">
                  <c:v>-10.078000000000001</c:v>
                </c:pt>
                <c:pt idx="22">
                  <c:v>-10.53</c:v>
                </c:pt>
                <c:pt idx="23">
                  <c:v>-10.981</c:v>
                </c:pt>
                <c:pt idx="24">
                  <c:v>-11.433</c:v>
                </c:pt>
                <c:pt idx="25">
                  <c:v>-11.885000000000026</c:v>
                </c:pt>
                <c:pt idx="26">
                  <c:v>-12.337</c:v>
                </c:pt>
                <c:pt idx="27">
                  <c:v>-12.789</c:v>
                </c:pt>
                <c:pt idx="28">
                  <c:v>-13.241</c:v>
                </c:pt>
                <c:pt idx="29">
                  <c:v>-13.693</c:v>
                </c:pt>
                <c:pt idx="30">
                  <c:v>-14.144</c:v>
                </c:pt>
                <c:pt idx="31">
                  <c:v>-14.596</c:v>
                </c:pt>
                <c:pt idx="32">
                  <c:v>-15.048</c:v>
                </c:pt>
                <c:pt idx="33">
                  <c:v>-15.5</c:v>
                </c:pt>
                <c:pt idx="34">
                  <c:v>-15.833</c:v>
                </c:pt>
                <c:pt idx="35">
                  <c:v>-16.167000000000005</c:v>
                </c:pt>
                <c:pt idx="36">
                  <c:v>-16.5</c:v>
                </c:pt>
                <c:pt idx="37">
                  <c:v>-17</c:v>
                </c:pt>
                <c:pt idx="38">
                  <c:v>-17.5</c:v>
                </c:pt>
                <c:pt idx="39">
                  <c:v>-18</c:v>
                </c:pt>
                <c:pt idx="40">
                  <c:v>-18.5</c:v>
                </c:pt>
                <c:pt idx="41">
                  <c:v>-19</c:v>
                </c:pt>
                <c:pt idx="42">
                  <c:v>-19.5</c:v>
                </c:pt>
                <c:pt idx="43">
                  <c:v>-20</c:v>
                </c:pt>
                <c:pt idx="44">
                  <c:v>-20.5</c:v>
                </c:pt>
                <c:pt idx="45">
                  <c:v>-21</c:v>
                </c:pt>
                <c:pt idx="46">
                  <c:v>-21.5</c:v>
                </c:pt>
                <c:pt idx="47">
                  <c:v>-22</c:v>
                </c:pt>
                <c:pt idx="48">
                  <c:v>-22.5</c:v>
                </c:pt>
                <c:pt idx="49">
                  <c:v>-23</c:v>
                </c:pt>
                <c:pt idx="50">
                  <c:v>-23.5</c:v>
                </c:pt>
                <c:pt idx="51">
                  <c:v>-24</c:v>
                </c:pt>
                <c:pt idx="52">
                  <c:v>-24.332999999999988</c:v>
                </c:pt>
                <c:pt idx="53">
                  <c:v>-24.667000000000005</c:v>
                </c:pt>
                <c:pt idx="54">
                  <c:v>-25</c:v>
                </c:pt>
              </c:numCache>
            </c:numRef>
          </c:yVal>
          <c:smooth val="1"/>
        </c:ser>
        <c:ser>
          <c:idx val="1"/>
          <c:order val="1"/>
          <c:tx>
            <c:v>1000 mm Diameter</c:v>
          </c:tx>
          <c:marker>
            <c:symbol val="none"/>
          </c:marker>
          <c:xVal>
            <c:numRef>
              <c:f>Deflection!$C$3:$C$57</c:f>
              <c:numCache>
                <c:formatCode>General</c:formatCode>
                <c:ptCount val="55"/>
                <c:pt idx="0">
                  <c:v>-1.4305999999999885</c:v>
                </c:pt>
                <c:pt idx="1">
                  <c:v>-1.3754999999999906</c:v>
                </c:pt>
                <c:pt idx="2">
                  <c:v>-1.3202</c:v>
                </c:pt>
                <c:pt idx="3">
                  <c:v>-1.2638999999999863</c:v>
                </c:pt>
                <c:pt idx="4">
                  <c:v>-1.1993</c:v>
                </c:pt>
                <c:pt idx="5">
                  <c:v>-1.1187</c:v>
                </c:pt>
                <c:pt idx="6">
                  <c:v>-1.0267999999999906</c:v>
                </c:pt>
                <c:pt idx="7">
                  <c:v>-0.92786000000000002</c:v>
                </c:pt>
                <c:pt idx="8">
                  <c:v>-0.82545000000000002</c:v>
                </c:pt>
                <c:pt idx="9">
                  <c:v>-0.72273000000000065</c:v>
                </c:pt>
                <c:pt idx="10">
                  <c:v>-0.62233000000000005</c:v>
                </c:pt>
                <c:pt idx="11">
                  <c:v>-0.52634999999999998</c:v>
                </c:pt>
                <c:pt idx="12">
                  <c:v>-0.43648000000000348</c:v>
                </c:pt>
                <c:pt idx="13">
                  <c:v>-0.35393000000000002</c:v>
                </c:pt>
                <c:pt idx="14">
                  <c:v>-0.27958000000000038</c:v>
                </c:pt>
                <c:pt idx="15">
                  <c:v>-0.21392000000000044</c:v>
                </c:pt>
                <c:pt idx="16">
                  <c:v>-0.15720000000000142</c:v>
                </c:pt>
                <c:pt idx="17">
                  <c:v>-0.10942000000000029</c:v>
                </c:pt>
                <c:pt idx="18">
                  <c:v>-7.0351999999999998E-2</c:v>
                </c:pt>
                <c:pt idx="19">
                  <c:v>-4.1138000000000001E-2</c:v>
                </c:pt>
                <c:pt idx="20">
                  <c:v>-1.8480000000000121E-2</c:v>
                </c:pt>
                <c:pt idx="21">
                  <c:v>-1.6071000000000021E-3</c:v>
                </c:pt>
                <c:pt idx="22">
                  <c:v>1.0309E-2</c:v>
                </c:pt>
                <c:pt idx="23">
                  <c:v>1.8103000000000001E-2</c:v>
                </c:pt>
                <c:pt idx="24">
                  <c:v>2.2578000000000011E-2</c:v>
                </c:pt>
                <c:pt idx="25">
                  <c:v>2.4476000000000001E-2</c:v>
                </c:pt>
                <c:pt idx="26">
                  <c:v>2.445700000000001E-2</c:v>
                </c:pt>
                <c:pt idx="27">
                  <c:v>2.3092999999999989E-2</c:v>
                </c:pt>
                <c:pt idx="28">
                  <c:v>2.0862000000000002E-2</c:v>
                </c:pt>
                <c:pt idx="29">
                  <c:v>1.8145999999999999E-2</c:v>
                </c:pt>
                <c:pt idx="30">
                  <c:v>1.5245000000000003E-2</c:v>
                </c:pt>
                <c:pt idx="31">
                  <c:v>1.2378E-2</c:v>
                </c:pt>
                <c:pt idx="32">
                  <c:v>9.6972000000000013E-3</c:v>
                </c:pt>
                <c:pt idx="33">
                  <c:v>7.2967000000000674E-3</c:v>
                </c:pt>
                <c:pt idx="34">
                  <c:v>5.7362000000000853E-3</c:v>
                </c:pt>
                <c:pt idx="35">
                  <c:v>4.3633999999999999E-3</c:v>
                </c:pt>
                <c:pt idx="36">
                  <c:v>3.1768E-3</c:v>
                </c:pt>
                <c:pt idx="37">
                  <c:v>1.7294000000000001E-3</c:v>
                </c:pt>
                <c:pt idx="38" formatCode="0.00E+00">
                  <c:v>6.4600000000000562E-4</c:v>
                </c:pt>
                <c:pt idx="39" formatCode="0.00E+00">
                  <c:v>-1.2400000000000128E-4</c:v>
                </c:pt>
                <c:pt idx="40" formatCode="0.00E+00">
                  <c:v>-6.3200000000000083E-4</c:v>
                </c:pt>
                <c:pt idx="41" formatCode="0.00E+00">
                  <c:v>-9.3100000000000767E-4</c:v>
                </c:pt>
                <c:pt idx="42">
                  <c:v>-1.0712E-3</c:v>
                </c:pt>
                <c:pt idx="43">
                  <c:v>-1.0947999999999999E-3</c:v>
                </c:pt>
                <c:pt idx="44">
                  <c:v>-1.0380000000000061E-3</c:v>
                </c:pt>
                <c:pt idx="45" formatCode="0.00E+00">
                  <c:v>-9.3000000000001111E-4</c:v>
                </c:pt>
                <c:pt idx="46" formatCode="0.00E+00">
                  <c:v>-7.92000000000007E-4</c:v>
                </c:pt>
                <c:pt idx="47" formatCode="0.00E+00">
                  <c:v>-6.4000000000000786E-4</c:v>
                </c:pt>
                <c:pt idx="48" formatCode="0.00E+00">
                  <c:v>-4.8400000000000114E-4</c:v>
                </c:pt>
                <c:pt idx="49" formatCode="0.00E+00">
                  <c:v>-3.290000000000035E-4</c:v>
                </c:pt>
                <c:pt idx="50" formatCode="0.00E+00">
                  <c:v>-1.7799999999999999E-4</c:v>
                </c:pt>
                <c:pt idx="51" formatCode="0.00E+00">
                  <c:v>-3.1100000000000343E-5</c:v>
                </c:pt>
                <c:pt idx="52" formatCode="0.00E+00">
                  <c:v>6.5700000000000974E-5</c:v>
                </c:pt>
                <c:pt idx="53" formatCode="0.00E+00">
                  <c:v>1.6200000000000209E-4</c:v>
                </c:pt>
                <c:pt idx="54" formatCode="0.00E+00">
                  <c:v>2.5800000000000291E-4</c:v>
                </c:pt>
              </c:numCache>
            </c:numRef>
          </c:xVal>
          <c:yVal>
            <c:numRef>
              <c:f>Deflection!$A$3:$A$57</c:f>
              <c:numCache>
                <c:formatCode>General</c:formatCode>
                <c:ptCount val="55"/>
                <c:pt idx="0">
                  <c:v>0</c:v>
                </c:pt>
                <c:pt idx="1">
                  <c:v>-0.5</c:v>
                </c:pt>
                <c:pt idx="2">
                  <c:v>-1</c:v>
                </c:pt>
                <c:pt idx="3">
                  <c:v>-1.5</c:v>
                </c:pt>
                <c:pt idx="4">
                  <c:v>-1.9815</c:v>
                </c:pt>
                <c:pt idx="5">
                  <c:v>-2.4630000000000001</c:v>
                </c:pt>
                <c:pt idx="6">
                  <c:v>-2.9443999999999999</c:v>
                </c:pt>
                <c:pt idx="7">
                  <c:v>-3.4258999999999977</c:v>
                </c:pt>
                <c:pt idx="8">
                  <c:v>-3.9074</c:v>
                </c:pt>
                <c:pt idx="9">
                  <c:v>-4.3888999999999996</c:v>
                </c:pt>
                <c:pt idx="10">
                  <c:v>-4.8704000000000001</c:v>
                </c:pt>
                <c:pt idx="11">
                  <c:v>-5.3518999999999997</c:v>
                </c:pt>
                <c:pt idx="12">
                  <c:v>-5.8333000000000004</c:v>
                </c:pt>
                <c:pt idx="13">
                  <c:v>-6.3147999999999955</c:v>
                </c:pt>
                <c:pt idx="14">
                  <c:v>-6.7963000000000013</c:v>
                </c:pt>
                <c:pt idx="15">
                  <c:v>-7.2778</c:v>
                </c:pt>
                <c:pt idx="16">
                  <c:v>-7.7593000000000014</c:v>
                </c:pt>
                <c:pt idx="17">
                  <c:v>-8.2407000000000004</c:v>
                </c:pt>
                <c:pt idx="18">
                  <c:v>-8.7222000000000008</c:v>
                </c:pt>
                <c:pt idx="19">
                  <c:v>-9.174100000000001</c:v>
                </c:pt>
                <c:pt idx="20">
                  <c:v>-9.6259000000000015</c:v>
                </c:pt>
                <c:pt idx="21">
                  <c:v>-10.078000000000001</c:v>
                </c:pt>
                <c:pt idx="22">
                  <c:v>-10.53</c:v>
                </c:pt>
                <c:pt idx="23">
                  <c:v>-10.981</c:v>
                </c:pt>
                <c:pt idx="24">
                  <c:v>-11.433</c:v>
                </c:pt>
                <c:pt idx="25">
                  <c:v>-11.885000000000026</c:v>
                </c:pt>
                <c:pt idx="26">
                  <c:v>-12.337</c:v>
                </c:pt>
                <c:pt idx="27">
                  <c:v>-12.789</c:v>
                </c:pt>
                <c:pt idx="28">
                  <c:v>-13.241</c:v>
                </c:pt>
                <c:pt idx="29">
                  <c:v>-13.693</c:v>
                </c:pt>
                <c:pt idx="30">
                  <c:v>-14.144</c:v>
                </c:pt>
                <c:pt idx="31">
                  <c:v>-14.596</c:v>
                </c:pt>
                <c:pt idx="32">
                  <c:v>-15.048</c:v>
                </c:pt>
                <c:pt idx="33">
                  <c:v>-15.5</c:v>
                </c:pt>
                <c:pt idx="34">
                  <c:v>-15.833</c:v>
                </c:pt>
                <c:pt idx="35">
                  <c:v>-16.167000000000005</c:v>
                </c:pt>
                <c:pt idx="36">
                  <c:v>-16.5</c:v>
                </c:pt>
                <c:pt idx="37">
                  <c:v>-17</c:v>
                </c:pt>
                <c:pt idx="38">
                  <c:v>-17.5</c:v>
                </c:pt>
                <c:pt idx="39">
                  <c:v>-18</c:v>
                </c:pt>
                <c:pt idx="40">
                  <c:v>-18.5</c:v>
                </c:pt>
                <c:pt idx="41">
                  <c:v>-19</c:v>
                </c:pt>
                <c:pt idx="42">
                  <c:v>-19.5</c:v>
                </c:pt>
                <c:pt idx="43">
                  <c:v>-20</c:v>
                </c:pt>
                <c:pt idx="44">
                  <c:v>-20.5</c:v>
                </c:pt>
                <c:pt idx="45">
                  <c:v>-21</c:v>
                </c:pt>
                <c:pt idx="46">
                  <c:v>-21.5</c:v>
                </c:pt>
                <c:pt idx="47">
                  <c:v>-22</c:v>
                </c:pt>
                <c:pt idx="48">
                  <c:v>-22.5</c:v>
                </c:pt>
                <c:pt idx="49">
                  <c:v>-23</c:v>
                </c:pt>
                <c:pt idx="50">
                  <c:v>-23.5</c:v>
                </c:pt>
                <c:pt idx="51">
                  <c:v>-24</c:v>
                </c:pt>
                <c:pt idx="52">
                  <c:v>-24.332999999999988</c:v>
                </c:pt>
                <c:pt idx="53">
                  <c:v>-24.667000000000005</c:v>
                </c:pt>
                <c:pt idx="54">
                  <c:v>-25</c:v>
                </c:pt>
              </c:numCache>
            </c:numRef>
          </c:yVal>
          <c:smooth val="1"/>
        </c:ser>
        <c:ser>
          <c:idx val="2"/>
          <c:order val="2"/>
          <c:tx>
            <c:v>1200 mm Diameter</c:v>
          </c:tx>
          <c:marker>
            <c:symbol val="none"/>
          </c:marker>
          <c:xVal>
            <c:numRef>
              <c:f>Deflection!$D$3:$D$57</c:f>
              <c:numCache>
                <c:formatCode>General</c:formatCode>
                <c:ptCount val="55"/>
                <c:pt idx="0">
                  <c:v>-1.0835999999999895</c:v>
                </c:pt>
                <c:pt idx="1">
                  <c:v>-1.0348999999999906</c:v>
                </c:pt>
                <c:pt idx="2">
                  <c:v>-0.98602999999999996</c:v>
                </c:pt>
                <c:pt idx="3">
                  <c:v>-0.93686000000000003</c:v>
                </c:pt>
                <c:pt idx="4">
                  <c:v>-0.88522999999999996</c:v>
                </c:pt>
                <c:pt idx="5">
                  <c:v>-0.82695000000000063</c:v>
                </c:pt>
                <c:pt idx="6">
                  <c:v>-0.76391000000000064</c:v>
                </c:pt>
                <c:pt idx="7">
                  <c:v>-0.69786000000000004</c:v>
                </c:pt>
                <c:pt idx="8">
                  <c:v>-0.63032999999999995</c:v>
                </c:pt>
                <c:pt idx="9">
                  <c:v>-0.56271000000000004</c:v>
                </c:pt>
                <c:pt idx="10">
                  <c:v>-0.49619000000000002</c:v>
                </c:pt>
                <c:pt idx="11">
                  <c:v>-0.43179000000000001</c:v>
                </c:pt>
                <c:pt idx="12">
                  <c:v>-0.37036000000000302</c:v>
                </c:pt>
                <c:pt idx="13">
                  <c:v>-0.31261000000000233</c:v>
                </c:pt>
                <c:pt idx="14">
                  <c:v>-0.2590900000000001</c:v>
                </c:pt>
                <c:pt idx="15">
                  <c:v>-0.21021000000000142</c:v>
                </c:pt>
                <c:pt idx="16">
                  <c:v>-0.16628999999999999</c:v>
                </c:pt>
                <c:pt idx="17">
                  <c:v>-0.12753</c:v>
                </c:pt>
                <c:pt idx="18">
                  <c:v>-9.4032000000000004E-2</c:v>
                </c:pt>
                <c:pt idx="19">
                  <c:v>-6.7305000000000004E-2</c:v>
                </c:pt>
                <c:pt idx="20">
                  <c:v>-4.4941000000000002E-2</c:v>
                </c:pt>
                <c:pt idx="21">
                  <c:v>-2.6649000000000256E-2</c:v>
                </c:pt>
                <c:pt idx="22">
                  <c:v>-1.2069999999999996E-2</c:v>
                </c:pt>
                <c:pt idx="23" formatCode="0.00E+00">
                  <c:v>-8.0500000000001024E-4</c:v>
                </c:pt>
                <c:pt idx="24">
                  <c:v>7.5657000000000033E-3</c:v>
                </c:pt>
                <c:pt idx="25">
                  <c:v>1.3462999999999999E-2</c:v>
                </c:pt>
                <c:pt idx="26">
                  <c:v>1.7295000000000001E-2</c:v>
                </c:pt>
                <c:pt idx="27">
                  <c:v>1.9447000000000061E-2</c:v>
                </c:pt>
                <c:pt idx="28">
                  <c:v>2.0272000000000002E-2</c:v>
                </c:pt>
                <c:pt idx="29">
                  <c:v>2.0084999999999999E-2</c:v>
                </c:pt>
                <c:pt idx="30">
                  <c:v>1.9162000000000151E-2</c:v>
                </c:pt>
                <c:pt idx="31">
                  <c:v>1.7735999999999998E-2</c:v>
                </c:pt>
                <c:pt idx="32">
                  <c:v>1.6000000000000021E-2</c:v>
                </c:pt>
                <c:pt idx="33">
                  <c:v>1.4106E-2</c:v>
                </c:pt>
                <c:pt idx="34">
                  <c:v>1.2678E-2</c:v>
                </c:pt>
                <c:pt idx="35">
                  <c:v>1.1265000000000023E-2</c:v>
                </c:pt>
                <c:pt idx="36">
                  <c:v>9.893400000000125E-3</c:v>
                </c:pt>
                <c:pt idx="37">
                  <c:v>7.9560000000000134E-3</c:v>
                </c:pt>
                <c:pt idx="38">
                  <c:v>6.2029000000000034E-3</c:v>
                </c:pt>
                <c:pt idx="39">
                  <c:v>4.6608999999999999E-3</c:v>
                </c:pt>
                <c:pt idx="40">
                  <c:v>3.3397000000000001E-3</c:v>
                </c:pt>
                <c:pt idx="41">
                  <c:v>2.2363000000000092E-3</c:v>
                </c:pt>
                <c:pt idx="42">
                  <c:v>1.3382999999999999E-3</c:v>
                </c:pt>
                <c:pt idx="43" formatCode="0.00E+00">
                  <c:v>6.2700000000000787E-4</c:v>
                </c:pt>
                <c:pt idx="44" formatCode="0.00E+00">
                  <c:v>7.900000000000108E-5</c:v>
                </c:pt>
                <c:pt idx="45" formatCode="0.00E+00">
                  <c:v>-3.3000000000000092E-4</c:v>
                </c:pt>
                <c:pt idx="46" formatCode="0.00E+00">
                  <c:v>-6.2500000000000533E-4</c:v>
                </c:pt>
                <c:pt idx="47" formatCode="0.00E+00">
                  <c:v>-8.2900000000000042E-4</c:v>
                </c:pt>
                <c:pt idx="48" formatCode="0.00E+00">
                  <c:v>-9.6600000000000266E-4</c:v>
                </c:pt>
                <c:pt idx="49">
                  <c:v>-1.0549000000000001E-3</c:v>
                </c:pt>
                <c:pt idx="50">
                  <c:v>-1.1121000000000123E-3</c:v>
                </c:pt>
                <c:pt idx="51">
                  <c:v>-1.1509999999999999E-3</c:v>
                </c:pt>
                <c:pt idx="52">
                  <c:v>-1.1718000000000021E-3</c:v>
                </c:pt>
                <c:pt idx="53">
                  <c:v>-1.1908000000000125E-3</c:v>
                </c:pt>
                <c:pt idx="54">
                  <c:v>-1.2093E-3</c:v>
                </c:pt>
              </c:numCache>
            </c:numRef>
          </c:xVal>
          <c:yVal>
            <c:numRef>
              <c:f>Deflection!$A$3:$A$57</c:f>
              <c:numCache>
                <c:formatCode>General</c:formatCode>
                <c:ptCount val="55"/>
                <c:pt idx="0">
                  <c:v>0</c:v>
                </c:pt>
                <c:pt idx="1">
                  <c:v>-0.5</c:v>
                </c:pt>
                <c:pt idx="2">
                  <c:v>-1</c:v>
                </c:pt>
                <c:pt idx="3">
                  <c:v>-1.5</c:v>
                </c:pt>
                <c:pt idx="4">
                  <c:v>-1.9815</c:v>
                </c:pt>
                <c:pt idx="5">
                  <c:v>-2.4630000000000001</c:v>
                </c:pt>
                <c:pt idx="6">
                  <c:v>-2.9443999999999999</c:v>
                </c:pt>
                <c:pt idx="7">
                  <c:v>-3.4258999999999977</c:v>
                </c:pt>
                <c:pt idx="8">
                  <c:v>-3.9074</c:v>
                </c:pt>
                <c:pt idx="9">
                  <c:v>-4.3888999999999996</c:v>
                </c:pt>
                <c:pt idx="10">
                  <c:v>-4.8704000000000001</c:v>
                </c:pt>
                <c:pt idx="11">
                  <c:v>-5.3518999999999997</c:v>
                </c:pt>
                <c:pt idx="12">
                  <c:v>-5.8333000000000004</c:v>
                </c:pt>
                <c:pt idx="13">
                  <c:v>-6.3147999999999955</c:v>
                </c:pt>
                <c:pt idx="14">
                  <c:v>-6.7963000000000013</c:v>
                </c:pt>
                <c:pt idx="15">
                  <c:v>-7.2778</c:v>
                </c:pt>
                <c:pt idx="16">
                  <c:v>-7.7593000000000014</c:v>
                </c:pt>
                <c:pt idx="17">
                  <c:v>-8.2407000000000004</c:v>
                </c:pt>
                <c:pt idx="18">
                  <c:v>-8.7222000000000008</c:v>
                </c:pt>
                <c:pt idx="19">
                  <c:v>-9.174100000000001</c:v>
                </c:pt>
                <c:pt idx="20">
                  <c:v>-9.6259000000000015</c:v>
                </c:pt>
                <c:pt idx="21">
                  <c:v>-10.078000000000001</c:v>
                </c:pt>
                <c:pt idx="22">
                  <c:v>-10.53</c:v>
                </c:pt>
                <c:pt idx="23">
                  <c:v>-10.981</c:v>
                </c:pt>
                <c:pt idx="24">
                  <c:v>-11.433</c:v>
                </c:pt>
                <c:pt idx="25">
                  <c:v>-11.885000000000026</c:v>
                </c:pt>
                <c:pt idx="26">
                  <c:v>-12.337</c:v>
                </c:pt>
                <c:pt idx="27">
                  <c:v>-12.789</c:v>
                </c:pt>
                <c:pt idx="28">
                  <c:v>-13.241</c:v>
                </c:pt>
                <c:pt idx="29">
                  <c:v>-13.693</c:v>
                </c:pt>
                <c:pt idx="30">
                  <c:v>-14.144</c:v>
                </c:pt>
                <c:pt idx="31">
                  <c:v>-14.596</c:v>
                </c:pt>
                <c:pt idx="32">
                  <c:v>-15.048</c:v>
                </c:pt>
                <c:pt idx="33">
                  <c:v>-15.5</c:v>
                </c:pt>
                <c:pt idx="34">
                  <c:v>-15.833</c:v>
                </c:pt>
                <c:pt idx="35">
                  <c:v>-16.167000000000005</c:v>
                </c:pt>
                <c:pt idx="36">
                  <c:v>-16.5</c:v>
                </c:pt>
                <c:pt idx="37">
                  <c:v>-17</c:v>
                </c:pt>
                <c:pt idx="38">
                  <c:v>-17.5</c:v>
                </c:pt>
                <c:pt idx="39">
                  <c:v>-18</c:v>
                </c:pt>
                <c:pt idx="40">
                  <c:v>-18.5</c:v>
                </c:pt>
                <c:pt idx="41">
                  <c:v>-19</c:v>
                </c:pt>
                <c:pt idx="42">
                  <c:v>-19.5</c:v>
                </c:pt>
                <c:pt idx="43">
                  <c:v>-20</c:v>
                </c:pt>
                <c:pt idx="44">
                  <c:v>-20.5</c:v>
                </c:pt>
                <c:pt idx="45">
                  <c:v>-21</c:v>
                </c:pt>
                <c:pt idx="46">
                  <c:v>-21.5</c:v>
                </c:pt>
                <c:pt idx="47">
                  <c:v>-22</c:v>
                </c:pt>
                <c:pt idx="48">
                  <c:v>-22.5</c:v>
                </c:pt>
                <c:pt idx="49">
                  <c:v>-23</c:v>
                </c:pt>
                <c:pt idx="50">
                  <c:v>-23.5</c:v>
                </c:pt>
                <c:pt idx="51">
                  <c:v>-24</c:v>
                </c:pt>
                <c:pt idx="52">
                  <c:v>-24.332999999999988</c:v>
                </c:pt>
                <c:pt idx="53">
                  <c:v>-24.667000000000005</c:v>
                </c:pt>
                <c:pt idx="54">
                  <c:v>-25</c:v>
                </c:pt>
              </c:numCache>
            </c:numRef>
          </c:yVal>
          <c:smooth val="1"/>
        </c:ser>
        <c:axId val="48899200"/>
        <c:axId val="48951680"/>
      </c:scatterChart>
      <c:valAx>
        <c:axId val="48899200"/>
        <c:scaling>
          <c:orientation val="minMax"/>
        </c:scaling>
        <c:axPos val="b"/>
        <c:title>
          <c:tx>
            <c:rich>
              <a:bodyPr/>
              <a:lstStyle/>
              <a:p>
                <a:pPr>
                  <a:defRPr lang="en-GB" sz="1200"/>
                </a:pPr>
                <a:r>
                  <a:rPr lang="en-GB"/>
                  <a:t>Deflection in mm</a:t>
                </a:r>
              </a:p>
            </c:rich>
          </c:tx>
          <c:layout>
            <c:manualLayout>
              <c:xMode val="edge"/>
              <c:yMode val="edge"/>
              <c:x val="0.40515196522765357"/>
              <c:y val="3.2266275967063822E-2"/>
            </c:manualLayout>
          </c:layout>
        </c:title>
        <c:numFmt formatCode="General" sourceLinked="1"/>
        <c:majorTickMark val="in"/>
        <c:tickLblPos val="high"/>
        <c:txPr>
          <a:bodyPr/>
          <a:lstStyle/>
          <a:p>
            <a:pPr>
              <a:defRPr lang="en-GB"/>
            </a:pPr>
            <a:endParaRPr lang="en-US"/>
          </a:p>
        </c:txPr>
        <c:crossAx val="48951680"/>
        <c:crosses val="autoZero"/>
        <c:crossBetween val="midCat"/>
      </c:valAx>
      <c:valAx>
        <c:axId val="48951680"/>
        <c:scaling>
          <c:orientation val="minMax"/>
        </c:scaling>
        <c:axPos val="l"/>
        <c:title>
          <c:tx>
            <c:rich>
              <a:bodyPr rot="-5400000" vert="horz"/>
              <a:lstStyle/>
              <a:p>
                <a:pPr>
                  <a:defRPr lang="en-GB" sz="1200"/>
                </a:pPr>
                <a:r>
                  <a:rPr lang="en-GB"/>
                  <a:t>Pile Depth in m</a:t>
                </a:r>
              </a:p>
            </c:rich>
          </c:tx>
          <c:layout>
            <c:manualLayout>
              <c:xMode val="edge"/>
              <c:yMode val="edge"/>
              <c:x val="0.91390901137359026"/>
              <c:y val="0.27309310294546518"/>
            </c:manualLayout>
          </c:layout>
        </c:title>
        <c:numFmt formatCode="General" sourceLinked="1"/>
        <c:tickLblPos val="nextTo"/>
        <c:txPr>
          <a:bodyPr/>
          <a:lstStyle/>
          <a:p>
            <a:pPr>
              <a:defRPr lang="en-GB"/>
            </a:pPr>
            <a:endParaRPr lang="en-US"/>
          </a:p>
        </c:txPr>
        <c:crossAx val="48899200"/>
        <c:crosses val="autoZero"/>
        <c:crossBetween val="midCat"/>
      </c:valAx>
    </c:plotArea>
    <c:legend>
      <c:legendPos val="b"/>
      <c:layout>
        <c:manualLayout>
          <c:xMode val="edge"/>
          <c:yMode val="edge"/>
          <c:x val="0"/>
          <c:y val="0.89428348483466535"/>
          <c:w val="0.99842695640698531"/>
          <c:h val="0.10571651516533406"/>
        </c:manualLayout>
      </c:layout>
      <c:txPr>
        <a:bodyPr/>
        <a:lstStyle/>
        <a:p>
          <a:pPr>
            <a:defRPr lang="en-GB" sz="800"/>
          </a:pPr>
          <a:endParaRPr lang="en-US"/>
        </a:p>
      </c:txPr>
    </c:legend>
    <c:plotVisOnly val="1"/>
  </c:chart>
  <c:txPr>
    <a:bodyPr/>
    <a:lstStyle/>
    <a:p>
      <a:pPr>
        <a:defRPr>
          <a:latin typeface="Times New Roman" pitchFamily="18" charset="0"/>
          <a:cs typeface="Times New Roman" pitchFamily="18" charset="0"/>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IN"/>
  <c:chart>
    <c:plotArea>
      <c:layout>
        <c:manualLayout>
          <c:layoutTarget val="inner"/>
          <c:xMode val="edge"/>
          <c:yMode val="edge"/>
          <c:x val="0.26560919540229883"/>
          <c:y val="7.6708507670850773E-2"/>
          <c:w val="0.63783908045977089"/>
          <c:h val="0.50324844331697061"/>
        </c:manualLayout>
      </c:layout>
      <c:scatterChart>
        <c:scatterStyle val="smoothMarker"/>
        <c:ser>
          <c:idx val="0"/>
          <c:order val="0"/>
          <c:tx>
            <c:v>Case 1</c:v>
          </c:tx>
          <c:xVal>
            <c:numRef>
              <c:f>Rejected!$C$2:$C$4</c:f>
              <c:numCache>
                <c:formatCode>General</c:formatCode>
                <c:ptCount val="3"/>
                <c:pt idx="0">
                  <c:v>500</c:v>
                </c:pt>
                <c:pt idx="1">
                  <c:v>1000</c:v>
                </c:pt>
                <c:pt idx="2">
                  <c:v>1200</c:v>
                </c:pt>
              </c:numCache>
            </c:numRef>
          </c:xVal>
          <c:yVal>
            <c:numRef>
              <c:f>'Force-Defle (2)'!$B$2:$B$4</c:f>
              <c:numCache>
                <c:formatCode>General</c:formatCode>
                <c:ptCount val="3"/>
                <c:pt idx="0">
                  <c:v>91.685999999999979</c:v>
                </c:pt>
                <c:pt idx="1">
                  <c:v>141.83000000000001</c:v>
                </c:pt>
                <c:pt idx="2">
                  <c:v>201.89000000000001</c:v>
                </c:pt>
              </c:numCache>
            </c:numRef>
          </c:yVal>
          <c:smooth val="1"/>
        </c:ser>
        <c:ser>
          <c:idx val="2"/>
          <c:order val="1"/>
          <c:tx>
            <c:v>IS Code </c:v>
          </c:tx>
          <c:xVal>
            <c:numRef>
              <c:f>Rejected!$C$8:$C$10</c:f>
              <c:numCache>
                <c:formatCode>General</c:formatCode>
                <c:ptCount val="3"/>
                <c:pt idx="0">
                  <c:v>500</c:v>
                </c:pt>
                <c:pt idx="1">
                  <c:v>1000</c:v>
                </c:pt>
                <c:pt idx="2">
                  <c:v>1200</c:v>
                </c:pt>
              </c:numCache>
            </c:numRef>
          </c:xVal>
          <c:yVal>
            <c:numRef>
              <c:f>Rejected!$A$8:$A$10</c:f>
              <c:numCache>
                <c:formatCode>General</c:formatCode>
                <c:ptCount val="3"/>
                <c:pt idx="0">
                  <c:v>34.300000000000004</c:v>
                </c:pt>
                <c:pt idx="1">
                  <c:v>136.97300000000001</c:v>
                </c:pt>
                <c:pt idx="2">
                  <c:v>197.47</c:v>
                </c:pt>
              </c:numCache>
            </c:numRef>
          </c:yVal>
          <c:smooth val="1"/>
        </c:ser>
        <c:axId val="43774720"/>
        <c:axId val="43776640"/>
      </c:scatterChart>
      <c:valAx>
        <c:axId val="43774720"/>
        <c:scaling>
          <c:orientation val="minMax"/>
          <c:max val="1200"/>
          <c:min val="500"/>
        </c:scaling>
        <c:axPos val="b"/>
        <c:title>
          <c:tx>
            <c:rich>
              <a:bodyPr/>
              <a:lstStyle/>
              <a:p>
                <a:pPr>
                  <a:defRPr lang="en-GB" sz="1200"/>
                </a:pPr>
                <a:r>
                  <a:rPr lang="en-GB" sz="1200"/>
                  <a:t>Diameter in mm</a:t>
                </a:r>
              </a:p>
            </c:rich>
          </c:tx>
        </c:title>
        <c:numFmt formatCode="General" sourceLinked="1"/>
        <c:tickLblPos val="nextTo"/>
        <c:txPr>
          <a:bodyPr/>
          <a:lstStyle/>
          <a:p>
            <a:pPr>
              <a:defRPr lang="en-GB"/>
            </a:pPr>
            <a:endParaRPr lang="en-US"/>
          </a:p>
        </c:txPr>
        <c:crossAx val="43776640"/>
        <c:crosses val="autoZero"/>
        <c:crossBetween val="midCat"/>
      </c:valAx>
      <c:valAx>
        <c:axId val="43776640"/>
        <c:scaling>
          <c:orientation val="minMax"/>
        </c:scaling>
        <c:axPos val="l"/>
        <c:title>
          <c:tx>
            <c:rich>
              <a:bodyPr rot="-5400000" vert="horz"/>
              <a:lstStyle/>
              <a:p>
                <a:pPr>
                  <a:defRPr lang="en-GB" sz="1200"/>
                </a:pPr>
                <a:r>
                  <a:rPr lang="en-GB" sz="1200"/>
                  <a:t>Load in KN</a:t>
                </a:r>
              </a:p>
            </c:rich>
          </c:tx>
        </c:title>
        <c:numFmt formatCode="General" sourceLinked="1"/>
        <c:tickLblPos val="nextTo"/>
        <c:txPr>
          <a:bodyPr/>
          <a:lstStyle/>
          <a:p>
            <a:pPr>
              <a:defRPr lang="en-GB"/>
            </a:pPr>
            <a:endParaRPr lang="en-US"/>
          </a:p>
        </c:txPr>
        <c:crossAx val="43774720"/>
        <c:crosses val="autoZero"/>
        <c:crossBetween val="midCat"/>
      </c:valAx>
    </c:plotArea>
    <c:legend>
      <c:legendPos val="b"/>
      <c:txPr>
        <a:bodyPr/>
        <a:lstStyle/>
        <a:p>
          <a:pPr>
            <a:defRPr lang="en-GB"/>
          </a:pPr>
          <a:endParaRPr lang="en-US"/>
        </a:p>
      </c:txPr>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manualLayout>
          <c:layoutTarget val="inner"/>
          <c:xMode val="edge"/>
          <c:yMode val="edge"/>
          <c:x val="0.17665335108743904"/>
          <c:y val="0.30146842440149535"/>
          <c:w val="0.76040484952696497"/>
          <c:h val="0.57721158434741116"/>
        </c:manualLayout>
      </c:layout>
      <c:scatterChart>
        <c:scatterStyle val="lineMarker"/>
        <c:ser>
          <c:idx val="0"/>
          <c:order val="0"/>
          <c:tx>
            <c:v>Case 1</c:v>
          </c:tx>
          <c:spPr>
            <a:ln w="28575">
              <a:noFill/>
            </a:ln>
          </c:spPr>
          <c:marker>
            <c:symbol val="diamond"/>
            <c:size val="7"/>
            <c:spPr>
              <a:solidFill>
                <a:srgbClr val="92D050"/>
              </a:solidFill>
              <a:ln>
                <a:solidFill>
                  <a:srgbClr val="92D050"/>
                </a:solidFill>
              </a:ln>
            </c:spPr>
          </c:marker>
          <c:trendline>
            <c:trendlineType val="linear"/>
            <c:dispRSqr val="1"/>
            <c:dispEq val="1"/>
            <c:trendlineLbl>
              <c:layout>
                <c:manualLayout>
                  <c:x val="2.8538276465441818E-2"/>
                  <c:y val="0.10469087197433734"/>
                </c:manualLayout>
              </c:layout>
              <c:numFmt formatCode="General" sourceLinked="0"/>
              <c:txPr>
                <a:bodyPr/>
                <a:lstStyle/>
                <a:p>
                  <a:pPr>
                    <a:defRPr lang="en-GB"/>
                  </a:pPr>
                  <a:endParaRPr lang="en-US"/>
                </a:p>
              </c:txPr>
            </c:trendlineLbl>
          </c:trendline>
          <c:xVal>
            <c:numRef>
              <c:f>'Force-Defle (2)'!$C$13:$C$23</c:f>
              <c:numCache>
                <c:formatCode>General</c:formatCode>
                <c:ptCount val="11"/>
                <c:pt idx="0">
                  <c:v>40</c:v>
                </c:pt>
                <c:pt idx="1">
                  <c:v>55</c:v>
                </c:pt>
                <c:pt idx="2">
                  <c:v>70</c:v>
                </c:pt>
                <c:pt idx="3">
                  <c:v>85</c:v>
                </c:pt>
                <c:pt idx="4">
                  <c:v>100</c:v>
                </c:pt>
                <c:pt idx="5">
                  <c:v>115</c:v>
                </c:pt>
                <c:pt idx="6">
                  <c:v>130</c:v>
                </c:pt>
                <c:pt idx="7">
                  <c:v>145</c:v>
                </c:pt>
                <c:pt idx="8">
                  <c:v>160</c:v>
                </c:pt>
                <c:pt idx="9">
                  <c:v>175</c:v>
                </c:pt>
                <c:pt idx="10">
                  <c:v>190</c:v>
                </c:pt>
              </c:numCache>
            </c:numRef>
          </c:xVal>
          <c:yVal>
            <c:numRef>
              <c:f>'Force-Defle (2)'!$D$13:$D$23</c:f>
              <c:numCache>
                <c:formatCode>General</c:formatCode>
                <c:ptCount val="11"/>
                <c:pt idx="0">
                  <c:v>-0.74200000000000466</c:v>
                </c:pt>
                <c:pt idx="1">
                  <c:v>-0.69599999999999995</c:v>
                </c:pt>
                <c:pt idx="2">
                  <c:v>-0.89200000000000013</c:v>
                </c:pt>
                <c:pt idx="3">
                  <c:v>-0.96700000000000064</c:v>
                </c:pt>
                <c:pt idx="4">
                  <c:v>-0.89</c:v>
                </c:pt>
                <c:pt idx="5">
                  <c:v>-1.117</c:v>
                </c:pt>
                <c:pt idx="6">
                  <c:v>-1.1920000000000095</c:v>
                </c:pt>
                <c:pt idx="7">
                  <c:v>-1.5669999999999906</c:v>
                </c:pt>
                <c:pt idx="8">
                  <c:v>-1.9600000000000093</c:v>
                </c:pt>
                <c:pt idx="9">
                  <c:v>-1.639</c:v>
                </c:pt>
                <c:pt idx="10">
                  <c:v>-1.492</c:v>
                </c:pt>
              </c:numCache>
            </c:numRef>
          </c:yVal>
        </c:ser>
        <c:axId val="44719104"/>
        <c:axId val="44737664"/>
      </c:scatterChart>
      <c:valAx>
        <c:axId val="44719104"/>
        <c:scaling>
          <c:orientation val="minMax"/>
        </c:scaling>
        <c:axPos val="b"/>
        <c:title>
          <c:tx>
            <c:rich>
              <a:bodyPr/>
              <a:lstStyle/>
              <a:p>
                <a:pPr>
                  <a:defRPr lang="en-GB" sz="1200"/>
                </a:pPr>
                <a:r>
                  <a:rPr lang="en-GB" sz="1200"/>
                  <a:t>Load in KN</a:t>
                </a:r>
              </a:p>
            </c:rich>
          </c:tx>
          <c:layout>
            <c:manualLayout>
              <c:xMode val="edge"/>
              <c:yMode val="edge"/>
              <c:x val="0.37923381452318194"/>
              <c:y val="6.3865558471857695E-2"/>
            </c:manualLayout>
          </c:layout>
        </c:title>
        <c:numFmt formatCode="General" sourceLinked="1"/>
        <c:majorTickMark val="in"/>
        <c:tickLblPos val="high"/>
        <c:txPr>
          <a:bodyPr/>
          <a:lstStyle/>
          <a:p>
            <a:pPr>
              <a:defRPr lang="en-GB"/>
            </a:pPr>
            <a:endParaRPr lang="en-US"/>
          </a:p>
        </c:txPr>
        <c:crossAx val="44737664"/>
        <c:crosses val="autoZero"/>
        <c:crossBetween val="midCat"/>
      </c:valAx>
      <c:valAx>
        <c:axId val="44737664"/>
        <c:scaling>
          <c:orientation val="minMax"/>
        </c:scaling>
        <c:axPos val="l"/>
        <c:title>
          <c:tx>
            <c:rich>
              <a:bodyPr rot="-5400000" vert="horz"/>
              <a:lstStyle/>
              <a:p>
                <a:pPr>
                  <a:defRPr lang="en-GB" sz="1200"/>
                </a:pPr>
                <a:r>
                  <a:rPr lang="en-GB" sz="1200"/>
                  <a:t>Deflection in mm</a:t>
                </a:r>
              </a:p>
            </c:rich>
          </c:tx>
        </c:title>
        <c:numFmt formatCode="General" sourceLinked="1"/>
        <c:tickLblPos val="nextTo"/>
        <c:txPr>
          <a:bodyPr/>
          <a:lstStyle/>
          <a:p>
            <a:pPr>
              <a:defRPr lang="en-GB"/>
            </a:pPr>
            <a:endParaRPr lang="en-US"/>
          </a:p>
        </c:txPr>
        <c:crossAx val="44719104"/>
        <c:crosses val="autoZero"/>
        <c:crossBetween val="midCat"/>
      </c:valAx>
    </c:plotArea>
    <c:legend>
      <c:legendPos val="b"/>
      <c:layout>
        <c:manualLayout>
          <c:xMode val="edge"/>
          <c:yMode val="edge"/>
          <c:x val="6.1619203849519022E-2"/>
          <c:y val="0.91628280839894949"/>
          <c:w val="0.88929986876640421"/>
          <c:h val="7.8537839020122513E-2"/>
        </c:manualLayout>
      </c:layout>
      <c:txPr>
        <a:bodyPr/>
        <a:lstStyle/>
        <a:p>
          <a:pPr>
            <a:defRPr lang="en-GB"/>
          </a:pPr>
          <a:endParaRPr lang="en-US"/>
        </a:p>
      </c:txPr>
    </c:legend>
    <c:plotVisOnly val="1"/>
  </c:chart>
  <c:txPr>
    <a:bodyPr/>
    <a:lstStyle/>
    <a:p>
      <a:pPr>
        <a:defRPr>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2EB9E-23ED-45BB-91E7-85C8FD14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3869</Words>
  <Characters>22057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SONY</cp:lastModifiedBy>
  <cp:revision>25</cp:revision>
  <dcterms:created xsi:type="dcterms:W3CDTF">2017-01-25T17:55:00Z</dcterms:created>
  <dcterms:modified xsi:type="dcterms:W3CDTF">2019-05-08T09:33:00Z</dcterms:modified>
</cp:coreProperties>
</file>