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AFE" w:rsidRPr="00772D22" w:rsidRDefault="004F3AFE" w:rsidP="004F3AFE">
      <w:pPr>
        <w:spacing w:after="0"/>
        <w:jc w:val="center"/>
        <w:rPr>
          <w:rFonts w:ascii="Times New Roman" w:hAnsi="Times New Roman" w:cs="Times New Roman"/>
          <w:b/>
          <w:sz w:val="16"/>
          <w:szCs w:val="28"/>
        </w:rPr>
      </w:pPr>
    </w:p>
    <w:p w:rsidR="0093276E" w:rsidRPr="004F3AFE" w:rsidRDefault="00CB5C5A" w:rsidP="004F3AFE">
      <w:pPr>
        <w:spacing w:after="0"/>
        <w:jc w:val="center"/>
        <w:rPr>
          <w:rFonts w:ascii="Times New Roman" w:hAnsi="Times New Roman" w:cs="Times New Roman"/>
          <w:b/>
          <w:sz w:val="44"/>
          <w:szCs w:val="44"/>
        </w:rPr>
      </w:pPr>
      <w:r w:rsidRPr="000C5F4B">
        <w:rPr>
          <w:rFonts w:ascii="Times New Roman" w:hAnsi="Times New Roman" w:cs="Times New Roman"/>
          <w:b/>
          <w:bCs/>
          <w:sz w:val="46"/>
          <w:szCs w:val="46"/>
        </w:rPr>
        <w:t>A Histochemical Demonstration of Developing Oocytes and Trophocytes in Cybister Tripunctatus</w:t>
      </w:r>
    </w:p>
    <w:p w:rsidR="004F3AFE" w:rsidRDefault="004F3AFE" w:rsidP="001E608B">
      <w:pPr>
        <w:spacing w:line="240" w:lineRule="auto"/>
        <w:jc w:val="center"/>
        <w:rPr>
          <w:rFonts w:ascii="Times" w:hAnsi="Times" w:cs="Times"/>
          <w:b/>
        </w:rPr>
      </w:pPr>
    </w:p>
    <w:p w:rsidR="004F3AFE" w:rsidRPr="00772D22" w:rsidRDefault="004F3AFE" w:rsidP="001E608B">
      <w:pPr>
        <w:spacing w:line="240" w:lineRule="auto"/>
        <w:jc w:val="center"/>
        <w:rPr>
          <w:rFonts w:ascii="Times New Roman" w:hAnsi="Times New Roman" w:cs="Times New Roman"/>
          <w:b/>
          <w:sz w:val="12"/>
          <w:szCs w:val="24"/>
        </w:rPr>
      </w:pPr>
    </w:p>
    <w:p w:rsidR="00C53413" w:rsidRPr="00271A9A" w:rsidRDefault="00C53413" w:rsidP="00C53413">
      <w:pPr>
        <w:spacing w:line="240" w:lineRule="auto"/>
        <w:jc w:val="center"/>
        <w:rPr>
          <w:rFonts w:ascii="Times New Roman" w:hAnsi="Times New Roman" w:cs="Times New Roman"/>
          <w:b/>
          <w:color w:val="000000" w:themeColor="text1"/>
          <w:sz w:val="24"/>
          <w:szCs w:val="24"/>
          <w:vertAlign w:val="superscript"/>
        </w:rPr>
      </w:pPr>
      <w:r w:rsidRPr="00271A9A">
        <w:rPr>
          <w:rFonts w:ascii="Times New Roman" w:hAnsi="Times New Roman" w:cs="Times New Roman"/>
          <w:b/>
          <w:bCs/>
          <w:color w:val="000000" w:themeColor="text1"/>
          <w:sz w:val="24"/>
          <w:szCs w:val="24"/>
        </w:rPr>
        <w:t>K.B.Nagarnaik</w:t>
      </w:r>
    </w:p>
    <w:p w:rsidR="00C53413" w:rsidRPr="00271A9A" w:rsidRDefault="00C53413" w:rsidP="00C53413">
      <w:pPr>
        <w:spacing w:line="240" w:lineRule="auto"/>
        <w:ind w:left="-284" w:right="-613"/>
        <w:jc w:val="center"/>
        <w:rPr>
          <w:rFonts w:ascii="Times New Roman" w:hAnsi="Times New Roman" w:cs="Times New Roman"/>
          <w:i/>
          <w:iCs/>
          <w:color w:val="000000" w:themeColor="text1"/>
          <w:sz w:val="20"/>
          <w:szCs w:val="20"/>
        </w:rPr>
      </w:pPr>
      <w:r w:rsidRPr="00271A9A">
        <w:rPr>
          <w:rFonts w:ascii="Times New Roman" w:hAnsi="Times New Roman" w:cs="Times New Roman"/>
          <w:i/>
          <w:iCs/>
          <w:color w:val="000000" w:themeColor="text1"/>
          <w:sz w:val="20"/>
          <w:szCs w:val="20"/>
        </w:rPr>
        <w:t xml:space="preserve">Department of Zoology,Science college ,Pauni , Dist- Bhandara </w:t>
      </w:r>
    </w:p>
    <w:p w:rsidR="00117340" w:rsidRPr="009C513B" w:rsidRDefault="00117340" w:rsidP="00117340">
      <w:pPr>
        <w:autoSpaceDE w:val="0"/>
        <w:autoSpaceDN w:val="0"/>
        <w:adjustRightInd w:val="0"/>
        <w:spacing w:after="0" w:line="240" w:lineRule="auto"/>
        <w:jc w:val="center"/>
        <w:rPr>
          <w:rFonts w:ascii="Times New Roman" w:hAnsi="Times New Roman" w:cs="Times New Roman"/>
          <w:i/>
          <w:sz w:val="20"/>
          <w:szCs w:val="20"/>
        </w:rPr>
      </w:pPr>
    </w:p>
    <w:p w:rsidR="00117340" w:rsidRPr="009C513B" w:rsidRDefault="00117340" w:rsidP="00117340">
      <w:pPr>
        <w:autoSpaceDE w:val="0"/>
        <w:autoSpaceDN w:val="0"/>
        <w:adjustRightInd w:val="0"/>
        <w:spacing w:after="0" w:line="240" w:lineRule="auto"/>
        <w:jc w:val="center"/>
        <w:rPr>
          <w:rFonts w:ascii="Times New Roman" w:hAnsi="Times New Roman" w:cs="Times New Roman"/>
          <w:i/>
          <w:sz w:val="20"/>
          <w:szCs w:val="20"/>
        </w:rPr>
      </w:pPr>
    </w:p>
    <w:p w:rsidR="001E608B" w:rsidRDefault="001E608B" w:rsidP="00117340">
      <w:pPr>
        <w:tabs>
          <w:tab w:val="center" w:pos="4680"/>
          <w:tab w:val="left" w:pos="5820"/>
        </w:tabs>
        <w:rPr>
          <w:rFonts w:ascii="Times New Roman" w:hAnsi="Times New Roman" w:cs="Times New Roman"/>
          <w:i/>
          <w:sz w:val="20"/>
          <w:szCs w:val="20"/>
        </w:rPr>
        <w:sectPr w:rsidR="001E608B" w:rsidSect="003F684D">
          <w:headerReference w:type="default" r:id="rId7"/>
          <w:footerReference w:type="default" r:id="rId8"/>
          <w:pgSz w:w="11907" w:h="16839" w:code="9"/>
          <w:pgMar w:top="1440" w:right="1440" w:bottom="1440" w:left="1440" w:header="720" w:footer="720" w:gutter="0"/>
          <w:pgNumType w:start="31"/>
          <w:cols w:space="720"/>
          <w:docGrid w:linePitch="360"/>
        </w:sectPr>
      </w:pPr>
    </w:p>
    <w:p w:rsidR="00FF7B2C" w:rsidRDefault="006C6F57" w:rsidP="00FF7B2C">
      <w:pPr>
        <w:ind w:right="119"/>
        <w:jc w:val="both"/>
        <w:rPr>
          <w:rFonts w:ascii="Times New Roman" w:hAnsi="Times New Roman" w:cs="Times New Roman"/>
          <w:b/>
          <w:bCs/>
          <w:i/>
          <w:iCs/>
          <w:sz w:val="20"/>
          <w:szCs w:val="20"/>
        </w:rPr>
      </w:pPr>
      <w:r w:rsidRPr="006C6F57">
        <w:rPr>
          <w:b/>
          <w:bCs/>
          <w:i/>
          <w:iCs/>
          <w:sz w:val="20"/>
          <w:szCs w:val="20"/>
        </w:rPr>
        <w:lastRenderedPageBreak/>
        <w:t>Abstract</w:t>
      </w:r>
      <w:r w:rsidR="0070001B">
        <w:rPr>
          <w:b/>
          <w:bCs/>
          <w:i/>
          <w:iCs/>
          <w:sz w:val="20"/>
          <w:szCs w:val="20"/>
        </w:rPr>
        <w:t>-</w:t>
      </w:r>
      <w:r w:rsidR="0070001B" w:rsidRPr="0070001B">
        <w:rPr>
          <w:rFonts w:ascii="Times New Roman" w:hAnsi="Times New Roman" w:cs="Times New Roman"/>
          <w:i/>
          <w:iCs/>
          <w:sz w:val="20"/>
          <w:szCs w:val="20"/>
        </w:rPr>
        <w:t>The colleterial gland secretes predominatly the proteinaceous secretion which is revealed through histochemical studies. The Secretory activity of the colleterial gland shows parallel advancement with the process of vitellogenesis.</w:t>
      </w:r>
    </w:p>
    <w:p w:rsidR="006C6F57" w:rsidRDefault="006C6F57" w:rsidP="00FF7B2C">
      <w:pPr>
        <w:pStyle w:val="Default"/>
        <w:jc w:val="both"/>
        <w:rPr>
          <w:i/>
          <w:iCs/>
          <w:sz w:val="20"/>
          <w:szCs w:val="20"/>
        </w:rPr>
      </w:pPr>
    </w:p>
    <w:p w:rsidR="00822C3D" w:rsidRDefault="00822C3D" w:rsidP="00561F48">
      <w:pPr>
        <w:autoSpaceDE w:val="0"/>
        <w:autoSpaceDN w:val="0"/>
        <w:adjustRightInd w:val="0"/>
        <w:spacing w:after="0" w:line="240" w:lineRule="auto"/>
        <w:jc w:val="both"/>
        <w:rPr>
          <w:rFonts w:ascii="Times New Roman" w:hAnsi="Times New Roman" w:cs="Times New Roman"/>
          <w:b/>
          <w:bCs/>
          <w:i/>
          <w:sz w:val="20"/>
          <w:szCs w:val="20"/>
        </w:rPr>
      </w:pPr>
    </w:p>
    <w:p w:rsidR="00822C3D" w:rsidRPr="00565EC8" w:rsidRDefault="000C149F" w:rsidP="000C149F">
      <w:pPr>
        <w:pStyle w:val="ListParagraph"/>
        <w:numPr>
          <w:ilvl w:val="0"/>
          <w:numId w:val="10"/>
        </w:numPr>
        <w:autoSpaceDE w:val="0"/>
        <w:autoSpaceDN w:val="0"/>
        <w:adjustRightInd w:val="0"/>
        <w:spacing w:after="0" w:line="240" w:lineRule="auto"/>
        <w:ind w:left="1350" w:hanging="270"/>
        <w:jc w:val="both"/>
        <w:rPr>
          <w:rFonts w:ascii="Times New Roman" w:hAnsi="Times New Roman" w:cs="Times New Roman"/>
          <w:b/>
          <w:sz w:val="23"/>
          <w:szCs w:val="23"/>
        </w:rPr>
      </w:pPr>
      <w:r>
        <w:rPr>
          <w:rFonts w:ascii="Times New Roman" w:hAnsi="Times New Roman" w:cs="Times New Roman"/>
          <w:b/>
          <w:sz w:val="23"/>
          <w:szCs w:val="23"/>
        </w:rPr>
        <w:t>I</w:t>
      </w:r>
      <w:r w:rsidR="00822C3D" w:rsidRPr="00565EC8">
        <w:rPr>
          <w:rFonts w:ascii="Times New Roman" w:hAnsi="Times New Roman" w:cs="Times New Roman"/>
          <w:b/>
          <w:sz w:val="23"/>
          <w:szCs w:val="23"/>
        </w:rPr>
        <w:t>NTRODUCTION</w:t>
      </w:r>
    </w:p>
    <w:p w:rsidR="00822C3D" w:rsidRDefault="00822C3D" w:rsidP="00561F48">
      <w:pPr>
        <w:pStyle w:val="ListParagraph"/>
        <w:autoSpaceDE w:val="0"/>
        <w:autoSpaceDN w:val="0"/>
        <w:adjustRightInd w:val="0"/>
        <w:spacing w:after="0" w:line="240" w:lineRule="auto"/>
        <w:ind w:left="1080"/>
        <w:jc w:val="both"/>
        <w:rPr>
          <w:rFonts w:ascii="Times New Roman" w:hAnsi="Times New Roman" w:cs="Times New Roman"/>
          <w:b/>
          <w:bCs/>
          <w:sz w:val="20"/>
          <w:szCs w:val="20"/>
        </w:rPr>
      </w:pPr>
    </w:p>
    <w:p w:rsidR="00A6275A" w:rsidRPr="00122CB3" w:rsidRDefault="00A6275A" w:rsidP="00A6275A">
      <w:pPr>
        <w:jc w:val="both"/>
        <w:rPr>
          <w:rFonts w:ascii="Times New Roman" w:hAnsi="Times New Roman" w:cs="Times New Roman"/>
          <w:sz w:val="20"/>
          <w:szCs w:val="20"/>
        </w:rPr>
      </w:pPr>
      <w:r w:rsidRPr="00122CB3">
        <w:rPr>
          <w:rFonts w:ascii="Times New Roman" w:hAnsi="Times New Roman" w:cs="Times New Roman"/>
          <w:sz w:val="20"/>
          <w:szCs w:val="20"/>
        </w:rPr>
        <w:t>In Adephaga  most of the work on histology of female reproductive System and some physiological mechanisms of vitellogenesis are confined to Dytiscusmarginalis. Joly, 1945, 1950; Urbani and Russo – Caia, 1969 b; Datta Gupta, 1963; Urbani, 1970; Barde and Shinde, 1984). Extensive studies on Dytiscusmarginalis pertaining to female Reproductive system, particularly ovaries and oocyte development were Initiated by Urbani and his co-workers since 1950. They first descrived Origin, structure and functions of Giardiana body (urbani 1950, a, b, c,  1951), Synthesis and transport of nucleic acids during oogenesis (Urbani and Russo-Cais, 1964), intercellular connections and transport of nucleic acids  between nurse cells and oocyted( steinert and Urbani, 1969), cytological,</w:t>
      </w:r>
    </w:p>
    <w:p w:rsidR="00A6275A" w:rsidRPr="00122CB3" w:rsidRDefault="00A6275A" w:rsidP="00A6275A">
      <w:pPr>
        <w:jc w:val="both"/>
        <w:rPr>
          <w:rFonts w:ascii="Times New Roman" w:hAnsi="Times New Roman" w:cs="Times New Roman"/>
          <w:sz w:val="20"/>
          <w:szCs w:val="20"/>
        </w:rPr>
      </w:pPr>
      <w:r w:rsidRPr="00122CB3">
        <w:rPr>
          <w:rFonts w:ascii="Times New Roman" w:hAnsi="Times New Roman" w:cs="Times New Roman"/>
          <w:sz w:val="20"/>
          <w:szCs w:val="20"/>
        </w:rPr>
        <w:t xml:space="preserve">Cytochemical, autoradiographic and ultrastructural studies on oogenesis have Been thoroughly made ( Russo-Caia and Urbani, 1968, Ficq and Urbani, 1969; Urbani and Russo-Caia, 1969 a, b; Gall et al., 1969; Urbani, 1969, 1970; CiofiLuzzatto and Rossattivalente, 1971; Urbani, 1972 ).Besides Dytiscus, in other Dytiscid beetles like Cybister. Lateromarginalis and Hygrobiatarda some aspects of oogenesis have been Studied ( Urbani 1950,a, b, c, 1951), during which </w:t>
      </w:r>
      <w:r w:rsidRPr="00122CB3">
        <w:rPr>
          <w:rFonts w:ascii="Times New Roman" w:hAnsi="Times New Roman" w:cs="Times New Roman"/>
          <w:sz w:val="20"/>
          <w:szCs w:val="20"/>
        </w:rPr>
        <w:lastRenderedPageBreak/>
        <w:t>absence of Giardina bodies</w:t>
      </w:r>
      <w:r>
        <w:rPr>
          <w:rFonts w:ascii="Times New Roman" w:hAnsi="Times New Roman" w:cs="Times New Roman"/>
          <w:sz w:val="20"/>
          <w:szCs w:val="20"/>
        </w:rPr>
        <w:t xml:space="preserve"> h</w:t>
      </w:r>
      <w:r w:rsidRPr="00122CB3">
        <w:rPr>
          <w:rFonts w:ascii="Times New Roman" w:hAnsi="Times New Roman" w:cs="Times New Roman"/>
          <w:sz w:val="20"/>
          <w:szCs w:val="20"/>
        </w:rPr>
        <w:t>as been reported in Cybister. Some cytological, cytochemical and Autoradiographic studies were also carried out in Cybister (Urbani and Russo-Caia1969,a; Urbani 1969,1970,1972) particularly, on the ovarian nurseCells (Urbani and CiofiLuzzatto, 1970). The review of existing literature on Coleoptera including the family Dytiscidae, suggests clearly that the information on the female reproductive System, particularly, vitellogenesis is almost lacking in the Indian aquatic Beetle, Cybistertripunctatus. Present study has been undertaken to revels the Histochemical demonstration of synthesis, accumulation and transport of DNA, RNA, protein, carbohydrate and lipid during oogenesis; histochemical  of the yolk material and secretory material of the colleterial gland and Thorough study of the process of vitellogenesis.</w:t>
      </w:r>
    </w:p>
    <w:p w:rsidR="00A6275A" w:rsidRPr="00A6275A" w:rsidRDefault="00A6275A" w:rsidP="007F3B8B">
      <w:pPr>
        <w:pStyle w:val="ListParagraph"/>
        <w:numPr>
          <w:ilvl w:val="0"/>
          <w:numId w:val="10"/>
        </w:numPr>
        <w:ind w:left="1418" w:hanging="480"/>
        <w:jc w:val="center"/>
        <w:rPr>
          <w:rFonts w:ascii="Times New Roman" w:hAnsi="Times New Roman" w:cs="Times New Roman"/>
          <w:b/>
          <w:bCs/>
          <w:sz w:val="20"/>
          <w:szCs w:val="20"/>
        </w:rPr>
      </w:pPr>
      <w:r w:rsidRPr="00A6275A">
        <w:rPr>
          <w:rFonts w:ascii="Times New Roman" w:hAnsi="Times New Roman" w:cs="Times New Roman"/>
          <w:b/>
          <w:bCs/>
          <w:sz w:val="20"/>
          <w:szCs w:val="20"/>
        </w:rPr>
        <w:t>MATERIAL AND METHOD</w:t>
      </w:r>
    </w:p>
    <w:p w:rsidR="00A6275A" w:rsidRPr="00122CB3" w:rsidRDefault="00A6275A" w:rsidP="00A6275A">
      <w:pPr>
        <w:jc w:val="both"/>
        <w:rPr>
          <w:rFonts w:ascii="Times New Roman" w:hAnsi="Times New Roman" w:cs="Times New Roman"/>
          <w:sz w:val="20"/>
          <w:szCs w:val="20"/>
        </w:rPr>
      </w:pPr>
      <w:r w:rsidRPr="00122CB3">
        <w:rPr>
          <w:rFonts w:ascii="Times New Roman" w:hAnsi="Times New Roman" w:cs="Times New Roman"/>
          <w:sz w:val="20"/>
          <w:szCs w:val="20"/>
        </w:rPr>
        <w:t>Histochemical  staining techniques are as follows</w:t>
      </w:r>
    </w:p>
    <w:p w:rsidR="00A6275A" w:rsidRPr="00122CB3" w:rsidRDefault="00A6275A" w:rsidP="00A6275A">
      <w:pPr>
        <w:ind w:firstLine="720"/>
        <w:jc w:val="both"/>
        <w:rPr>
          <w:rFonts w:ascii="Times New Roman" w:hAnsi="Times New Roman" w:cs="Times New Roman"/>
          <w:b/>
          <w:bCs/>
          <w:sz w:val="20"/>
          <w:szCs w:val="20"/>
        </w:rPr>
      </w:pPr>
      <w:r w:rsidRPr="00122CB3">
        <w:rPr>
          <w:rFonts w:ascii="Times New Roman" w:hAnsi="Times New Roman" w:cs="Times New Roman"/>
          <w:b/>
          <w:bCs/>
          <w:sz w:val="20"/>
          <w:szCs w:val="20"/>
        </w:rPr>
        <w:t>Table 1:- Histochemical staining techniques.</w:t>
      </w:r>
    </w:p>
    <w:p w:rsidR="00A6275A" w:rsidRPr="00EA47B1" w:rsidRDefault="00A6275A" w:rsidP="00EA47B1">
      <w:pPr>
        <w:pStyle w:val="ListParagraph"/>
        <w:numPr>
          <w:ilvl w:val="0"/>
          <w:numId w:val="13"/>
        </w:numPr>
        <w:ind w:left="426" w:hanging="426"/>
        <w:jc w:val="both"/>
        <w:rPr>
          <w:rFonts w:ascii="Times New Roman" w:hAnsi="Times New Roman" w:cs="Times New Roman"/>
          <w:sz w:val="20"/>
          <w:szCs w:val="20"/>
        </w:rPr>
      </w:pPr>
      <w:r w:rsidRPr="00EA47B1">
        <w:rPr>
          <w:rFonts w:ascii="Times New Roman" w:hAnsi="Times New Roman" w:cs="Times New Roman"/>
          <w:sz w:val="20"/>
          <w:szCs w:val="20"/>
        </w:rPr>
        <w:t>Best’s carmine   -   Cornoy’s</w:t>
      </w:r>
      <w:r w:rsidRPr="00EA47B1">
        <w:rPr>
          <w:rFonts w:ascii="Times New Roman" w:hAnsi="Times New Roman" w:cs="Times New Roman"/>
          <w:sz w:val="20"/>
          <w:szCs w:val="20"/>
        </w:rPr>
        <w:tab/>
        <w:t>Glycogen   MC Manus and Mowry (1958)</w:t>
      </w:r>
    </w:p>
    <w:p w:rsidR="00A6275A" w:rsidRPr="00122CB3" w:rsidRDefault="00A6275A" w:rsidP="00EA47B1">
      <w:pPr>
        <w:pStyle w:val="ListParagraph"/>
        <w:numPr>
          <w:ilvl w:val="0"/>
          <w:numId w:val="13"/>
        </w:numPr>
        <w:spacing w:after="160"/>
        <w:ind w:left="426" w:hanging="426"/>
        <w:jc w:val="both"/>
        <w:rPr>
          <w:rFonts w:ascii="Times New Roman" w:hAnsi="Times New Roman" w:cs="Times New Roman"/>
          <w:sz w:val="20"/>
          <w:szCs w:val="20"/>
        </w:rPr>
      </w:pPr>
      <w:r w:rsidRPr="00122CB3">
        <w:rPr>
          <w:rFonts w:ascii="Times New Roman" w:hAnsi="Times New Roman" w:cs="Times New Roman"/>
          <w:sz w:val="20"/>
          <w:szCs w:val="20"/>
        </w:rPr>
        <w:t>Feulgen/unhydrolysed –Cornoy’sDNA Pearse (1968)</w:t>
      </w:r>
    </w:p>
    <w:p w:rsidR="00A6275A" w:rsidRPr="00122CB3" w:rsidRDefault="00A6275A" w:rsidP="00EA47B1">
      <w:pPr>
        <w:pStyle w:val="ListParagraph"/>
        <w:numPr>
          <w:ilvl w:val="0"/>
          <w:numId w:val="13"/>
        </w:numPr>
        <w:spacing w:after="160"/>
        <w:ind w:left="426" w:hanging="426"/>
        <w:jc w:val="both"/>
        <w:rPr>
          <w:rFonts w:ascii="Times New Roman" w:hAnsi="Times New Roman" w:cs="Times New Roman"/>
          <w:sz w:val="20"/>
          <w:szCs w:val="20"/>
        </w:rPr>
      </w:pPr>
      <w:r w:rsidRPr="00122CB3">
        <w:rPr>
          <w:rFonts w:ascii="Times New Roman" w:hAnsi="Times New Roman" w:cs="Times New Roman"/>
          <w:sz w:val="20"/>
          <w:szCs w:val="20"/>
        </w:rPr>
        <w:t>Feulgen/hydrolysedCornoy’sDNA                       Pearse (1968)</w:t>
      </w:r>
    </w:p>
    <w:p w:rsidR="00A6275A" w:rsidRPr="00122CB3" w:rsidRDefault="00A6275A" w:rsidP="00EA47B1">
      <w:pPr>
        <w:pStyle w:val="ListParagraph"/>
        <w:numPr>
          <w:ilvl w:val="0"/>
          <w:numId w:val="13"/>
        </w:numPr>
        <w:spacing w:after="160"/>
        <w:ind w:left="426" w:hanging="426"/>
        <w:jc w:val="both"/>
        <w:rPr>
          <w:rFonts w:ascii="Times New Roman" w:hAnsi="Times New Roman" w:cs="Times New Roman"/>
          <w:sz w:val="20"/>
          <w:szCs w:val="20"/>
        </w:rPr>
      </w:pPr>
      <w:r w:rsidRPr="00122CB3">
        <w:rPr>
          <w:rFonts w:ascii="Times New Roman" w:hAnsi="Times New Roman" w:cs="Times New Roman"/>
          <w:sz w:val="20"/>
          <w:szCs w:val="20"/>
        </w:rPr>
        <w:t>Toluidine blue TBCornoy’sRNABrachet (1953)</w:t>
      </w:r>
    </w:p>
    <w:p w:rsidR="00A6275A" w:rsidRPr="00122CB3" w:rsidRDefault="00A6275A" w:rsidP="00EA47B1">
      <w:pPr>
        <w:pStyle w:val="ListParagraph"/>
        <w:numPr>
          <w:ilvl w:val="0"/>
          <w:numId w:val="13"/>
        </w:numPr>
        <w:spacing w:after="160"/>
        <w:ind w:left="426" w:hanging="426"/>
        <w:jc w:val="both"/>
        <w:rPr>
          <w:rFonts w:ascii="Times New Roman" w:hAnsi="Times New Roman" w:cs="Times New Roman"/>
          <w:sz w:val="20"/>
          <w:szCs w:val="20"/>
        </w:rPr>
      </w:pPr>
      <w:r w:rsidRPr="00122CB3">
        <w:rPr>
          <w:rFonts w:ascii="Times New Roman" w:hAnsi="Times New Roman" w:cs="Times New Roman"/>
          <w:sz w:val="20"/>
          <w:szCs w:val="20"/>
        </w:rPr>
        <w:t>TB /after perchloric acid TB/Perchloric acid   Cornoy’sRNA Brachet (1953)</w:t>
      </w:r>
    </w:p>
    <w:p w:rsidR="00A6275A" w:rsidRPr="00122CB3" w:rsidRDefault="00A6275A" w:rsidP="00EA47B1">
      <w:pPr>
        <w:pStyle w:val="ListParagraph"/>
        <w:numPr>
          <w:ilvl w:val="0"/>
          <w:numId w:val="13"/>
        </w:numPr>
        <w:spacing w:after="160"/>
        <w:ind w:left="426" w:hanging="426"/>
        <w:jc w:val="both"/>
        <w:rPr>
          <w:rFonts w:ascii="Times New Roman" w:hAnsi="Times New Roman" w:cs="Times New Roman"/>
          <w:sz w:val="20"/>
          <w:szCs w:val="20"/>
        </w:rPr>
      </w:pPr>
      <w:r w:rsidRPr="00122CB3">
        <w:rPr>
          <w:rFonts w:ascii="Times New Roman" w:hAnsi="Times New Roman" w:cs="Times New Roman"/>
          <w:sz w:val="20"/>
          <w:szCs w:val="20"/>
        </w:rPr>
        <w:t>TB /ribonuclease TB/RNase Cornoy’sRNA Brachet (1953)</w:t>
      </w:r>
    </w:p>
    <w:p w:rsidR="00A6275A" w:rsidRPr="00122CB3" w:rsidRDefault="00A6275A" w:rsidP="00EA47B1">
      <w:pPr>
        <w:pStyle w:val="ListParagraph"/>
        <w:numPr>
          <w:ilvl w:val="0"/>
          <w:numId w:val="13"/>
        </w:numPr>
        <w:spacing w:after="160"/>
        <w:ind w:left="426" w:hanging="426"/>
        <w:jc w:val="both"/>
        <w:rPr>
          <w:rFonts w:ascii="Times New Roman" w:hAnsi="Times New Roman" w:cs="Times New Roman"/>
          <w:sz w:val="20"/>
          <w:szCs w:val="20"/>
        </w:rPr>
      </w:pPr>
      <w:r w:rsidRPr="00122CB3">
        <w:rPr>
          <w:rFonts w:ascii="Times New Roman" w:hAnsi="Times New Roman" w:cs="Times New Roman"/>
          <w:sz w:val="20"/>
          <w:szCs w:val="20"/>
        </w:rPr>
        <w:lastRenderedPageBreak/>
        <w:t>Mercury-bromophenol blue Hg-BPB  Cornoy’sProteins  Mazia et al. (1953)</w:t>
      </w:r>
    </w:p>
    <w:p w:rsidR="00A6275A" w:rsidRPr="00122CB3" w:rsidRDefault="00A6275A" w:rsidP="00EA47B1">
      <w:pPr>
        <w:pStyle w:val="ListParagraph"/>
        <w:numPr>
          <w:ilvl w:val="0"/>
          <w:numId w:val="13"/>
        </w:numPr>
        <w:spacing w:after="160"/>
        <w:ind w:left="426" w:hanging="426"/>
        <w:jc w:val="both"/>
        <w:rPr>
          <w:rFonts w:ascii="Times New Roman" w:hAnsi="Times New Roman" w:cs="Times New Roman"/>
          <w:sz w:val="20"/>
          <w:szCs w:val="20"/>
        </w:rPr>
      </w:pPr>
      <w:r w:rsidRPr="00122CB3">
        <w:rPr>
          <w:rFonts w:ascii="Times New Roman" w:hAnsi="Times New Roman" w:cs="Times New Roman"/>
          <w:sz w:val="20"/>
          <w:szCs w:val="20"/>
        </w:rPr>
        <w:t>Mercury-bromophenol blue after  Hg- BPB/Pepsin  Cornoy’sProteins  Mazia et al . (1953)</w:t>
      </w:r>
    </w:p>
    <w:p w:rsidR="00A6275A" w:rsidRPr="00122CB3" w:rsidRDefault="00A6275A" w:rsidP="00EA47B1">
      <w:pPr>
        <w:pStyle w:val="ListParagraph"/>
        <w:numPr>
          <w:ilvl w:val="0"/>
          <w:numId w:val="13"/>
        </w:numPr>
        <w:ind w:left="426" w:hanging="426"/>
        <w:jc w:val="both"/>
        <w:rPr>
          <w:rFonts w:ascii="Times New Roman" w:hAnsi="Times New Roman" w:cs="Times New Roman"/>
          <w:sz w:val="20"/>
          <w:szCs w:val="20"/>
        </w:rPr>
      </w:pPr>
      <w:r w:rsidRPr="00122CB3">
        <w:rPr>
          <w:rFonts w:ascii="Times New Roman" w:hAnsi="Times New Roman" w:cs="Times New Roman"/>
          <w:sz w:val="20"/>
          <w:szCs w:val="20"/>
        </w:rPr>
        <w:t>Pepsin</w:t>
      </w:r>
    </w:p>
    <w:p w:rsidR="00A6275A" w:rsidRPr="00122CB3" w:rsidRDefault="00A6275A" w:rsidP="00EA47B1">
      <w:pPr>
        <w:pStyle w:val="ListParagraph"/>
        <w:numPr>
          <w:ilvl w:val="0"/>
          <w:numId w:val="13"/>
        </w:numPr>
        <w:spacing w:after="160"/>
        <w:ind w:left="426" w:hanging="426"/>
        <w:jc w:val="both"/>
        <w:rPr>
          <w:rFonts w:ascii="Times New Roman" w:hAnsi="Times New Roman" w:cs="Times New Roman"/>
          <w:sz w:val="20"/>
          <w:szCs w:val="20"/>
        </w:rPr>
      </w:pPr>
      <w:r w:rsidRPr="00122CB3">
        <w:rPr>
          <w:rFonts w:ascii="Times New Roman" w:hAnsi="Times New Roman" w:cs="Times New Roman"/>
          <w:sz w:val="20"/>
          <w:szCs w:val="20"/>
        </w:rPr>
        <w:t>Periodic acid Shiff’sPAS Cornoy’sCarbohydrates  Hotchkiss (1948)</w:t>
      </w:r>
    </w:p>
    <w:p w:rsidR="00A6275A" w:rsidRPr="00122CB3" w:rsidRDefault="00A6275A" w:rsidP="00EA47B1">
      <w:pPr>
        <w:pStyle w:val="ListParagraph"/>
        <w:numPr>
          <w:ilvl w:val="0"/>
          <w:numId w:val="13"/>
        </w:numPr>
        <w:spacing w:after="160"/>
        <w:ind w:left="426" w:hanging="426"/>
        <w:jc w:val="both"/>
        <w:rPr>
          <w:rFonts w:ascii="Times New Roman" w:hAnsi="Times New Roman" w:cs="Times New Roman"/>
          <w:sz w:val="20"/>
          <w:szCs w:val="20"/>
        </w:rPr>
      </w:pPr>
      <w:r w:rsidRPr="00122CB3">
        <w:rPr>
          <w:rFonts w:ascii="Times New Roman" w:hAnsi="Times New Roman" w:cs="Times New Roman"/>
          <w:sz w:val="20"/>
          <w:szCs w:val="20"/>
        </w:rPr>
        <w:t>PAS after acetylation   PAS/acetylation  Cornoy’sCarbohydratedHotchkiss (1948)</w:t>
      </w:r>
    </w:p>
    <w:p w:rsidR="00A6275A" w:rsidRPr="00122CB3" w:rsidRDefault="00A6275A" w:rsidP="00EA47B1">
      <w:pPr>
        <w:pStyle w:val="ListParagraph"/>
        <w:numPr>
          <w:ilvl w:val="0"/>
          <w:numId w:val="13"/>
        </w:numPr>
        <w:spacing w:after="160"/>
        <w:ind w:left="426" w:hanging="426"/>
        <w:jc w:val="both"/>
        <w:rPr>
          <w:rFonts w:ascii="Times New Roman" w:hAnsi="Times New Roman" w:cs="Times New Roman"/>
          <w:sz w:val="20"/>
          <w:szCs w:val="20"/>
        </w:rPr>
      </w:pPr>
      <w:r w:rsidRPr="00122CB3">
        <w:rPr>
          <w:rFonts w:ascii="Times New Roman" w:hAnsi="Times New Roman" w:cs="Times New Roman"/>
          <w:sz w:val="20"/>
          <w:szCs w:val="20"/>
        </w:rPr>
        <w:t>Sudan black B     SBB  Calcium formalin  Sudanophilic lipids    Chieffelle and Putt (1951)</w:t>
      </w:r>
    </w:p>
    <w:p w:rsidR="00A6275A" w:rsidRPr="00122CB3" w:rsidRDefault="00A6275A" w:rsidP="00EA47B1">
      <w:pPr>
        <w:pStyle w:val="ListParagraph"/>
        <w:numPr>
          <w:ilvl w:val="0"/>
          <w:numId w:val="13"/>
        </w:numPr>
        <w:spacing w:after="160"/>
        <w:ind w:left="426" w:hanging="426"/>
        <w:jc w:val="both"/>
        <w:rPr>
          <w:rFonts w:ascii="Times New Roman" w:hAnsi="Times New Roman" w:cs="Times New Roman"/>
          <w:sz w:val="20"/>
          <w:szCs w:val="20"/>
        </w:rPr>
      </w:pPr>
      <w:r w:rsidRPr="00122CB3">
        <w:rPr>
          <w:rFonts w:ascii="Times New Roman" w:hAnsi="Times New Roman" w:cs="Times New Roman"/>
          <w:sz w:val="20"/>
          <w:szCs w:val="20"/>
        </w:rPr>
        <w:t>SBB after pyridine   SBB/Pyridine  Weak Bouins Sudanophilic lipids Baker (1946)</w:t>
      </w:r>
    </w:p>
    <w:p w:rsidR="00A6275A" w:rsidRPr="00122CB3" w:rsidRDefault="00A6275A" w:rsidP="00A6275A">
      <w:pPr>
        <w:pStyle w:val="ListParagraph"/>
        <w:ind w:left="0"/>
        <w:jc w:val="both"/>
        <w:rPr>
          <w:rFonts w:ascii="Times New Roman" w:hAnsi="Times New Roman" w:cs="Times New Roman"/>
          <w:sz w:val="20"/>
          <w:szCs w:val="20"/>
        </w:rPr>
      </w:pPr>
    </w:p>
    <w:p w:rsidR="00A6275A" w:rsidRPr="00C551A4" w:rsidRDefault="00C551A4" w:rsidP="00C551A4">
      <w:pPr>
        <w:jc w:val="center"/>
        <w:rPr>
          <w:rFonts w:ascii="Times New Roman" w:hAnsi="Times New Roman" w:cs="Times New Roman"/>
          <w:b/>
          <w:bCs/>
          <w:sz w:val="20"/>
          <w:szCs w:val="20"/>
        </w:rPr>
      </w:pPr>
      <w:r w:rsidRPr="00C551A4">
        <w:rPr>
          <w:rFonts w:ascii="Times New Roman" w:hAnsi="Times New Roman" w:cs="Times New Roman"/>
          <w:b/>
          <w:bCs/>
          <w:sz w:val="20"/>
          <w:szCs w:val="20"/>
        </w:rPr>
        <w:t>III-OBSERATIONS</w:t>
      </w:r>
    </w:p>
    <w:p w:rsidR="00A6275A" w:rsidRPr="00122CB3" w:rsidRDefault="00A6275A" w:rsidP="00A6275A">
      <w:pPr>
        <w:jc w:val="both"/>
        <w:rPr>
          <w:rFonts w:ascii="Times New Roman" w:hAnsi="Times New Roman" w:cs="Times New Roman"/>
          <w:sz w:val="20"/>
          <w:szCs w:val="20"/>
        </w:rPr>
      </w:pPr>
      <w:r w:rsidRPr="00122CB3">
        <w:rPr>
          <w:rFonts w:ascii="Times New Roman" w:hAnsi="Times New Roman" w:cs="Times New Roman"/>
          <w:sz w:val="20"/>
          <w:szCs w:val="20"/>
        </w:rPr>
        <w:t xml:space="preserve">The histochemical observations of the developing oocytes and Trophocytes are summerised in </w:t>
      </w:r>
      <w:r w:rsidRPr="00197565">
        <w:rPr>
          <w:rFonts w:ascii="Times New Roman" w:hAnsi="Times New Roman" w:cs="Times New Roman"/>
          <w:b/>
          <w:bCs/>
          <w:sz w:val="20"/>
          <w:szCs w:val="20"/>
        </w:rPr>
        <w:t>Table-2</w:t>
      </w:r>
    </w:p>
    <w:p w:rsidR="00197565" w:rsidRPr="00197565" w:rsidRDefault="00197565" w:rsidP="00197565">
      <w:pPr>
        <w:jc w:val="both"/>
        <w:rPr>
          <w:rFonts w:ascii="Times New Roman" w:hAnsi="Times New Roman" w:cs="Times New Roman"/>
          <w:sz w:val="20"/>
          <w:szCs w:val="20"/>
        </w:rPr>
      </w:pPr>
      <w:r w:rsidRPr="00197565">
        <w:rPr>
          <w:rFonts w:ascii="Times New Roman" w:hAnsi="Times New Roman" w:cs="Times New Roman"/>
          <w:sz w:val="20"/>
          <w:szCs w:val="20"/>
        </w:rPr>
        <w:t>Deoxyribo nucleic acid</w:t>
      </w:r>
    </w:p>
    <w:p w:rsidR="00197565" w:rsidRPr="00197565" w:rsidRDefault="00197565" w:rsidP="00197565">
      <w:pPr>
        <w:jc w:val="both"/>
        <w:rPr>
          <w:rFonts w:ascii="Times New Roman" w:hAnsi="Times New Roman" w:cs="Times New Roman"/>
          <w:sz w:val="20"/>
          <w:szCs w:val="20"/>
        </w:rPr>
      </w:pPr>
      <w:r w:rsidRPr="00197565">
        <w:rPr>
          <w:rFonts w:ascii="Times New Roman" w:hAnsi="Times New Roman" w:cs="Times New Roman"/>
          <w:sz w:val="20"/>
          <w:szCs w:val="20"/>
        </w:rPr>
        <w:t>The nuclei of trophocytes and follicle cells show intense Feulgen  Reaction suggesting synthesis and accumulation of DNA during the Pre-vitellogenic to mid- vitellogenic stages. The germinal vesical of terminal Oocytes react Feulgen reaction at pre- vitellogenic stage.</w:t>
      </w:r>
    </w:p>
    <w:p w:rsidR="00197565" w:rsidRPr="00197565" w:rsidRDefault="00197565" w:rsidP="00197565">
      <w:pPr>
        <w:jc w:val="both"/>
        <w:rPr>
          <w:rFonts w:ascii="Times New Roman" w:hAnsi="Times New Roman" w:cs="Times New Roman"/>
          <w:sz w:val="20"/>
          <w:szCs w:val="20"/>
        </w:rPr>
      </w:pPr>
      <w:r w:rsidRPr="00197565">
        <w:rPr>
          <w:rFonts w:ascii="Times New Roman" w:hAnsi="Times New Roman" w:cs="Times New Roman"/>
          <w:sz w:val="20"/>
          <w:szCs w:val="20"/>
        </w:rPr>
        <w:t xml:space="preserve"> Ribo nucleic acid</w:t>
      </w:r>
    </w:p>
    <w:p w:rsidR="00197565" w:rsidRPr="00197565" w:rsidRDefault="00197565" w:rsidP="00197565">
      <w:pPr>
        <w:jc w:val="both"/>
        <w:rPr>
          <w:rFonts w:ascii="Times New Roman" w:hAnsi="Times New Roman" w:cs="Times New Roman"/>
          <w:sz w:val="20"/>
          <w:szCs w:val="20"/>
        </w:rPr>
      </w:pPr>
      <w:r w:rsidRPr="00197565">
        <w:rPr>
          <w:rFonts w:ascii="Times New Roman" w:hAnsi="Times New Roman" w:cs="Times New Roman"/>
          <w:sz w:val="20"/>
          <w:szCs w:val="20"/>
        </w:rPr>
        <w:t>The nuclei of follicle cells react intensely with the toluidine blue  Suggesting continues synthesis of RNA from pre- vitellogenicto  late- vitellogenic Stages. The trophocytes react with toluidine blue from pre- vitellogenic to  Late- vitellogenicstages . The ooplasm also stained with TB during previt to Mid- vitellogenic stages.</w:t>
      </w:r>
    </w:p>
    <w:p w:rsidR="00197565" w:rsidRPr="00197565" w:rsidRDefault="00197565" w:rsidP="00197565">
      <w:pPr>
        <w:jc w:val="both"/>
        <w:rPr>
          <w:rFonts w:ascii="Times New Roman" w:hAnsi="Times New Roman" w:cs="Times New Roman"/>
          <w:sz w:val="20"/>
          <w:szCs w:val="20"/>
        </w:rPr>
      </w:pPr>
      <w:r w:rsidRPr="00197565">
        <w:rPr>
          <w:rFonts w:ascii="Times New Roman" w:hAnsi="Times New Roman" w:cs="Times New Roman"/>
          <w:sz w:val="20"/>
          <w:szCs w:val="20"/>
        </w:rPr>
        <w:t xml:space="preserve"> Carbohydrate</w:t>
      </w:r>
    </w:p>
    <w:p w:rsidR="00197565" w:rsidRPr="00197565" w:rsidRDefault="00197565" w:rsidP="00197565">
      <w:pPr>
        <w:jc w:val="both"/>
        <w:rPr>
          <w:rFonts w:ascii="Times New Roman" w:hAnsi="Times New Roman" w:cs="Times New Roman"/>
          <w:sz w:val="20"/>
          <w:szCs w:val="20"/>
        </w:rPr>
      </w:pPr>
      <w:r w:rsidRPr="00197565">
        <w:rPr>
          <w:rFonts w:ascii="Times New Roman" w:hAnsi="Times New Roman" w:cs="Times New Roman"/>
          <w:sz w:val="20"/>
          <w:szCs w:val="20"/>
        </w:rPr>
        <w:t>The oocytes and nurse cells of the terminal follicles do not react With PAS at previtellogenic and early- vitellogenic stages. The yolk bodis of the  Oocyte are intensely stain with PAS during mid, late maturation stages Suggesting in carporation of carbohydrate yolk material in terminal oocyte. TheFollicular epithelial cells during mid-vitellagenic stage react intensely with PAS. The trophocytes are often negative to the PAS reaction.</w:t>
      </w:r>
    </w:p>
    <w:p w:rsidR="00197565" w:rsidRPr="00197565" w:rsidRDefault="00197565" w:rsidP="00197565">
      <w:pPr>
        <w:jc w:val="both"/>
        <w:rPr>
          <w:rFonts w:ascii="Times New Roman" w:hAnsi="Times New Roman" w:cs="Times New Roman"/>
          <w:sz w:val="20"/>
          <w:szCs w:val="20"/>
        </w:rPr>
      </w:pPr>
    </w:p>
    <w:p w:rsidR="00197565" w:rsidRPr="00197565" w:rsidRDefault="00197565" w:rsidP="00197565">
      <w:pPr>
        <w:jc w:val="both"/>
        <w:rPr>
          <w:rFonts w:ascii="Times New Roman" w:hAnsi="Times New Roman" w:cs="Times New Roman"/>
          <w:sz w:val="20"/>
          <w:szCs w:val="20"/>
        </w:rPr>
      </w:pPr>
      <w:r w:rsidRPr="00197565">
        <w:rPr>
          <w:rFonts w:ascii="Times New Roman" w:hAnsi="Times New Roman" w:cs="Times New Roman"/>
          <w:sz w:val="20"/>
          <w:szCs w:val="20"/>
        </w:rPr>
        <w:lastRenderedPageBreak/>
        <w:t>EXPLANATION O F FIGURES</w:t>
      </w:r>
    </w:p>
    <w:p w:rsidR="00197565" w:rsidRDefault="00536259" w:rsidP="00536259">
      <w:pPr>
        <w:jc w:val="center"/>
        <w:rPr>
          <w:rFonts w:ascii="Times New Roman" w:hAnsi="Times New Roman" w:cs="Times New Roman"/>
          <w:sz w:val="20"/>
          <w:szCs w:val="20"/>
        </w:rPr>
      </w:pPr>
      <w:r>
        <w:rPr>
          <w:noProof/>
        </w:rPr>
        <w:drawing>
          <wp:inline distT="0" distB="0" distL="0" distR="0">
            <wp:extent cx="1885950" cy="2962274"/>
            <wp:effectExtent l="0" t="0" r="0" b="0"/>
            <wp:docPr id="1" name="Picture 1" descr="E:\nagarnaik sir\40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agarnaik sir\4011.jpeg"/>
                    <pic:cNvPicPr>
                      <a:picLocks noChangeAspect="1" noChangeArrowheads="1"/>
                    </pic:cNvPicPr>
                  </pic:nvPicPr>
                  <pic:blipFill rotWithShape="1">
                    <a:blip r:embed="rId9"/>
                    <a:srcRect l="1" t="1583" r="13859"/>
                    <a:stretch/>
                  </pic:blipFill>
                  <pic:spPr bwMode="auto">
                    <a:xfrm>
                      <a:off x="0" y="0"/>
                      <a:ext cx="1887809" cy="296519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197565" w:rsidRPr="00197565" w:rsidRDefault="00197565" w:rsidP="00197565">
      <w:pPr>
        <w:jc w:val="both"/>
        <w:rPr>
          <w:rFonts w:ascii="Times New Roman" w:hAnsi="Times New Roman" w:cs="Times New Roman"/>
          <w:sz w:val="20"/>
          <w:szCs w:val="20"/>
        </w:rPr>
      </w:pPr>
      <w:r w:rsidRPr="00197565">
        <w:rPr>
          <w:rFonts w:ascii="Times New Roman" w:hAnsi="Times New Roman" w:cs="Times New Roman"/>
          <w:sz w:val="20"/>
          <w:szCs w:val="20"/>
        </w:rPr>
        <w:t>Fig.42</w:t>
      </w:r>
      <w:r w:rsidRPr="00197565">
        <w:rPr>
          <w:rFonts w:ascii="Times New Roman" w:hAnsi="Times New Roman" w:cs="Times New Roman"/>
          <w:sz w:val="20"/>
          <w:szCs w:val="20"/>
        </w:rPr>
        <w:tab/>
        <w:t>DNA in trophocyte nuclei Feulgen   X 400</w:t>
      </w:r>
    </w:p>
    <w:p w:rsidR="00197565" w:rsidRDefault="00550713" w:rsidP="00197565">
      <w:pPr>
        <w:jc w:val="both"/>
      </w:pPr>
      <w:r>
        <w:rPr>
          <w:noProof/>
        </w:rPr>
        <w:drawing>
          <wp:anchor distT="0" distB="0" distL="114300" distR="114300" simplePos="0" relativeHeight="251659264" behindDoc="0" locked="0" layoutInCell="1" allowOverlap="1">
            <wp:simplePos x="0" y="0"/>
            <wp:positionH relativeFrom="column">
              <wp:posOffset>432435</wp:posOffset>
            </wp:positionH>
            <wp:positionV relativeFrom="paragraph">
              <wp:posOffset>553085</wp:posOffset>
            </wp:positionV>
            <wp:extent cx="2022475" cy="3761105"/>
            <wp:effectExtent l="0" t="0" r="0" b="0"/>
            <wp:wrapSquare wrapText="bothSides"/>
            <wp:docPr id="2" name="Picture 2" descr="E:\nagarnaik sir\40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agarnaik sir\4012.jpeg"/>
                    <pic:cNvPicPr>
                      <a:picLocks noChangeAspect="1" noChangeArrowheads="1"/>
                    </pic:cNvPicPr>
                  </pic:nvPicPr>
                  <pic:blipFill>
                    <a:blip r:embed="rId10"/>
                    <a:srcRect r="26122"/>
                    <a:stretch>
                      <a:fillRect/>
                    </a:stretch>
                  </pic:blipFill>
                  <pic:spPr bwMode="auto">
                    <a:xfrm>
                      <a:off x="0" y="0"/>
                      <a:ext cx="2022475" cy="3761105"/>
                    </a:xfrm>
                    <a:prstGeom prst="rect">
                      <a:avLst/>
                    </a:prstGeom>
                    <a:noFill/>
                    <a:ln w="9525">
                      <a:noFill/>
                      <a:miter lim="800000"/>
                      <a:headEnd/>
                      <a:tailEnd/>
                    </a:ln>
                  </pic:spPr>
                </pic:pic>
              </a:graphicData>
            </a:graphic>
          </wp:anchor>
        </w:drawing>
      </w:r>
      <w:r w:rsidR="00536259" w:rsidRPr="00197565">
        <w:rPr>
          <w:rFonts w:ascii="Times New Roman" w:hAnsi="Times New Roman" w:cs="Times New Roman"/>
          <w:sz w:val="20"/>
          <w:szCs w:val="20"/>
        </w:rPr>
        <w:t>Fig.43</w:t>
      </w:r>
      <w:r w:rsidR="00536259">
        <w:rPr>
          <w:rFonts w:ascii="Times New Roman" w:hAnsi="Times New Roman" w:cs="Times New Roman"/>
          <w:sz w:val="20"/>
          <w:szCs w:val="20"/>
        </w:rPr>
        <w:t xml:space="preserve"> Vit</w:t>
      </w:r>
      <w:r w:rsidR="00197565" w:rsidRPr="00197565">
        <w:rPr>
          <w:rFonts w:ascii="Times New Roman" w:hAnsi="Times New Roman" w:cs="Times New Roman"/>
          <w:sz w:val="20"/>
          <w:szCs w:val="20"/>
        </w:rPr>
        <w:t>. Ooc. FE showing DNA in nuclei Feulgen   X 400(  →  -     DNA  )</w:t>
      </w:r>
    </w:p>
    <w:p w:rsidR="00A6275A" w:rsidRDefault="00A6275A" w:rsidP="00933AA5">
      <w:pPr>
        <w:spacing w:after="100" w:afterAutospacing="1"/>
        <w:ind w:right="-165"/>
        <w:jc w:val="both"/>
        <w:rPr>
          <w:rFonts w:ascii="Times New Roman" w:hAnsi="Times New Roman" w:cs="Times New Roman"/>
          <w:b/>
          <w:iCs/>
          <w:sz w:val="46"/>
          <w:szCs w:val="46"/>
        </w:rPr>
      </w:pPr>
    </w:p>
    <w:p w:rsidR="00550713" w:rsidRDefault="00550713" w:rsidP="00933AA5">
      <w:pPr>
        <w:spacing w:after="100" w:afterAutospacing="1"/>
        <w:ind w:right="-165"/>
        <w:jc w:val="both"/>
        <w:rPr>
          <w:rFonts w:ascii="Times New Roman" w:hAnsi="Times New Roman" w:cs="Times New Roman"/>
          <w:b/>
          <w:iCs/>
          <w:sz w:val="46"/>
          <w:szCs w:val="46"/>
        </w:rPr>
      </w:pPr>
    </w:p>
    <w:p w:rsidR="00550713" w:rsidRDefault="00550713" w:rsidP="00933AA5">
      <w:pPr>
        <w:spacing w:after="100" w:afterAutospacing="1"/>
        <w:ind w:right="-165"/>
        <w:jc w:val="both"/>
        <w:rPr>
          <w:rFonts w:ascii="Times New Roman" w:hAnsi="Times New Roman" w:cs="Times New Roman"/>
          <w:b/>
          <w:iCs/>
          <w:sz w:val="46"/>
          <w:szCs w:val="46"/>
        </w:rPr>
      </w:pPr>
    </w:p>
    <w:p w:rsidR="00550713" w:rsidRDefault="00550713" w:rsidP="00933AA5">
      <w:pPr>
        <w:spacing w:after="100" w:afterAutospacing="1"/>
        <w:ind w:right="-165"/>
        <w:jc w:val="both"/>
        <w:rPr>
          <w:rFonts w:ascii="Times New Roman" w:hAnsi="Times New Roman" w:cs="Times New Roman"/>
          <w:b/>
          <w:iCs/>
          <w:sz w:val="46"/>
          <w:szCs w:val="46"/>
        </w:rPr>
      </w:pPr>
    </w:p>
    <w:p w:rsidR="00550713" w:rsidRDefault="00550713" w:rsidP="00933AA5">
      <w:pPr>
        <w:spacing w:after="100" w:afterAutospacing="1"/>
        <w:ind w:right="-165"/>
        <w:jc w:val="both"/>
        <w:rPr>
          <w:rFonts w:ascii="Times New Roman" w:hAnsi="Times New Roman" w:cs="Times New Roman"/>
          <w:b/>
          <w:iCs/>
          <w:sz w:val="46"/>
          <w:szCs w:val="46"/>
        </w:rPr>
      </w:pPr>
    </w:p>
    <w:p w:rsidR="00550713" w:rsidRDefault="00550713" w:rsidP="00933AA5">
      <w:pPr>
        <w:spacing w:after="100" w:afterAutospacing="1"/>
        <w:ind w:right="-165"/>
        <w:jc w:val="both"/>
        <w:rPr>
          <w:rFonts w:ascii="Times New Roman" w:hAnsi="Times New Roman" w:cs="Times New Roman"/>
          <w:b/>
          <w:iCs/>
          <w:sz w:val="46"/>
          <w:szCs w:val="46"/>
        </w:rPr>
      </w:pPr>
    </w:p>
    <w:p w:rsidR="00550713" w:rsidRDefault="00550713" w:rsidP="00933AA5">
      <w:pPr>
        <w:spacing w:after="100" w:afterAutospacing="1"/>
        <w:ind w:right="-165"/>
        <w:jc w:val="both"/>
        <w:rPr>
          <w:rFonts w:ascii="Times New Roman" w:hAnsi="Times New Roman" w:cs="Times New Roman"/>
          <w:b/>
          <w:iCs/>
          <w:sz w:val="46"/>
          <w:szCs w:val="46"/>
        </w:rPr>
      </w:pPr>
    </w:p>
    <w:p w:rsidR="00550713" w:rsidRDefault="00550713" w:rsidP="00933AA5">
      <w:pPr>
        <w:spacing w:after="100" w:afterAutospacing="1"/>
        <w:ind w:right="-165"/>
        <w:jc w:val="both"/>
        <w:rPr>
          <w:rFonts w:ascii="Times New Roman" w:hAnsi="Times New Roman" w:cs="Times New Roman"/>
          <w:b/>
          <w:iCs/>
          <w:sz w:val="46"/>
          <w:szCs w:val="46"/>
        </w:rPr>
      </w:pPr>
    </w:p>
    <w:p w:rsidR="00B154F4" w:rsidRDefault="00B154F4" w:rsidP="006A4ED5">
      <w:pPr>
        <w:spacing w:after="0"/>
        <w:jc w:val="center"/>
        <w:rPr>
          <w:rFonts w:ascii="Times New Roman" w:hAnsi="Times New Roman" w:cs="Times New Roman"/>
          <w:sz w:val="20"/>
          <w:szCs w:val="20"/>
        </w:rPr>
      </w:pPr>
      <w:r w:rsidRPr="006A4ED5">
        <w:rPr>
          <w:rFonts w:ascii="Times New Roman" w:hAnsi="Times New Roman" w:cs="Times New Roman"/>
          <w:sz w:val="20"/>
          <w:szCs w:val="20"/>
        </w:rPr>
        <w:lastRenderedPageBreak/>
        <w:t>EXPLANATION OF FIGURES</w:t>
      </w:r>
    </w:p>
    <w:p w:rsidR="006A4ED5" w:rsidRPr="006A4ED5" w:rsidRDefault="006A4ED5" w:rsidP="006A4ED5">
      <w:pPr>
        <w:spacing w:after="0"/>
        <w:jc w:val="center"/>
        <w:rPr>
          <w:rFonts w:ascii="Times New Roman" w:hAnsi="Times New Roman" w:cs="Times New Roman"/>
          <w:sz w:val="20"/>
          <w:szCs w:val="20"/>
        </w:rPr>
      </w:pPr>
    </w:p>
    <w:p w:rsidR="00B154F4" w:rsidRPr="006A4ED5" w:rsidRDefault="00B154F4" w:rsidP="006A4ED5">
      <w:pPr>
        <w:spacing w:after="0"/>
        <w:jc w:val="both"/>
        <w:rPr>
          <w:rFonts w:ascii="Times New Roman" w:hAnsi="Times New Roman" w:cs="Times New Roman"/>
          <w:sz w:val="20"/>
          <w:szCs w:val="20"/>
        </w:rPr>
      </w:pPr>
      <w:r w:rsidRPr="006A4ED5">
        <w:rPr>
          <w:rFonts w:ascii="Times New Roman" w:hAnsi="Times New Roman" w:cs="Times New Roman"/>
          <w:sz w:val="20"/>
          <w:szCs w:val="20"/>
        </w:rPr>
        <w:t>Fig. 44</w:t>
      </w:r>
      <w:r w:rsidRPr="006A4ED5">
        <w:rPr>
          <w:rFonts w:ascii="Times New Roman" w:hAnsi="Times New Roman" w:cs="Times New Roman"/>
          <w:sz w:val="20"/>
          <w:szCs w:val="20"/>
        </w:rPr>
        <w:tab/>
        <w:t>RNA in trophocyte Toluidene blue   X 400</w:t>
      </w:r>
    </w:p>
    <w:p w:rsidR="00B154F4" w:rsidRPr="006A4ED5" w:rsidRDefault="00B154F4" w:rsidP="006A4ED5">
      <w:pPr>
        <w:spacing w:after="0"/>
        <w:jc w:val="both"/>
        <w:rPr>
          <w:rFonts w:ascii="Times New Roman" w:hAnsi="Times New Roman" w:cs="Times New Roman"/>
          <w:sz w:val="20"/>
          <w:szCs w:val="20"/>
        </w:rPr>
      </w:pPr>
      <w:r w:rsidRPr="006A4ED5">
        <w:rPr>
          <w:rFonts w:ascii="Times New Roman" w:hAnsi="Times New Roman" w:cs="Times New Roman"/>
          <w:sz w:val="20"/>
          <w:szCs w:val="20"/>
        </w:rPr>
        <w:t>Fig. 45</w:t>
      </w:r>
      <w:r w:rsidRPr="006A4ED5">
        <w:rPr>
          <w:rFonts w:ascii="Times New Roman" w:hAnsi="Times New Roman" w:cs="Times New Roman"/>
          <w:sz w:val="20"/>
          <w:szCs w:val="20"/>
        </w:rPr>
        <w:tab/>
        <w:t>RNA in follicular epithelial cells and oocytes during early vit.</w:t>
      </w:r>
      <w:r w:rsidRPr="006A4ED5">
        <w:rPr>
          <w:rFonts w:ascii="Times New Roman" w:hAnsi="Times New Roman" w:cs="Times New Roman"/>
          <w:sz w:val="20"/>
          <w:szCs w:val="20"/>
        </w:rPr>
        <w:tab/>
        <w:t>Stage Toluidene blue X 160</w:t>
      </w:r>
    </w:p>
    <w:p w:rsidR="006A4ED5" w:rsidRPr="006A4ED5" w:rsidRDefault="006A4ED5" w:rsidP="006A4ED5">
      <w:pPr>
        <w:spacing w:after="0"/>
        <w:jc w:val="both"/>
        <w:rPr>
          <w:rFonts w:ascii="Times New Roman" w:hAnsi="Times New Roman" w:cs="Times New Roman"/>
          <w:sz w:val="20"/>
          <w:szCs w:val="20"/>
        </w:rPr>
      </w:pPr>
      <w:r w:rsidRPr="006A4ED5">
        <w:rPr>
          <w:rFonts w:ascii="Times New Roman" w:hAnsi="Times New Roman" w:cs="Times New Roman"/>
          <w:sz w:val="20"/>
          <w:szCs w:val="20"/>
        </w:rPr>
        <w:t xml:space="preserve">Fig. 46 </w:t>
      </w:r>
      <w:r w:rsidRPr="006A4ED5">
        <w:rPr>
          <w:rFonts w:ascii="Times New Roman" w:hAnsi="Times New Roman" w:cs="Times New Roman"/>
          <w:sz w:val="20"/>
          <w:szCs w:val="20"/>
        </w:rPr>
        <w:tab/>
        <w:t>RNA in follicular epithelial cells and occyte during lateVietellogenic oocyte Toluidene blue X 400</w:t>
      </w:r>
    </w:p>
    <w:p w:rsidR="006A4ED5" w:rsidRPr="006A4ED5" w:rsidRDefault="006A4ED5" w:rsidP="006A4ED5">
      <w:pPr>
        <w:spacing w:after="0"/>
        <w:jc w:val="both"/>
        <w:rPr>
          <w:rFonts w:ascii="Times New Roman" w:hAnsi="Times New Roman" w:cs="Times New Roman"/>
          <w:sz w:val="20"/>
          <w:szCs w:val="20"/>
        </w:rPr>
      </w:pPr>
      <w:r w:rsidRPr="006A4ED5">
        <w:rPr>
          <w:rFonts w:ascii="Times New Roman" w:hAnsi="Times New Roman" w:cs="Times New Roman"/>
          <w:sz w:val="20"/>
          <w:szCs w:val="20"/>
        </w:rPr>
        <w:tab/>
        <w:t>( →    -   RNA  )</w:t>
      </w:r>
    </w:p>
    <w:p w:rsidR="00550713" w:rsidRDefault="00DA29B1" w:rsidP="00933AA5">
      <w:pPr>
        <w:spacing w:after="100" w:afterAutospacing="1"/>
        <w:ind w:right="-165"/>
        <w:jc w:val="both"/>
        <w:rPr>
          <w:rFonts w:ascii="Times New Roman" w:hAnsi="Times New Roman" w:cs="Times New Roman"/>
          <w:b/>
          <w:iCs/>
          <w:sz w:val="46"/>
          <w:szCs w:val="46"/>
        </w:rPr>
      </w:pPr>
      <w:r>
        <w:rPr>
          <w:noProof/>
        </w:rPr>
        <w:drawing>
          <wp:inline distT="0" distB="0" distL="0" distR="0">
            <wp:extent cx="2876550" cy="4570431"/>
            <wp:effectExtent l="0" t="0" r="0" b="0"/>
            <wp:docPr id="3" name="Picture 3" descr="E:\nagarnaik sir\40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agarnaik sir\4013.jpeg"/>
                    <pic:cNvPicPr>
                      <a:picLocks noChangeAspect="1" noChangeArrowheads="1"/>
                    </pic:cNvPicPr>
                  </pic:nvPicPr>
                  <pic:blipFill>
                    <a:blip r:embed="rId11"/>
                    <a:srcRect r="13346"/>
                    <a:stretch>
                      <a:fillRect/>
                    </a:stretch>
                  </pic:blipFill>
                  <pic:spPr bwMode="auto">
                    <a:xfrm>
                      <a:off x="0" y="0"/>
                      <a:ext cx="2876550" cy="4570431"/>
                    </a:xfrm>
                    <a:prstGeom prst="rect">
                      <a:avLst/>
                    </a:prstGeom>
                    <a:noFill/>
                    <a:ln w="9525">
                      <a:noFill/>
                      <a:miter lim="800000"/>
                      <a:headEnd/>
                      <a:tailEnd/>
                    </a:ln>
                  </pic:spPr>
                </pic:pic>
              </a:graphicData>
            </a:graphic>
          </wp:inline>
        </w:drawing>
      </w:r>
    </w:p>
    <w:p w:rsidR="00D60493" w:rsidRPr="00D60493" w:rsidRDefault="00D60493" w:rsidP="00D60493">
      <w:pPr>
        <w:spacing w:after="0"/>
        <w:jc w:val="center"/>
        <w:rPr>
          <w:rFonts w:ascii="Times New Roman" w:hAnsi="Times New Roman" w:cs="Times New Roman"/>
          <w:sz w:val="20"/>
          <w:szCs w:val="20"/>
        </w:rPr>
      </w:pPr>
      <w:r w:rsidRPr="00D60493">
        <w:rPr>
          <w:rFonts w:ascii="Times New Roman" w:hAnsi="Times New Roman" w:cs="Times New Roman"/>
          <w:sz w:val="20"/>
          <w:szCs w:val="20"/>
        </w:rPr>
        <w:t>EXPLANATION OF FIGURES</w:t>
      </w:r>
    </w:p>
    <w:p w:rsidR="00D60493" w:rsidRPr="00D60493" w:rsidRDefault="00D60493" w:rsidP="00D60493">
      <w:pPr>
        <w:spacing w:after="0"/>
        <w:jc w:val="both"/>
        <w:rPr>
          <w:rFonts w:ascii="Times New Roman" w:hAnsi="Times New Roman" w:cs="Times New Roman"/>
          <w:sz w:val="20"/>
          <w:szCs w:val="20"/>
        </w:rPr>
      </w:pPr>
      <w:r w:rsidRPr="00D60493">
        <w:rPr>
          <w:rFonts w:ascii="Times New Roman" w:hAnsi="Times New Roman" w:cs="Times New Roman"/>
          <w:sz w:val="20"/>
          <w:szCs w:val="20"/>
        </w:rPr>
        <w:t>Fig.47</w:t>
      </w:r>
      <w:r w:rsidRPr="00D60493">
        <w:rPr>
          <w:rFonts w:ascii="Times New Roman" w:hAnsi="Times New Roman" w:cs="Times New Roman"/>
          <w:sz w:val="20"/>
          <w:szCs w:val="20"/>
        </w:rPr>
        <w:tab/>
        <w:t>Deposition o fcarbohydrate through FE in oocyte during earlyVitellogenic stage PAS (PAS ) X 400</w:t>
      </w:r>
    </w:p>
    <w:p w:rsidR="00AC3F0A" w:rsidRDefault="00AC3F0A" w:rsidP="00D60493">
      <w:pPr>
        <w:spacing w:after="0"/>
        <w:jc w:val="both"/>
        <w:rPr>
          <w:rFonts w:ascii="Times New Roman" w:hAnsi="Times New Roman" w:cs="Times New Roman"/>
          <w:sz w:val="20"/>
          <w:szCs w:val="20"/>
        </w:rPr>
      </w:pPr>
    </w:p>
    <w:p w:rsidR="00D60493" w:rsidRPr="00D60493" w:rsidRDefault="00D60493" w:rsidP="00D60493">
      <w:pPr>
        <w:spacing w:after="0"/>
        <w:jc w:val="both"/>
        <w:rPr>
          <w:rFonts w:ascii="Times New Roman" w:hAnsi="Times New Roman" w:cs="Times New Roman"/>
          <w:sz w:val="20"/>
          <w:szCs w:val="20"/>
        </w:rPr>
      </w:pPr>
      <w:r w:rsidRPr="00D60493">
        <w:rPr>
          <w:rFonts w:ascii="Times New Roman" w:hAnsi="Times New Roman" w:cs="Times New Roman"/>
          <w:sz w:val="20"/>
          <w:szCs w:val="20"/>
        </w:rPr>
        <w:t xml:space="preserve">Fig.48 </w:t>
      </w:r>
      <w:r w:rsidRPr="00D60493">
        <w:rPr>
          <w:rFonts w:ascii="Times New Roman" w:hAnsi="Times New Roman" w:cs="Times New Roman"/>
          <w:sz w:val="20"/>
          <w:szCs w:val="20"/>
        </w:rPr>
        <w:tab/>
        <w:t>Carbohydrate yolk bodies In oocyte during maturation stage</w:t>
      </w:r>
      <w:r w:rsidRPr="00D60493">
        <w:rPr>
          <w:rFonts w:ascii="Times New Roman" w:hAnsi="Times New Roman" w:cs="Times New Roman"/>
          <w:sz w:val="20"/>
          <w:szCs w:val="20"/>
        </w:rPr>
        <w:tab/>
        <w:t>PAS  X 400(  →    -   carbohydrate  )</w:t>
      </w:r>
    </w:p>
    <w:p w:rsidR="00986BF2" w:rsidRPr="00364575" w:rsidRDefault="00986BF2" w:rsidP="00986BF2">
      <w:pPr>
        <w:rPr>
          <w:rFonts w:ascii="Times New Roman" w:hAnsi="Times New Roman" w:cs="Times New Roman"/>
          <w:sz w:val="20"/>
          <w:szCs w:val="20"/>
        </w:rPr>
      </w:pPr>
      <w:r w:rsidRPr="00364575">
        <w:rPr>
          <w:rFonts w:ascii="Times New Roman" w:hAnsi="Times New Roman" w:cs="Times New Roman"/>
          <w:sz w:val="20"/>
          <w:szCs w:val="20"/>
        </w:rPr>
        <w:t>Protein</w:t>
      </w:r>
    </w:p>
    <w:p w:rsidR="00986BF2" w:rsidRPr="00364575" w:rsidRDefault="00986BF2" w:rsidP="00986BF2">
      <w:pPr>
        <w:spacing w:after="0"/>
        <w:jc w:val="both"/>
        <w:rPr>
          <w:rFonts w:ascii="Times New Roman" w:hAnsi="Times New Roman" w:cs="Times New Roman"/>
          <w:sz w:val="20"/>
          <w:szCs w:val="20"/>
        </w:rPr>
      </w:pPr>
      <w:r w:rsidRPr="00364575">
        <w:rPr>
          <w:rFonts w:ascii="Times New Roman" w:hAnsi="Times New Roman" w:cs="Times New Roman"/>
          <w:sz w:val="20"/>
          <w:szCs w:val="20"/>
        </w:rPr>
        <w:t xml:space="preserve">The fine Hg- BPB positibe granules are seen in follicle and nurseCells while totally absent in the oocyte in previtellogenic stage. The fineGranules in the peripheral ooplasm stain intensely with Hg-BPB in the </w:t>
      </w:r>
      <w:r w:rsidRPr="00364575">
        <w:rPr>
          <w:rFonts w:ascii="Times New Roman" w:hAnsi="Times New Roman" w:cs="Times New Roman"/>
          <w:sz w:val="20"/>
          <w:szCs w:val="20"/>
        </w:rPr>
        <w:lastRenderedPageBreak/>
        <w:t>terminalOocyte during early vitellogenic stage. Large number of yolk bodies stain</w:t>
      </w:r>
      <w:r>
        <w:rPr>
          <w:rFonts w:ascii="Times New Roman" w:hAnsi="Times New Roman" w:cs="Times New Roman"/>
          <w:sz w:val="20"/>
          <w:szCs w:val="20"/>
        </w:rPr>
        <w:t>.</w:t>
      </w:r>
    </w:p>
    <w:p w:rsidR="00986BF2" w:rsidRPr="00364575" w:rsidRDefault="00986BF2" w:rsidP="00986BF2">
      <w:pPr>
        <w:spacing w:after="0"/>
        <w:jc w:val="both"/>
        <w:rPr>
          <w:rFonts w:ascii="Times New Roman" w:hAnsi="Times New Roman" w:cs="Times New Roman"/>
          <w:sz w:val="20"/>
          <w:szCs w:val="20"/>
        </w:rPr>
      </w:pPr>
      <w:r w:rsidRPr="00364575">
        <w:rPr>
          <w:rFonts w:ascii="Times New Roman" w:hAnsi="Times New Roman" w:cs="Times New Roman"/>
          <w:sz w:val="20"/>
          <w:szCs w:val="20"/>
        </w:rPr>
        <w:t>Intensely with Hg- BPB in terminal oocyte during mid to maturation stages. TheChorion and vitelline membranes also react intensely with Hg- BPB. The follicularEpithelial cells show strong reaction with Hg-BPB during early to late vitellogenic</w:t>
      </w:r>
      <w:r>
        <w:rPr>
          <w:rFonts w:ascii="Times New Roman" w:hAnsi="Times New Roman" w:cs="Times New Roman"/>
          <w:sz w:val="20"/>
          <w:szCs w:val="20"/>
        </w:rPr>
        <w:t>.</w:t>
      </w:r>
    </w:p>
    <w:p w:rsidR="00986BF2" w:rsidRPr="00364575" w:rsidRDefault="00986BF2" w:rsidP="00986BF2">
      <w:pPr>
        <w:spacing w:after="0"/>
        <w:jc w:val="both"/>
        <w:rPr>
          <w:rFonts w:ascii="Times New Roman" w:hAnsi="Times New Roman" w:cs="Times New Roman"/>
          <w:sz w:val="20"/>
          <w:szCs w:val="20"/>
        </w:rPr>
      </w:pPr>
      <w:r w:rsidRPr="00364575">
        <w:rPr>
          <w:rFonts w:ascii="Times New Roman" w:hAnsi="Times New Roman" w:cs="Times New Roman"/>
          <w:sz w:val="20"/>
          <w:szCs w:val="20"/>
        </w:rPr>
        <w:t>Stage.</w:t>
      </w:r>
    </w:p>
    <w:p w:rsidR="00986BF2" w:rsidRPr="00364575" w:rsidRDefault="00986BF2" w:rsidP="00986BF2">
      <w:pPr>
        <w:spacing w:after="0"/>
        <w:jc w:val="both"/>
        <w:rPr>
          <w:rFonts w:ascii="Times New Roman" w:hAnsi="Times New Roman" w:cs="Times New Roman"/>
          <w:sz w:val="20"/>
          <w:szCs w:val="20"/>
        </w:rPr>
      </w:pPr>
    </w:p>
    <w:p w:rsidR="00986BF2" w:rsidRPr="00364575" w:rsidRDefault="00986BF2" w:rsidP="00986BF2">
      <w:pPr>
        <w:spacing w:after="0"/>
        <w:jc w:val="both"/>
        <w:rPr>
          <w:rFonts w:ascii="Times New Roman" w:hAnsi="Times New Roman" w:cs="Times New Roman"/>
          <w:sz w:val="20"/>
          <w:szCs w:val="20"/>
        </w:rPr>
      </w:pPr>
      <w:r w:rsidRPr="00364575">
        <w:rPr>
          <w:rFonts w:ascii="Times New Roman" w:hAnsi="Times New Roman" w:cs="Times New Roman"/>
          <w:sz w:val="20"/>
          <w:szCs w:val="20"/>
        </w:rPr>
        <w:t>Lipid :</w:t>
      </w:r>
    </w:p>
    <w:p w:rsidR="00986BF2" w:rsidRPr="00364575" w:rsidRDefault="00986BF2" w:rsidP="00986BF2">
      <w:pPr>
        <w:spacing w:after="0"/>
        <w:jc w:val="both"/>
        <w:rPr>
          <w:rFonts w:ascii="Times New Roman" w:hAnsi="Times New Roman" w:cs="Times New Roman"/>
          <w:sz w:val="20"/>
          <w:szCs w:val="20"/>
        </w:rPr>
      </w:pPr>
      <w:r w:rsidRPr="00364575">
        <w:rPr>
          <w:rFonts w:ascii="Times New Roman" w:hAnsi="Times New Roman" w:cs="Times New Roman"/>
          <w:sz w:val="20"/>
          <w:szCs w:val="20"/>
        </w:rPr>
        <w:t>The yolk bodies of mid, late and matured oocytes stain intensely With Sudhan Black- B reaction. The follicular epithelium of mid and Late –vitellogenic oocytes also shows SBB positive reaction. The trophocytes are</w:t>
      </w:r>
    </w:p>
    <w:p w:rsidR="00986BF2" w:rsidRPr="00364575" w:rsidRDefault="00986BF2" w:rsidP="00986BF2">
      <w:pPr>
        <w:spacing w:after="0"/>
        <w:jc w:val="both"/>
        <w:rPr>
          <w:rFonts w:ascii="Times New Roman" w:hAnsi="Times New Roman" w:cs="Times New Roman"/>
          <w:sz w:val="20"/>
          <w:szCs w:val="20"/>
        </w:rPr>
      </w:pPr>
      <w:r w:rsidRPr="00364575">
        <w:rPr>
          <w:rFonts w:ascii="Times New Roman" w:hAnsi="Times New Roman" w:cs="Times New Roman"/>
          <w:sz w:val="20"/>
          <w:szCs w:val="20"/>
        </w:rPr>
        <w:t>Oftern SBB negative.</w:t>
      </w:r>
    </w:p>
    <w:p w:rsidR="00986BF2" w:rsidRPr="00364575" w:rsidRDefault="00986BF2" w:rsidP="00986BF2">
      <w:pPr>
        <w:spacing w:after="0"/>
        <w:jc w:val="both"/>
        <w:rPr>
          <w:rFonts w:ascii="Times New Roman" w:hAnsi="Times New Roman" w:cs="Times New Roman"/>
          <w:sz w:val="20"/>
          <w:szCs w:val="20"/>
        </w:rPr>
      </w:pPr>
    </w:p>
    <w:p w:rsidR="00986BF2" w:rsidRPr="00364575" w:rsidRDefault="00986BF2" w:rsidP="00FF7A63">
      <w:pPr>
        <w:spacing w:after="0"/>
        <w:jc w:val="center"/>
        <w:rPr>
          <w:rFonts w:ascii="Times New Roman" w:hAnsi="Times New Roman" w:cs="Times New Roman"/>
          <w:sz w:val="20"/>
          <w:szCs w:val="20"/>
        </w:rPr>
      </w:pPr>
      <w:r w:rsidRPr="00364575">
        <w:rPr>
          <w:rFonts w:ascii="Times New Roman" w:hAnsi="Times New Roman" w:cs="Times New Roman"/>
          <w:sz w:val="20"/>
          <w:szCs w:val="20"/>
        </w:rPr>
        <w:t>EXPLANATION OF FIGURES</w:t>
      </w:r>
    </w:p>
    <w:p w:rsidR="00986BF2" w:rsidRPr="00364575" w:rsidRDefault="00986BF2" w:rsidP="00986BF2">
      <w:pPr>
        <w:spacing w:after="0"/>
        <w:jc w:val="both"/>
        <w:rPr>
          <w:rFonts w:ascii="Times New Roman" w:hAnsi="Times New Roman" w:cs="Times New Roman"/>
          <w:sz w:val="20"/>
          <w:szCs w:val="20"/>
        </w:rPr>
      </w:pPr>
      <w:r w:rsidRPr="00364575">
        <w:rPr>
          <w:rFonts w:ascii="Times New Roman" w:hAnsi="Times New Roman" w:cs="Times New Roman"/>
          <w:sz w:val="20"/>
          <w:szCs w:val="20"/>
        </w:rPr>
        <w:t>Fig.49</w:t>
      </w:r>
      <w:r w:rsidRPr="00364575">
        <w:rPr>
          <w:rFonts w:ascii="Times New Roman" w:hAnsi="Times New Roman" w:cs="Times New Roman"/>
          <w:sz w:val="20"/>
          <w:szCs w:val="20"/>
        </w:rPr>
        <w:tab/>
        <w:t>Deposition of protein granules in peripheral ooplasm at  early</w:t>
      </w:r>
      <w:r w:rsidRPr="00364575">
        <w:rPr>
          <w:rFonts w:ascii="Times New Roman" w:hAnsi="Times New Roman" w:cs="Times New Roman"/>
          <w:sz w:val="20"/>
          <w:szCs w:val="20"/>
        </w:rPr>
        <w:tab/>
        <w:t>Vitellogenic stage Hg-BPB  X 500</w:t>
      </w:r>
    </w:p>
    <w:p w:rsidR="00986BF2" w:rsidRPr="00364575" w:rsidRDefault="00893FD1" w:rsidP="00986BF2">
      <w:pPr>
        <w:spacing w:after="0"/>
        <w:jc w:val="both"/>
        <w:rPr>
          <w:rFonts w:ascii="Times New Roman" w:hAnsi="Times New Roman" w:cs="Times New Roman"/>
          <w:sz w:val="20"/>
          <w:szCs w:val="20"/>
        </w:rPr>
      </w:pPr>
      <w:r>
        <w:rPr>
          <w:noProof/>
        </w:rPr>
        <w:drawing>
          <wp:anchor distT="0" distB="0" distL="114300" distR="114300" simplePos="0" relativeHeight="251661312" behindDoc="0" locked="0" layoutInCell="1" allowOverlap="1">
            <wp:simplePos x="0" y="0"/>
            <wp:positionH relativeFrom="column">
              <wp:posOffset>365760</wp:posOffset>
            </wp:positionH>
            <wp:positionV relativeFrom="paragraph">
              <wp:posOffset>716915</wp:posOffset>
            </wp:positionV>
            <wp:extent cx="2278380" cy="3905250"/>
            <wp:effectExtent l="0" t="0" r="0" b="0"/>
            <wp:wrapSquare wrapText="bothSides"/>
            <wp:docPr id="4" name="Picture 4" descr="E:\nagarnaik sir\40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agarnaik sir\4014.jpeg"/>
                    <pic:cNvPicPr>
                      <a:picLocks noChangeAspect="1" noChangeArrowheads="1"/>
                    </pic:cNvPicPr>
                  </pic:nvPicPr>
                  <pic:blipFill>
                    <a:blip r:embed="rId12"/>
                    <a:srcRect r="19825"/>
                    <a:stretch>
                      <a:fillRect/>
                    </a:stretch>
                  </pic:blipFill>
                  <pic:spPr bwMode="auto">
                    <a:xfrm>
                      <a:off x="0" y="0"/>
                      <a:ext cx="2278380" cy="3905250"/>
                    </a:xfrm>
                    <a:prstGeom prst="rect">
                      <a:avLst/>
                    </a:prstGeom>
                    <a:noFill/>
                    <a:ln w="9525">
                      <a:noFill/>
                      <a:miter lim="800000"/>
                      <a:headEnd/>
                      <a:tailEnd/>
                    </a:ln>
                  </pic:spPr>
                </pic:pic>
              </a:graphicData>
            </a:graphic>
          </wp:anchor>
        </w:drawing>
      </w:r>
      <w:r w:rsidR="00986BF2" w:rsidRPr="00364575">
        <w:rPr>
          <w:rFonts w:ascii="Times New Roman" w:hAnsi="Times New Roman" w:cs="Times New Roman"/>
          <w:sz w:val="20"/>
          <w:szCs w:val="20"/>
        </w:rPr>
        <w:t>Fig. 50</w:t>
      </w:r>
      <w:r w:rsidR="00986BF2" w:rsidRPr="00364575">
        <w:rPr>
          <w:rFonts w:ascii="Times New Roman" w:hAnsi="Times New Roman" w:cs="Times New Roman"/>
          <w:sz w:val="20"/>
          <w:szCs w:val="20"/>
        </w:rPr>
        <w:tab/>
        <w:t>Protein yolk bodies in matured oocyte Hg- BPB  X 400(     →    -   Protein)</w:t>
      </w:r>
    </w:p>
    <w:p w:rsidR="00DA29B1" w:rsidRDefault="00DA29B1" w:rsidP="00933AA5">
      <w:pPr>
        <w:spacing w:after="100" w:afterAutospacing="1"/>
        <w:ind w:right="-165"/>
        <w:jc w:val="both"/>
        <w:rPr>
          <w:rFonts w:ascii="Times New Roman" w:hAnsi="Times New Roman" w:cs="Times New Roman"/>
          <w:b/>
          <w:iCs/>
          <w:sz w:val="46"/>
          <w:szCs w:val="46"/>
        </w:rPr>
      </w:pPr>
    </w:p>
    <w:p w:rsidR="00893FD1" w:rsidRDefault="00893FD1" w:rsidP="00933AA5">
      <w:pPr>
        <w:spacing w:after="100" w:afterAutospacing="1"/>
        <w:ind w:right="-165"/>
        <w:jc w:val="both"/>
        <w:rPr>
          <w:rFonts w:ascii="Times New Roman" w:hAnsi="Times New Roman" w:cs="Times New Roman"/>
          <w:b/>
          <w:iCs/>
          <w:sz w:val="46"/>
          <w:szCs w:val="46"/>
        </w:rPr>
      </w:pPr>
    </w:p>
    <w:p w:rsidR="008E1938" w:rsidRDefault="008E1938" w:rsidP="00933AA5">
      <w:pPr>
        <w:spacing w:after="100" w:afterAutospacing="1"/>
        <w:ind w:right="-165"/>
        <w:jc w:val="both"/>
        <w:rPr>
          <w:rFonts w:ascii="Times New Roman" w:hAnsi="Times New Roman" w:cs="Times New Roman"/>
          <w:b/>
          <w:iCs/>
          <w:sz w:val="46"/>
          <w:szCs w:val="46"/>
        </w:rPr>
      </w:pPr>
    </w:p>
    <w:p w:rsidR="008E1938" w:rsidRDefault="008E1938" w:rsidP="00933AA5">
      <w:pPr>
        <w:spacing w:after="100" w:afterAutospacing="1"/>
        <w:ind w:right="-165"/>
        <w:jc w:val="both"/>
        <w:rPr>
          <w:rFonts w:ascii="Times New Roman" w:hAnsi="Times New Roman" w:cs="Times New Roman"/>
          <w:b/>
          <w:iCs/>
          <w:sz w:val="46"/>
          <w:szCs w:val="46"/>
        </w:rPr>
      </w:pPr>
    </w:p>
    <w:p w:rsidR="008E1938" w:rsidRDefault="008E1938" w:rsidP="00933AA5">
      <w:pPr>
        <w:spacing w:after="100" w:afterAutospacing="1"/>
        <w:ind w:right="-165"/>
        <w:jc w:val="both"/>
        <w:rPr>
          <w:rFonts w:ascii="Times New Roman" w:hAnsi="Times New Roman" w:cs="Times New Roman"/>
          <w:b/>
          <w:iCs/>
          <w:sz w:val="46"/>
          <w:szCs w:val="46"/>
        </w:rPr>
      </w:pPr>
    </w:p>
    <w:p w:rsidR="008E1938" w:rsidRDefault="008E1938" w:rsidP="00933AA5">
      <w:pPr>
        <w:spacing w:after="100" w:afterAutospacing="1"/>
        <w:ind w:right="-165"/>
        <w:jc w:val="both"/>
        <w:rPr>
          <w:rFonts w:ascii="Times New Roman" w:hAnsi="Times New Roman" w:cs="Times New Roman"/>
          <w:b/>
          <w:iCs/>
          <w:sz w:val="46"/>
          <w:szCs w:val="46"/>
        </w:rPr>
      </w:pPr>
    </w:p>
    <w:p w:rsidR="00893FD1" w:rsidRDefault="00893FD1" w:rsidP="00933AA5">
      <w:pPr>
        <w:spacing w:after="100" w:afterAutospacing="1"/>
        <w:ind w:right="-165"/>
        <w:jc w:val="both"/>
        <w:rPr>
          <w:rFonts w:ascii="Times New Roman" w:hAnsi="Times New Roman" w:cs="Times New Roman"/>
          <w:b/>
          <w:iCs/>
          <w:sz w:val="46"/>
          <w:szCs w:val="46"/>
        </w:rPr>
      </w:pPr>
    </w:p>
    <w:p w:rsidR="00893FD1" w:rsidRDefault="00893FD1" w:rsidP="00933AA5">
      <w:pPr>
        <w:spacing w:after="100" w:afterAutospacing="1"/>
        <w:ind w:right="-165"/>
        <w:jc w:val="both"/>
        <w:rPr>
          <w:rFonts w:ascii="Times New Roman" w:hAnsi="Times New Roman" w:cs="Times New Roman"/>
          <w:b/>
          <w:iCs/>
          <w:sz w:val="46"/>
          <w:szCs w:val="46"/>
        </w:rPr>
      </w:pPr>
    </w:p>
    <w:p w:rsidR="00893FD1" w:rsidRDefault="00893FD1" w:rsidP="00933AA5">
      <w:pPr>
        <w:spacing w:after="100" w:afterAutospacing="1"/>
        <w:ind w:right="-165"/>
        <w:jc w:val="both"/>
        <w:rPr>
          <w:rFonts w:ascii="Times New Roman" w:hAnsi="Times New Roman" w:cs="Times New Roman"/>
          <w:b/>
          <w:iCs/>
          <w:sz w:val="46"/>
          <w:szCs w:val="46"/>
        </w:rPr>
      </w:pPr>
    </w:p>
    <w:p w:rsidR="00B34D56" w:rsidRPr="00B34D56" w:rsidRDefault="00B34D56" w:rsidP="00B34D56">
      <w:pPr>
        <w:jc w:val="both"/>
        <w:rPr>
          <w:rFonts w:ascii="Times New Roman" w:hAnsi="Times New Roman" w:cs="Times New Roman"/>
          <w:sz w:val="20"/>
          <w:szCs w:val="20"/>
        </w:rPr>
      </w:pPr>
      <w:r w:rsidRPr="00B34D56">
        <w:rPr>
          <w:rFonts w:ascii="Times New Roman" w:hAnsi="Times New Roman" w:cs="Times New Roman"/>
          <w:sz w:val="20"/>
          <w:szCs w:val="20"/>
        </w:rPr>
        <w:lastRenderedPageBreak/>
        <w:t xml:space="preserve">EXPLANATION OF FIGURES </w:t>
      </w:r>
    </w:p>
    <w:p w:rsidR="00B34D56" w:rsidRPr="00B34D56" w:rsidRDefault="00B34D56" w:rsidP="00B34D56">
      <w:pPr>
        <w:jc w:val="both"/>
        <w:rPr>
          <w:rFonts w:ascii="Times New Roman" w:hAnsi="Times New Roman" w:cs="Times New Roman"/>
          <w:sz w:val="20"/>
          <w:szCs w:val="20"/>
        </w:rPr>
      </w:pPr>
      <w:r w:rsidRPr="00B34D56">
        <w:rPr>
          <w:rFonts w:ascii="Times New Roman" w:hAnsi="Times New Roman" w:cs="Times New Roman"/>
          <w:sz w:val="20"/>
          <w:szCs w:val="20"/>
        </w:rPr>
        <w:t>Fig. 51</w:t>
      </w:r>
      <w:r w:rsidRPr="00B34D56">
        <w:rPr>
          <w:rFonts w:ascii="Times New Roman" w:hAnsi="Times New Roman" w:cs="Times New Roman"/>
          <w:sz w:val="20"/>
          <w:szCs w:val="20"/>
        </w:rPr>
        <w:tab/>
        <w:t>Presence of lipid granules in FE and oocyte during late vitStage SBB X 400</w:t>
      </w:r>
    </w:p>
    <w:p w:rsidR="00B34D56" w:rsidRDefault="00B34D56" w:rsidP="00B34D56">
      <w:pPr>
        <w:jc w:val="both"/>
        <w:rPr>
          <w:rFonts w:ascii="Times New Roman" w:hAnsi="Times New Roman" w:cs="Times New Roman"/>
          <w:sz w:val="20"/>
          <w:szCs w:val="20"/>
        </w:rPr>
      </w:pPr>
      <w:r w:rsidRPr="00B34D56">
        <w:rPr>
          <w:rFonts w:ascii="Times New Roman" w:hAnsi="Times New Roman" w:cs="Times New Roman"/>
          <w:sz w:val="20"/>
          <w:szCs w:val="20"/>
        </w:rPr>
        <w:t>Fig.52</w:t>
      </w:r>
      <w:r w:rsidRPr="00B34D56">
        <w:rPr>
          <w:rFonts w:ascii="Times New Roman" w:hAnsi="Times New Roman" w:cs="Times New Roman"/>
          <w:sz w:val="20"/>
          <w:szCs w:val="20"/>
        </w:rPr>
        <w:tab/>
        <w:t>Deposition of liquid yolk in matured oocyte  (SBB) SBB X 400</w:t>
      </w:r>
      <w:r>
        <w:rPr>
          <w:rFonts w:ascii="Times New Roman" w:hAnsi="Times New Roman" w:cs="Times New Roman"/>
          <w:sz w:val="20"/>
          <w:szCs w:val="20"/>
        </w:rPr>
        <w:t>(</w:t>
      </w:r>
      <w:r w:rsidRPr="00B34D56">
        <w:rPr>
          <w:rFonts w:ascii="Times New Roman" w:hAnsi="Times New Roman" w:cs="Times New Roman"/>
          <w:sz w:val="20"/>
          <w:szCs w:val="20"/>
        </w:rPr>
        <w:t xml:space="preserve">       →      -  Lipid)</w:t>
      </w:r>
    </w:p>
    <w:p w:rsidR="00812EB3" w:rsidRDefault="00933720" w:rsidP="00B34D56">
      <w:pPr>
        <w:jc w:val="both"/>
        <w:rPr>
          <w:rFonts w:ascii="Times New Roman" w:hAnsi="Times New Roman" w:cs="Times New Roman"/>
          <w:sz w:val="20"/>
          <w:szCs w:val="20"/>
        </w:rPr>
      </w:pPr>
      <w:r>
        <w:rPr>
          <w:noProof/>
        </w:rPr>
        <w:drawing>
          <wp:anchor distT="0" distB="0" distL="114300" distR="114300" simplePos="0" relativeHeight="251663360" behindDoc="0" locked="0" layoutInCell="1" allowOverlap="1">
            <wp:simplePos x="0" y="0"/>
            <wp:positionH relativeFrom="column">
              <wp:posOffset>108585</wp:posOffset>
            </wp:positionH>
            <wp:positionV relativeFrom="paragraph">
              <wp:posOffset>93980</wp:posOffset>
            </wp:positionV>
            <wp:extent cx="2625090" cy="4438650"/>
            <wp:effectExtent l="0" t="0" r="0" b="0"/>
            <wp:wrapSquare wrapText="bothSides"/>
            <wp:docPr id="5" name="Picture 5" descr="E:\nagarnaik sir\40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agarnaik sir\4015.jpeg"/>
                    <pic:cNvPicPr>
                      <a:picLocks noChangeAspect="1" noChangeArrowheads="1"/>
                    </pic:cNvPicPr>
                  </pic:nvPicPr>
                  <pic:blipFill>
                    <a:blip r:embed="rId13"/>
                    <a:srcRect r="23499" b="5913"/>
                    <a:stretch>
                      <a:fillRect/>
                    </a:stretch>
                  </pic:blipFill>
                  <pic:spPr bwMode="auto">
                    <a:xfrm>
                      <a:off x="0" y="0"/>
                      <a:ext cx="2625090" cy="4438650"/>
                    </a:xfrm>
                    <a:prstGeom prst="rect">
                      <a:avLst/>
                    </a:prstGeom>
                    <a:noFill/>
                    <a:ln w="9525">
                      <a:noFill/>
                      <a:miter lim="800000"/>
                      <a:headEnd/>
                      <a:tailEnd/>
                    </a:ln>
                  </pic:spPr>
                </pic:pic>
              </a:graphicData>
            </a:graphic>
          </wp:anchor>
        </w:drawing>
      </w:r>
    </w:p>
    <w:p w:rsidR="002B28BA" w:rsidRPr="002B28BA" w:rsidRDefault="002B28BA" w:rsidP="002B28BA">
      <w:pPr>
        <w:jc w:val="center"/>
        <w:rPr>
          <w:rFonts w:ascii="Times New Roman" w:hAnsi="Times New Roman" w:cs="Times New Roman"/>
          <w:b/>
          <w:bCs/>
          <w:sz w:val="20"/>
          <w:szCs w:val="20"/>
        </w:rPr>
      </w:pPr>
      <w:r w:rsidRPr="002B28BA">
        <w:rPr>
          <w:rFonts w:ascii="Times New Roman" w:hAnsi="Times New Roman" w:cs="Times New Roman"/>
          <w:b/>
          <w:bCs/>
          <w:sz w:val="20"/>
          <w:szCs w:val="20"/>
        </w:rPr>
        <w:t>IV-DISCUSSSION</w:t>
      </w:r>
    </w:p>
    <w:p w:rsidR="002B28BA" w:rsidRPr="002B28BA" w:rsidRDefault="002B28BA" w:rsidP="002B28BA">
      <w:pPr>
        <w:jc w:val="both"/>
        <w:rPr>
          <w:rFonts w:ascii="Times New Roman" w:hAnsi="Times New Roman" w:cs="Times New Roman"/>
          <w:sz w:val="20"/>
          <w:szCs w:val="20"/>
        </w:rPr>
      </w:pPr>
      <w:r w:rsidRPr="002B28BA">
        <w:rPr>
          <w:rFonts w:ascii="Times New Roman" w:hAnsi="Times New Roman" w:cs="Times New Roman"/>
          <w:sz w:val="20"/>
          <w:szCs w:val="20"/>
        </w:rPr>
        <w:t>The histochemical studies on colleterial gland in Cybistertripunctatus Reveal internsely stained nuclei with  Feulgen and Toluidine blue reactions while The Cytoplasmic content is Hg-BPB positive suggesting proteinaceous nature of The secretory material and thus resembling with that of Phlebotomuspernicionus And GesonulaPunctifrons. Koeppe et al., (1985) suggested a function to theSecretory material of colleterial glands in hardening of ootheca in Periplaneta Americana while Kaulenes (1992) emphasized its role in construction of the oothece in Schistocercagregaria. In Cybistertripunctatus moreover, the females oviposit on the stones in water and the eggs are covered with glue-</w:t>
      </w:r>
      <w:r w:rsidRPr="002B28BA">
        <w:rPr>
          <w:rFonts w:ascii="Times New Roman" w:hAnsi="Times New Roman" w:cs="Times New Roman"/>
          <w:sz w:val="20"/>
          <w:szCs w:val="20"/>
        </w:rPr>
        <w:lastRenderedPageBreak/>
        <w:t>like secretion of the colleterial gland in order to attach them on the substratum firmly, similar to that in various aquatic insects (Kaulenas, 1992).</w:t>
      </w:r>
    </w:p>
    <w:p w:rsidR="002B28BA" w:rsidRPr="00E37F78" w:rsidRDefault="00E37F78" w:rsidP="00E37F78">
      <w:pPr>
        <w:jc w:val="center"/>
        <w:rPr>
          <w:rFonts w:ascii="Times New Roman" w:hAnsi="Times New Roman" w:cs="Times New Roman"/>
          <w:b/>
          <w:bCs/>
          <w:sz w:val="20"/>
          <w:szCs w:val="20"/>
        </w:rPr>
      </w:pPr>
      <w:r>
        <w:rPr>
          <w:rFonts w:ascii="Times New Roman" w:hAnsi="Times New Roman" w:cs="Times New Roman"/>
          <w:b/>
          <w:bCs/>
          <w:sz w:val="20"/>
          <w:szCs w:val="20"/>
        </w:rPr>
        <w:t>REFERENCES</w:t>
      </w:r>
    </w:p>
    <w:p w:rsidR="002B28BA" w:rsidRPr="00A84AB0" w:rsidRDefault="00A71E69" w:rsidP="00A84AB0">
      <w:pPr>
        <w:ind w:left="426" w:hanging="426"/>
        <w:jc w:val="both"/>
        <w:rPr>
          <w:rFonts w:ascii="Times New Roman" w:hAnsi="Times New Roman" w:cs="Times New Roman"/>
          <w:i/>
          <w:iCs/>
          <w:sz w:val="18"/>
          <w:szCs w:val="18"/>
        </w:rPr>
      </w:pPr>
      <w:r w:rsidRPr="00A84AB0">
        <w:rPr>
          <w:rFonts w:ascii="Times New Roman" w:hAnsi="Times New Roman" w:cs="Times New Roman"/>
          <w:sz w:val="18"/>
          <w:szCs w:val="18"/>
        </w:rPr>
        <w:t xml:space="preserve">[1]  </w:t>
      </w:r>
      <w:r w:rsidR="002B28BA" w:rsidRPr="00A84AB0">
        <w:rPr>
          <w:rFonts w:ascii="Times New Roman" w:hAnsi="Times New Roman" w:cs="Times New Roman"/>
          <w:i/>
          <w:iCs/>
          <w:sz w:val="18"/>
          <w:szCs w:val="18"/>
        </w:rPr>
        <w:t xml:space="preserve">KALLAPUR, V(1978) Effect of exercise on lipid transport in the beetles, CybisterConfuncus. Indian J Exp, Biol. 16(5), 608-610. </w:t>
      </w:r>
    </w:p>
    <w:p w:rsidR="002B28BA" w:rsidRPr="00A84AB0" w:rsidRDefault="009E44FC" w:rsidP="00A84AB0">
      <w:pPr>
        <w:ind w:left="426" w:hanging="426"/>
        <w:jc w:val="both"/>
        <w:rPr>
          <w:rFonts w:ascii="Times New Roman" w:hAnsi="Times New Roman" w:cs="Times New Roman"/>
          <w:i/>
          <w:iCs/>
          <w:sz w:val="18"/>
          <w:szCs w:val="18"/>
        </w:rPr>
      </w:pPr>
      <w:r w:rsidRPr="00A84AB0">
        <w:rPr>
          <w:rFonts w:ascii="Times New Roman" w:hAnsi="Times New Roman" w:cs="Times New Roman"/>
          <w:sz w:val="18"/>
          <w:szCs w:val="18"/>
        </w:rPr>
        <w:t>[2]</w:t>
      </w:r>
      <w:r w:rsidR="00066524">
        <w:rPr>
          <w:rFonts w:ascii="Times New Roman" w:hAnsi="Times New Roman" w:cs="Times New Roman"/>
          <w:sz w:val="18"/>
          <w:szCs w:val="18"/>
        </w:rPr>
        <w:t xml:space="preserve">  </w:t>
      </w:r>
      <w:r w:rsidR="002B28BA" w:rsidRPr="00A84AB0">
        <w:rPr>
          <w:rFonts w:ascii="Times New Roman" w:hAnsi="Times New Roman" w:cs="Times New Roman"/>
          <w:i/>
          <w:iCs/>
          <w:sz w:val="18"/>
          <w:szCs w:val="18"/>
        </w:rPr>
        <w:t xml:space="preserve">KANOST, M.R., KAWOOYA, J.K.LAW, 1H., RYAN, RO, VAN HEUSDEN, M.C., AND ZIEGLER, R. (1990) Insect hemolymph proteins, Adv. Insect plysiol, 22.299-396 </w:t>
      </w:r>
    </w:p>
    <w:p w:rsidR="002B28BA" w:rsidRPr="00A84AB0" w:rsidRDefault="009E44FC" w:rsidP="00A84AB0">
      <w:pPr>
        <w:ind w:left="426" w:hanging="426"/>
        <w:jc w:val="both"/>
        <w:rPr>
          <w:rFonts w:ascii="Times New Roman" w:hAnsi="Times New Roman" w:cs="Times New Roman"/>
          <w:i/>
          <w:iCs/>
          <w:sz w:val="18"/>
          <w:szCs w:val="18"/>
        </w:rPr>
      </w:pPr>
      <w:r w:rsidRPr="00A84AB0">
        <w:rPr>
          <w:rFonts w:ascii="Times New Roman" w:hAnsi="Times New Roman" w:cs="Times New Roman"/>
          <w:sz w:val="18"/>
          <w:szCs w:val="18"/>
        </w:rPr>
        <w:t>[3]</w:t>
      </w:r>
      <w:r w:rsidR="00066524">
        <w:rPr>
          <w:rFonts w:ascii="Times New Roman" w:hAnsi="Times New Roman" w:cs="Times New Roman"/>
          <w:sz w:val="18"/>
          <w:szCs w:val="18"/>
        </w:rPr>
        <w:t xml:space="preserve">  </w:t>
      </w:r>
      <w:r w:rsidR="002B28BA" w:rsidRPr="00A84AB0">
        <w:rPr>
          <w:rFonts w:ascii="Times New Roman" w:hAnsi="Times New Roman" w:cs="Times New Roman"/>
          <w:i/>
          <w:iCs/>
          <w:sz w:val="18"/>
          <w:szCs w:val="18"/>
        </w:rPr>
        <w:t xml:space="preserve">KATO, K.(1968) Cytochemistry and fine structure of elimination chromatin in Dytiscidae. Exp. Cell Res, 52, 507. </w:t>
      </w:r>
    </w:p>
    <w:p w:rsidR="002B28BA" w:rsidRPr="00A84AB0" w:rsidRDefault="009E44FC" w:rsidP="00A84AB0">
      <w:pPr>
        <w:ind w:left="426" w:hanging="426"/>
        <w:jc w:val="both"/>
        <w:rPr>
          <w:rFonts w:ascii="Times New Roman" w:hAnsi="Times New Roman" w:cs="Times New Roman"/>
          <w:i/>
          <w:iCs/>
          <w:sz w:val="18"/>
          <w:szCs w:val="18"/>
        </w:rPr>
      </w:pPr>
      <w:r w:rsidRPr="00A84AB0">
        <w:rPr>
          <w:rFonts w:ascii="Times New Roman" w:hAnsi="Times New Roman" w:cs="Times New Roman"/>
          <w:sz w:val="18"/>
          <w:szCs w:val="18"/>
        </w:rPr>
        <w:t>[4]</w:t>
      </w:r>
      <w:r w:rsidR="00066524">
        <w:rPr>
          <w:rFonts w:ascii="Times New Roman" w:hAnsi="Times New Roman" w:cs="Times New Roman"/>
          <w:sz w:val="18"/>
          <w:szCs w:val="18"/>
        </w:rPr>
        <w:t xml:space="preserve">  </w:t>
      </w:r>
      <w:r w:rsidR="002B28BA" w:rsidRPr="00A84AB0">
        <w:rPr>
          <w:rFonts w:ascii="Times New Roman" w:hAnsi="Times New Roman" w:cs="Times New Roman"/>
          <w:i/>
          <w:iCs/>
          <w:sz w:val="18"/>
          <w:szCs w:val="18"/>
        </w:rPr>
        <w:t xml:space="preserve">KAULENAS, M.S. (1992) Insect accessory reproductive structures and development, springer, Berlin. </w:t>
      </w:r>
    </w:p>
    <w:p w:rsidR="002B28BA" w:rsidRPr="00A84AB0" w:rsidRDefault="009E44FC" w:rsidP="00A84AB0">
      <w:pPr>
        <w:ind w:left="426" w:hanging="426"/>
        <w:jc w:val="both"/>
        <w:rPr>
          <w:rFonts w:ascii="Times New Roman" w:hAnsi="Times New Roman" w:cs="Times New Roman"/>
          <w:i/>
          <w:iCs/>
          <w:sz w:val="18"/>
          <w:szCs w:val="18"/>
        </w:rPr>
      </w:pPr>
      <w:r w:rsidRPr="00A84AB0">
        <w:rPr>
          <w:rFonts w:ascii="Times New Roman" w:hAnsi="Times New Roman" w:cs="Times New Roman"/>
          <w:sz w:val="18"/>
          <w:szCs w:val="18"/>
        </w:rPr>
        <w:t>[5]</w:t>
      </w:r>
      <w:r w:rsidR="00066524">
        <w:rPr>
          <w:rFonts w:ascii="Times New Roman" w:hAnsi="Times New Roman" w:cs="Times New Roman"/>
          <w:sz w:val="18"/>
          <w:szCs w:val="18"/>
        </w:rPr>
        <w:t xml:space="preserve">  </w:t>
      </w:r>
      <w:r w:rsidR="002B28BA" w:rsidRPr="00A84AB0">
        <w:rPr>
          <w:rFonts w:ascii="Times New Roman" w:hAnsi="Times New Roman" w:cs="Times New Roman"/>
          <w:i/>
          <w:iCs/>
          <w:sz w:val="18"/>
          <w:szCs w:val="18"/>
        </w:rPr>
        <w:t>KHALIFA A., (1986) Oocyte development in the scavenger heetleDermestes maculatus Klug. (Dermestidae : Coleoptera) 8-1: () "002T pu</w:t>
      </w:r>
    </w:p>
    <w:p w:rsidR="002B28BA" w:rsidRPr="00A84AB0" w:rsidRDefault="009E44FC" w:rsidP="00A84AB0">
      <w:pPr>
        <w:ind w:left="426" w:hanging="426"/>
        <w:jc w:val="both"/>
        <w:rPr>
          <w:rFonts w:ascii="Times New Roman" w:hAnsi="Times New Roman" w:cs="Times New Roman"/>
          <w:i/>
          <w:iCs/>
          <w:sz w:val="18"/>
          <w:szCs w:val="18"/>
        </w:rPr>
      </w:pPr>
      <w:r w:rsidRPr="00A84AB0">
        <w:rPr>
          <w:rFonts w:ascii="Times New Roman" w:hAnsi="Times New Roman" w:cs="Times New Roman"/>
          <w:sz w:val="18"/>
          <w:szCs w:val="18"/>
        </w:rPr>
        <w:t xml:space="preserve">[6] </w:t>
      </w:r>
      <w:r w:rsidR="00066524">
        <w:rPr>
          <w:rFonts w:ascii="Times New Roman" w:hAnsi="Times New Roman" w:cs="Times New Roman"/>
          <w:sz w:val="18"/>
          <w:szCs w:val="18"/>
        </w:rPr>
        <w:t xml:space="preserve"> </w:t>
      </w:r>
      <w:r w:rsidR="002B28BA" w:rsidRPr="00A84AB0">
        <w:rPr>
          <w:rFonts w:ascii="Times New Roman" w:hAnsi="Times New Roman" w:cs="Times New Roman"/>
          <w:i/>
          <w:iCs/>
          <w:sz w:val="18"/>
          <w:szCs w:val="18"/>
        </w:rPr>
        <w:t>KNIPLING, EF.(1959) Sterile male method of population control. Science. 130: 902-04.</w:t>
      </w:r>
    </w:p>
    <w:p w:rsidR="002B28BA" w:rsidRPr="00A84AB0" w:rsidRDefault="009E44FC" w:rsidP="00A84AB0">
      <w:pPr>
        <w:ind w:left="426" w:hanging="426"/>
        <w:jc w:val="both"/>
        <w:rPr>
          <w:rFonts w:ascii="Times New Roman" w:hAnsi="Times New Roman" w:cs="Times New Roman"/>
          <w:i/>
          <w:iCs/>
          <w:sz w:val="18"/>
          <w:szCs w:val="18"/>
        </w:rPr>
      </w:pPr>
      <w:r w:rsidRPr="00A84AB0">
        <w:rPr>
          <w:rFonts w:ascii="Times New Roman" w:hAnsi="Times New Roman" w:cs="Times New Roman"/>
          <w:sz w:val="18"/>
          <w:szCs w:val="18"/>
        </w:rPr>
        <w:t>[7</w:t>
      </w:r>
      <w:r w:rsidR="00A84AB0" w:rsidRPr="00A84AB0">
        <w:rPr>
          <w:rFonts w:ascii="Times New Roman" w:hAnsi="Times New Roman" w:cs="Times New Roman"/>
          <w:sz w:val="18"/>
          <w:szCs w:val="18"/>
        </w:rPr>
        <w:t>]</w:t>
      </w:r>
      <w:r w:rsidR="00066524">
        <w:rPr>
          <w:rFonts w:ascii="Times New Roman" w:hAnsi="Times New Roman" w:cs="Times New Roman"/>
          <w:sz w:val="18"/>
          <w:szCs w:val="18"/>
        </w:rPr>
        <w:t xml:space="preserve">  </w:t>
      </w:r>
      <w:r w:rsidR="00A84AB0">
        <w:rPr>
          <w:rFonts w:ascii="Times New Roman" w:hAnsi="Times New Roman" w:cs="Times New Roman"/>
          <w:i/>
          <w:iCs/>
          <w:sz w:val="18"/>
          <w:szCs w:val="18"/>
        </w:rPr>
        <w:t>KOEPPE</w:t>
      </w:r>
      <w:r w:rsidR="002B28BA" w:rsidRPr="00A84AB0">
        <w:rPr>
          <w:rFonts w:ascii="Times New Roman" w:hAnsi="Times New Roman" w:cs="Times New Roman"/>
          <w:i/>
          <w:iCs/>
          <w:sz w:val="18"/>
          <w:szCs w:val="18"/>
        </w:rPr>
        <w:t>, J.K, JARNAGIN, FN, AND BENNET, LN.(1981) Changes in follicle cell morphology, ovarian protein synthesis and ovarian DNA synthesis during oocyte maturation in Leucophoramaderae J sect Pysiol. 27 (4): 281-292</w:t>
      </w:r>
    </w:p>
    <w:p w:rsidR="002B28BA" w:rsidRPr="00A84AB0" w:rsidRDefault="009E44FC" w:rsidP="00A84AB0">
      <w:pPr>
        <w:ind w:left="426" w:hanging="426"/>
        <w:jc w:val="both"/>
        <w:rPr>
          <w:rFonts w:ascii="Times New Roman" w:hAnsi="Times New Roman" w:cs="Times New Roman"/>
          <w:i/>
          <w:iCs/>
          <w:sz w:val="18"/>
          <w:szCs w:val="18"/>
        </w:rPr>
      </w:pPr>
      <w:r w:rsidRPr="00A84AB0">
        <w:rPr>
          <w:rFonts w:ascii="Times New Roman" w:hAnsi="Times New Roman" w:cs="Times New Roman"/>
          <w:sz w:val="18"/>
          <w:szCs w:val="18"/>
        </w:rPr>
        <w:t>[8]</w:t>
      </w:r>
      <w:r w:rsidR="00066524">
        <w:rPr>
          <w:rFonts w:ascii="Times New Roman" w:hAnsi="Times New Roman" w:cs="Times New Roman"/>
          <w:sz w:val="18"/>
          <w:szCs w:val="18"/>
        </w:rPr>
        <w:t xml:space="preserve">  </w:t>
      </w:r>
      <w:r w:rsidR="002B28BA" w:rsidRPr="00A84AB0">
        <w:rPr>
          <w:rFonts w:ascii="Times New Roman" w:hAnsi="Times New Roman" w:cs="Times New Roman"/>
          <w:i/>
          <w:iCs/>
          <w:sz w:val="18"/>
          <w:szCs w:val="18"/>
        </w:rPr>
        <w:t xml:space="preserve">KOPPE, J.K., FUCHS, M., CHEN, T.T., HUNT, L., KOVALICK, G.E., BRIERS, T.(1985) The role of juvenile hormone in reproduction. In :Comprehensive Insect Physiology, Biochemistry and Pharmacology. 8 :165-203. </w:t>
      </w:r>
    </w:p>
    <w:p w:rsidR="00812EB3" w:rsidRDefault="00812EB3" w:rsidP="00B34D56">
      <w:pPr>
        <w:jc w:val="both"/>
        <w:rPr>
          <w:rFonts w:ascii="Times New Roman" w:hAnsi="Times New Roman" w:cs="Times New Roman"/>
          <w:sz w:val="20"/>
          <w:szCs w:val="20"/>
        </w:rPr>
      </w:pPr>
    </w:p>
    <w:p w:rsidR="00812EB3" w:rsidRDefault="00812EB3" w:rsidP="00B34D56">
      <w:pPr>
        <w:jc w:val="both"/>
        <w:rPr>
          <w:rFonts w:ascii="Times New Roman" w:hAnsi="Times New Roman" w:cs="Times New Roman"/>
          <w:sz w:val="20"/>
          <w:szCs w:val="20"/>
        </w:rPr>
      </w:pPr>
    </w:p>
    <w:p w:rsidR="00812EB3" w:rsidRDefault="00812EB3" w:rsidP="00B34D56">
      <w:pPr>
        <w:jc w:val="both"/>
        <w:rPr>
          <w:rFonts w:ascii="Times New Roman" w:hAnsi="Times New Roman" w:cs="Times New Roman"/>
          <w:sz w:val="20"/>
          <w:szCs w:val="20"/>
        </w:rPr>
      </w:pPr>
    </w:p>
    <w:p w:rsidR="00812EB3" w:rsidRDefault="00812EB3" w:rsidP="00B34D56">
      <w:pPr>
        <w:jc w:val="both"/>
        <w:rPr>
          <w:rFonts w:ascii="Times New Roman" w:hAnsi="Times New Roman" w:cs="Times New Roman"/>
          <w:sz w:val="20"/>
          <w:szCs w:val="20"/>
        </w:rPr>
      </w:pPr>
    </w:p>
    <w:p w:rsidR="00812EB3" w:rsidRDefault="00812EB3" w:rsidP="00B34D56">
      <w:pPr>
        <w:jc w:val="both"/>
        <w:rPr>
          <w:rFonts w:ascii="Times New Roman" w:hAnsi="Times New Roman" w:cs="Times New Roman"/>
          <w:sz w:val="20"/>
          <w:szCs w:val="20"/>
        </w:rPr>
      </w:pPr>
    </w:p>
    <w:p w:rsidR="00812EB3" w:rsidRDefault="00812EB3" w:rsidP="00B34D56">
      <w:pPr>
        <w:jc w:val="both"/>
        <w:rPr>
          <w:rFonts w:ascii="Times New Roman" w:hAnsi="Times New Roman" w:cs="Times New Roman"/>
          <w:sz w:val="20"/>
          <w:szCs w:val="20"/>
        </w:rPr>
      </w:pPr>
    </w:p>
    <w:p w:rsidR="00812EB3" w:rsidRPr="00B34D56" w:rsidRDefault="00812EB3" w:rsidP="00B34D56">
      <w:pPr>
        <w:jc w:val="both"/>
        <w:rPr>
          <w:rFonts w:ascii="Times New Roman" w:hAnsi="Times New Roman" w:cs="Times New Roman"/>
          <w:sz w:val="20"/>
          <w:szCs w:val="20"/>
        </w:rPr>
      </w:pPr>
    </w:p>
    <w:p w:rsidR="00893FD1" w:rsidRDefault="00893FD1" w:rsidP="00933AA5">
      <w:pPr>
        <w:spacing w:after="100" w:afterAutospacing="1"/>
        <w:ind w:right="-165"/>
        <w:jc w:val="both"/>
        <w:rPr>
          <w:rFonts w:ascii="Times New Roman" w:hAnsi="Times New Roman" w:cs="Times New Roman"/>
          <w:b/>
          <w:iCs/>
          <w:sz w:val="46"/>
          <w:szCs w:val="46"/>
        </w:rPr>
      </w:pPr>
    </w:p>
    <w:p w:rsidR="00B66A22" w:rsidRDefault="00B66A22" w:rsidP="00B66A22">
      <w:pPr>
        <w:rPr>
          <w:u w:val="single"/>
        </w:rPr>
        <w:sectPr w:rsidR="00B66A22" w:rsidSect="00203495">
          <w:type w:val="continuous"/>
          <w:pgSz w:w="11907" w:h="16839" w:code="9"/>
          <w:pgMar w:top="1440" w:right="992" w:bottom="1276" w:left="1134" w:header="720" w:footer="720" w:gutter="0"/>
          <w:cols w:num="2" w:space="720"/>
          <w:docGrid w:linePitch="360"/>
        </w:sectPr>
      </w:pPr>
    </w:p>
    <w:p w:rsidR="00B66A22" w:rsidRPr="00B66A22" w:rsidRDefault="00B66A22" w:rsidP="000C50EB">
      <w:pPr>
        <w:jc w:val="center"/>
        <w:rPr>
          <w:rFonts w:ascii="Times New Roman" w:hAnsi="Times New Roman" w:cs="Times New Roman"/>
          <w:sz w:val="20"/>
          <w:szCs w:val="20"/>
          <w:u w:val="single"/>
        </w:rPr>
      </w:pPr>
      <w:r w:rsidRPr="00B66A22">
        <w:rPr>
          <w:rFonts w:ascii="Times New Roman" w:hAnsi="Times New Roman" w:cs="Times New Roman"/>
          <w:sz w:val="20"/>
          <w:szCs w:val="20"/>
          <w:u w:val="single"/>
        </w:rPr>
        <w:lastRenderedPageBreak/>
        <w:t>Table 2 Histochemistry of developing oocytes</w:t>
      </w:r>
    </w:p>
    <w:p w:rsidR="00B66A22" w:rsidRDefault="00B66A22" w:rsidP="00933AA5">
      <w:pPr>
        <w:spacing w:after="100" w:afterAutospacing="1"/>
        <w:ind w:right="-165"/>
        <w:jc w:val="both"/>
        <w:rPr>
          <w:rFonts w:ascii="Times New Roman" w:hAnsi="Times New Roman" w:cs="Times New Roman"/>
          <w:b/>
          <w:iCs/>
          <w:sz w:val="46"/>
          <w:szCs w:val="46"/>
        </w:rPr>
      </w:pPr>
    </w:p>
    <w:tbl>
      <w:tblPr>
        <w:tblStyle w:val="TableGrid"/>
        <w:tblW w:w="0" w:type="auto"/>
        <w:tblLayout w:type="fixed"/>
        <w:tblLook w:val="04A0"/>
      </w:tblPr>
      <w:tblGrid>
        <w:gridCol w:w="558"/>
        <w:gridCol w:w="2160"/>
        <w:gridCol w:w="1170"/>
        <w:gridCol w:w="702"/>
        <w:gridCol w:w="633"/>
        <w:gridCol w:w="641"/>
        <w:gridCol w:w="626"/>
        <w:gridCol w:w="631"/>
        <w:gridCol w:w="641"/>
        <w:gridCol w:w="568"/>
        <w:gridCol w:w="567"/>
        <w:gridCol w:w="567"/>
        <w:gridCol w:w="567"/>
        <w:gridCol w:w="425"/>
        <w:gridCol w:w="567"/>
        <w:gridCol w:w="425"/>
        <w:gridCol w:w="567"/>
        <w:gridCol w:w="567"/>
      </w:tblGrid>
      <w:tr w:rsidR="004E4400" w:rsidRPr="00D16679" w:rsidTr="000C50EB">
        <w:tc>
          <w:tcPr>
            <w:tcW w:w="558" w:type="dxa"/>
            <w:tcBorders>
              <w:bottom w:val="nil"/>
            </w:tcBorders>
          </w:tcPr>
          <w:p w:rsidR="004E4400" w:rsidRPr="00D16679" w:rsidRDefault="00066524" w:rsidP="00BB4F78">
            <w:pPr>
              <w:rPr>
                <w:rFonts w:ascii="Times New Roman" w:eastAsiaTheme="minorEastAsia" w:hAnsi="Times New Roman" w:cs="Times New Roman"/>
                <w:sz w:val="20"/>
                <w:szCs w:val="20"/>
              </w:rPr>
            </w:pPr>
            <w:bookmarkStart w:id="0" w:name="_GoBack"/>
            <w:bookmarkEnd w:id="0"/>
            <w:r>
              <w:rPr>
                <w:rFonts w:ascii="Times New Roman" w:eastAsiaTheme="minorEastAsia" w:hAnsi="Times New Roman" w:cs="Times New Roman"/>
                <w:sz w:val="20"/>
                <w:szCs w:val="20"/>
              </w:rPr>
              <w:t>S</w:t>
            </w:r>
            <w:r w:rsidR="004E4400" w:rsidRPr="00D16679">
              <w:rPr>
                <w:rFonts w:ascii="Times New Roman" w:eastAsiaTheme="minorEastAsia" w:hAnsi="Times New Roman" w:cs="Times New Roman"/>
                <w:sz w:val="20"/>
                <w:szCs w:val="20"/>
              </w:rPr>
              <w:t>r.No.</w:t>
            </w:r>
          </w:p>
        </w:tc>
        <w:tc>
          <w:tcPr>
            <w:tcW w:w="2160" w:type="dxa"/>
            <w:tcBorders>
              <w:bottom w:val="nil"/>
            </w:tcBorders>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Histochemical Test</w:t>
            </w:r>
          </w:p>
        </w:tc>
        <w:tc>
          <w:tcPr>
            <w:tcW w:w="1170" w:type="dxa"/>
            <w:tcBorders>
              <w:bottom w:val="nil"/>
            </w:tcBorders>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Substance</w:t>
            </w:r>
          </w:p>
        </w:tc>
        <w:tc>
          <w:tcPr>
            <w:tcW w:w="8127" w:type="dxa"/>
            <w:gridSpan w:val="14"/>
            <w:tcBorders>
              <w:bottom w:val="single" w:sz="4" w:space="0" w:color="auto"/>
              <w:right w:val="nil"/>
            </w:tcBorders>
          </w:tcPr>
          <w:p w:rsidR="004E4400" w:rsidRPr="00D16679" w:rsidRDefault="004E4400" w:rsidP="004E4400">
            <w:pPr>
              <w:jc w:val="cente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Developing oocyte</w:t>
            </w:r>
          </w:p>
        </w:tc>
        <w:tc>
          <w:tcPr>
            <w:tcW w:w="567" w:type="dxa"/>
            <w:tcBorders>
              <w:left w:val="nil"/>
              <w:bottom w:val="single" w:sz="4" w:space="0" w:color="auto"/>
            </w:tcBorders>
          </w:tcPr>
          <w:p w:rsidR="004E4400" w:rsidRPr="00D16679" w:rsidRDefault="004E4400" w:rsidP="00BB4F78">
            <w:pPr>
              <w:rPr>
                <w:rFonts w:ascii="Times New Roman" w:eastAsiaTheme="minorEastAsia" w:hAnsi="Times New Roman" w:cs="Times New Roman"/>
                <w:sz w:val="20"/>
                <w:szCs w:val="20"/>
              </w:rPr>
            </w:pPr>
          </w:p>
        </w:tc>
      </w:tr>
      <w:tr w:rsidR="004E4400" w:rsidRPr="00D16679" w:rsidTr="000C50EB">
        <w:tc>
          <w:tcPr>
            <w:tcW w:w="558" w:type="dxa"/>
            <w:tcBorders>
              <w:top w:val="nil"/>
              <w:bottom w:val="nil"/>
            </w:tcBorders>
          </w:tcPr>
          <w:p w:rsidR="004E4400" w:rsidRPr="00D16679" w:rsidRDefault="004E4400" w:rsidP="00BB4F78">
            <w:pPr>
              <w:rPr>
                <w:rFonts w:ascii="Times New Roman" w:eastAsiaTheme="minorEastAsia" w:hAnsi="Times New Roman" w:cs="Times New Roman"/>
                <w:sz w:val="20"/>
                <w:szCs w:val="20"/>
              </w:rPr>
            </w:pPr>
          </w:p>
        </w:tc>
        <w:tc>
          <w:tcPr>
            <w:tcW w:w="2160" w:type="dxa"/>
            <w:tcBorders>
              <w:top w:val="nil"/>
              <w:bottom w:val="nil"/>
            </w:tcBorders>
          </w:tcPr>
          <w:p w:rsidR="004E4400" w:rsidRPr="00D16679" w:rsidRDefault="004E4400" w:rsidP="00BB4F78">
            <w:pPr>
              <w:rPr>
                <w:rFonts w:ascii="Times New Roman" w:eastAsiaTheme="minorEastAsia" w:hAnsi="Times New Roman" w:cs="Times New Roman"/>
                <w:sz w:val="20"/>
                <w:szCs w:val="20"/>
              </w:rPr>
            </w:pPr>
          </w:p>
        </w:tc>
        <w:tc>
          <w:tcPr>
            <w:tcW w:w="1170" w:type="dxa"/>
            <w:tcBorders>
              <w:top w:val="nil"/>
              <w:bottom w:val="nil"/>
            </w:tcBorders>
          </w:tcPr>
          <w:p w:rsidR="004E4400" w:rsidRPr="00D16679" w:rsidRDefault="004E4400" w:rsidP="00BB4F78">
            <w:pPr>
              <w:rPr>
                <w:rFonts w:ascii="Times New Roman" w:eastAsiaTheme="minorEastAsia" w:hAnsi="Times New Roman" w:cs="Times New Roman"/>
                <w:sz w:val="20"/>
                <w:szCs w:val="20"/>
              </w:rPr>
            </w:pPr>
          </w:p>
        </w:tc>
        <w:tc>
          <w:tcPr>
            <w:tcW w:w="702" w:type="dxa"/>
            <w:tcBorders>
              <w:right w:val="nil"/>
            </w:tcBorders>
          </w:tcPr>
          <w:p w:rsidR="004E4400" w:rsidRPr="00D16679" w:rsidRDefault="004E4400" w:rsidP="00BB4F78">
            <w:pPr>
              <w:rPr>
                <w:rFonts w:ascii="Times New Roman" w:eastAsiaTheme="minorEastAsia" w:hAnsi="Times New Roman" w:cs="Times New Roman"/>
                <w:sz w:val="20"/>
                <w:szCs w:val="20"/>
              </w:rPr>
            </w:pPr>
          </w:p>
        </w:tc>
        <w:tc>
          <w:tcPr>
            <w:tcW w:w="633" w:type="dxa"/>
            <w:tcBorders>
              <w:left w:val="nil"/>
              <w:right w:val="nil"/>
            </w:tcBorders>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PV</w:t>
            </w:r>
          </w:p>
        </w:tc>
        <w:tc>
          <w:tcPr>
            <w:tcW w:w="641" w:type="dxa"/>
            <w:tcBorders>
              <w:left w:val="nil"/>
            </w:tcBorders>
          </w:tcPr>
          <w:p w:rsidR="004E4400" w:rsidRPr="00D16679" w:rsidRDefault="004E4400" w:rsidP="00BB4F78">
            <w:pPr>
              <w:rPr>
                <w:rFonts w:ascii="Times New Roman" w:eastAsiaTheme="minorEastAsia" w:hAnsi="Times New Roman" w:cs="Times New Roman"/>
                <w:sz w:val="20"/>
                <w:szCs w:val="20"/>
              </w:rPr>
            </w:pPr>
          </w:p>
        </w:tc>
        <w:tc>
          <w:tcPr>
            <w:tcW w:w="626" w:type="dxa"/>
            <w:tcBorders>
              <w:right w:val="nil"/>
            </w:tcBorders>
          </w:tcPr>
          <w:p w:rsidR="004E4400" w:rsidRPr="00D16679" w:rsidRDefault="004E4400" w:rsidP="00BB4F78">
            <w:pPr>
              <w:rPr>
                <w:rFonts w:ascii="Times New Roman" w:eastAsiaTheme="minorEastAsia" w:hAnsi="Times New Roman" w:cs="Times New Roman"/>
                <w:sz w:val="20"/>
                <w:szCs w:val="20"/>
              </w:rPr>
            </w:pPr>
          </w:p>
        </w:tc>
        <w:tc>
          <w:tcPr>
            <w:tcW w:w="631" w:type="dxa"/>
            <w:tcBorders>
              <w:left w:val="nil"/>
              <w:right w:val="nil"/>
            </w:tcBorders>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EV</w:t>
            </w:r>
          </w:p>
        </w:tc>
        <w:tc>
          <w:tcPr>
            <w:tcW w:w="641" w:type="dxa"/>
            <w:tcBorders>
              <w:left w:val="nil"/>
            </w:tcBorders>
          </w:tcPr>
          <w:p w:rsidR="004E4400" w:rsidRPr="00D16679" w:rsidRDefault="004E4400" w:rsidP="00BB4F78">
            <w:pPr>
              <w:rPr>
                <w:rFonts w:ascii="Times New Roman" w:eastAsiaTheme="minorEastAsia" w:hAnsi="Times New Roman" w:cs="Times New Roman"/>
                <w:sz w:val="20"/>
                <w:szCs w:val="20"/>
              </w:rPr>
            </w:pPr>
          </w:p>
        </w:tc>
        <w:tc>
          <w:tcPr>
            <w:tcW w:w="1702" w:type="dxa"/>
            <w:gridSpan w:val="3"/>
          </w:tcPr>
          <w:p w:rsidR="004E4400" w:rsidRPr="00D16679" w:rsidRDefault="004E4400" w:rsidP="00BB4F78">
            <w:pPr>
              <w:jc w:val="cente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MV</w:t>
            </w:r>
          </w:p>
        </w:tc>
        <w:tc>
          <w:tcPr>
            <w:tcW w:w="1559" w:type="dxa"/>
            <w:gridSpan w:val="3"/>
          </w:tcPr>
          <w:p w:rsidR="004E4400" w:rsidRPr="00D16679" w:rsidRDefault="004E4400" w:rsidP="00BB4F78">
            <w:pPr>
              <w:jc w:val="cente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LV</w:t>
            </w:r>
          </w:p>
        </w:tc>
        <w:tc>
          <w:tcPr>
            <w:tcW w:w="425" w:type="dxa"/>
            <w:tcBorders>
              <w:right w:val="nil"/>
            </w:tcBorders>
          </w:tcPr>
          <w:p w:rsidR="004E4400" w:rsidRPr="00D16679" w:rsidRDefault="004E4400" w:rsidP="00BB4F78">
            <w:pPr>
              <w:rPr>
                <w:rFonts w:ascii="Times New Roman" w:eastAsiaTheme="minorEastAsia" w:hAnsi="Times New Roman" w:cs="Times New Roman"/>
                <w:sz w:val="20"/>
                <w:szCs w:val="20"/>
              </w:rPr>
            </w:pPr>
          </w:p>
        </w:tc>
        <w:tc>
          <w:tcPr>
            <w:tcW w:w="567" w:type="dxa"/>
            <w:tcBorders>
              <w:left w:val="nil"/>
              <w:right w:val="nil"/>
            </w:tcBorders>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MO</w:t>
            </w:r>
          </w:p>
        </w:tc>
        <w:tc>
          <w:tcPr>
            <w:tcW w:w="567" w:type="dxa"/>
            <w:tcBorders>
              <w:left w:val="nil"/>
            </w:tcBorders>
          </w:tcPr>
          <w:p w:rsidR="004E4400" w:rsidRPr="00D16679" w:rsidRDefault="004E4400" w:rsidP="00BB4F78">
            <w:pPr>
              <w:rPr>
                <w:rFonts w:ascii="Times New Roman" w:eastAsiaTheme="minorEastAsia" w:hAnsi="Times New Roman" w:cs="Times New Roman"/>
                <w:sz w:val="20"/>
                <w:szCs w:val="20"/>
              </w:rPr>
            </w:pPr>
          </w:p>
        </w:tc>
      </w:tr>
      <w:tr w:rsidR="004E4400" w:rsidRPr="00D16679" w:rsidTr="000C50EB">
        <w:tc>
          <w:tcPr>
            <w:tcW w:w="558" w:type="dxa"/>
            <w:tcBorders>
              <w:top w:val="nil"/>
            </w:tcBorders>
          </w:tcPr>
          <w:p w:rsidR="004E4400" w:rsidRPr="00D16679" w:rsidRDefault="004E4400" w:rsidP="00BB4F78">
            <w:pPr>
              <w:rPr>
                <w:rFonts w:ascii="Times New Roman" w:eastAsiaTheme="minorEastAsia" w:hAnsi="Times New Roman" w:cs="Times New Roman"/>
                <w:sz w:val="20"/>
                <w:szCs w:val="20"/>
              </w:rPr>
            </w:pPr>
          </w:p>
        </w:tc>
        <w:tc>
          <w:tcPr>
            <w:tcW w:w="2160" w:type="dxa"/>
            <w:tcBorders>
              <w:top w:val="nil"/>
            </w:tcBorders>
          </w:tcPr>
          <w:p w:rsidR="004E4400" w:rsidRPr="00D16679" w:rsidRDefault="004E4400" w:rsidP="00BB4F78">
            <w:pPr>
              <w:rPr>
                <w:rFonts w:ascii="Times New Roman" w:eastAsiaTheme="minorEastAsia" w:hAnsi="Times New Roman" w:cs="Times New Roman"/>
                <w:sz w:val="20"/>
                <w:szCs w:val="20"/>
              </w:rPr>
            </w:pPr>
          </w:p>
        </w:tc>
        <w:tc>
          <w:tcPr>
            <w:tcW w:w="1170" w:type="dxa"/>
            <w:tcBorders>
              <w:top w:val="nil"/>
            </w:tcBorders>
          </w:tcPr>
          <w:p w:rsidR="004E4400" w:rsidRPr="00D16679" w:rsidRDefault="004E4400" w:rsidP="00BB4F78">
            <w:pPr>
              <w:rPr>
                <w:rFonts w:ascii="Times New Roman" w:eastAsiaTheme="minorEastAsia" w:hAnsi="Times New Roman" w:cs="Times New Roman"/>
                <w:sz w:val="20"/>
                <w:szCs w:val="20"/>
              </w:rPr>
            </w:pPr>
          </w:p>
        </w:tc>
        <w:tc>
          <w:tcPr>
            <w:tcW w:w="702"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FC</w:t>
            </w:r>
          </w:p>
        </w:tc>
        <w:tc>
          <w:tcPr>
            <w:tcW w:w="633"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TC</w:t>
            </w:r>
          </w:p>
        </w:tc>
        <w:tc>
          <w:tcPr>
            <w:tcW w:w="641"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OC</w:t>
            </w:r>
          </w:p>
        </w:tc>
        <w:tc>
          <w:tcPr>
            <w:tcW w:w="626"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FC</w:t>
            </w:r>
          </w:p>
        </w:tc>
        <w:tc>
          <w:tcPr>
            <w:tcW w:w="631"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TC</w:t>
            </w:r>
          </w:p>
        </w:tc>
        <w:tc>
          <w:tcPr>
            <w:tcW w:w="641"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OC</w:t>
            </w:r>
          </w:p>
        </w:tc>
        <w:tc>
          <w:tcPr>
            <w:tcW w:w="568"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FC</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TC</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OC</w:t>
            </w:r>
          </w:p>
        </w:tc>
        <w:tc>
          <w:tcPr>
            <w:tcW w:w="567" w:type="dxa"/>
          </w:tcPr>
          <w:p w:rsidR="004E4400" w:rsidRPr="00D16679" w:rsidRDefault="004E4400" w:rsidP="00BB4F78">
            <w:pPr>
              <w:rPr>
                <w:rFonts w:ascii="Times New Roman" w:eastAsiaTheme="minorEastAsia" w:hAnsi="Times New Roman" w:cs="Times New Roman"/>
                <w:sz w:val="20"/>
                <w:szCs w:val="20"/>
              </w:rPr>
            </w:pPr>
          </w:p>
        </w:tc>
        <w:tc>
          <w:tcPr>
            <w:tcW w:w="425" w:type="dxa"/>
          </w:tcPr>
          <w:p w:rsidR="004E4400" w:rsidRPr="00D16679" w:rsidRDefault="004E4400" w:rsidP="00BB4F78">
            <w:pPr>
              <w:rPr>
                <w:rFonts w:ascii="Times New Roman" w:eastAsiaTheme="minorEastAsia" w:hAnsi="Times New Roman" w:cs="Times New Roman"/>
                <w:sz w:val="20"/>
                <w:szCs w:val="20"/>
              </w:rPr>
            </w:pPr>
          </w:p>
        </w:tc>
        <w:tc>
          <w:tcPr>
            <w:tcW w:w="567" w:type="dxa"/>
          </w:tcPr>
          <w:p w:rsidR="004E4400" w:rsidRPr="00D16679" w:rsidRDefault="004E4400" w:rsidP="00BB4F78">
            <w:pPr>
              <w:rPr>
                <w:rFonts w:ascii="Times New Roman" w:eastAsiaTheme="minorEastAsia" w:hAnsi="Times New Roman" w:cs="Times New Roman"/>
                <w:sz w:val="20"/>
                <w:szCs w:val="20"/>
              </w:rPr>
            </w:pPr>
          </w:p>
        </w:tc>
        <w:tc>
          <w:tcPr>
            <w:tcW w:w="425" w:type="dxa"/>
          </w:tcPr>
          <w:p w:rsidR="004E4400" w:rsidRPr="00D16679" w:rsidRDefault="004E4400" w:rsidP="00BB4F78">
            <w:pPr>
              <w:rPr>
                <w:rFonts w:ascii="Times New Roman" w:eastAsiaTheme="minorEastAsia" w:hAnsi="Times New Roman" w:cs="Times New Roman"/>
                <w:sz w:val="20"/>
                <w:szCs w:val="20"/>
              </w:rPr>
            </w:pPr>
          </w:p>
        </w:tc>
        <w:tc>
          <w:tcPr>
            <w:tcW w:w="567" w:type="dxa"/>
          </w:tcPr>
          <w:p w:rsidR="004E4400" w:rsidRPr="00D16679" w:rsidRDefault="004E4400" w:rsidP="00BB4F78">
            <w:pPr>
              <w:rPr>
                <w:rFonts w:ascii="Times New Roman" w:eastAsiaTheme="minorEastAsia" w:hAnsi="Times New Roman" w:cs="Times New Roman"/>
                <w:sz w:val="20"/>
                <w:szCs w:val="20"/>
              </w:rPr>
            </w:pPr>
          </w:p>
        </w:tc>
        <w:tc>
          <w:tcPr>
            <w:tcW w:w="567" w:type="dxa"/>
          </w:tcPr>
          <w:p w:rsidR="004E4400" w:rsidRPr="00D16679" w:rsidRDefault="004E4400" w:rsidP="00BB4F78">
            <w:pPr>
              <w:rPr>
                <w:rFonts w:ascii="Times New Roman" w:eastAsiaTheme="minorEastAsia" w:hAnsi="Times New Roman" w:cs="Times New Roman"/>
                <w:sz w:val="20"/>
                <w:szCs w:val="20"/>
              </w:rPr>
            </w:pPr>
          </w:p>
        </w:tc>
      </w:tr>
      <w:tr w:rsidR="004E4400" w:rsidRPr="00D16679" w:rsidTr="000C50EB">
        <w:tc>
          <w:tcPr>
            <w:tcW w:w="558"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1</w:t>
            </w:r>
          </w:p>
        </w:tc>
        <w:tc>
          <w:tcPr>
            <w:tcW w:w="2160"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Feulgen reaction (FR)</w:t>
            </w:r>
          </w:p>
        </w:tc>
        <w:tc>
          <w:tcPr>
            <w:tcW w:w="1170"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DNA</w:t>
            </w:r>
          </w:p>
        </w:tc>
        <w:tc>
          <w:tcPr>
            <w:tcW w:w="702"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633"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641"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626"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631"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641"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8"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425"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425"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r>
      <w:tr w:rsidR="004E4400" w:rsidRPr="00D16679" w:rsidTr="000C50EB">
        <w:tc>
          <w:tcPr>
            <w:tcW w:w="558"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2</w:t>
            </w:r>
          </w:p>
        </w:tc>
        <w:tc>
          <w:tcPr>
            <w:tcW w:w="2160"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FR after hydrolysis</w:t>
            </w:r>
          </w:p>
        </w:tc>
        <w:tc>
          <w:tcPr>
            <w:tcW w:w="1170" w:type="dxa"/>
          </w:tcPr>
          <w:p w:rsidR="004E4400" w:rsidRPr="00D16679" w:rsidRDefault="004E4400" w:rsidP="00BB4F78">
            <w:pPr>
              <w:rPr>
                <w:rFonts w:ascii="Times New Roman" w:eastAsiaTheme="minorEastAsia" w:hAnsi="Times New Roman" w:cs="Times New Roman"/>
                <w:sz w:val="20"/>
                <w:szCs w:val="20"/>
              </w:rPr>
            </w:pPr>
          </w:p>
        </w:tc>
        <w:tc>
          <w:tcPr>
            <w:tcW w:w="702"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633"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641"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626"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631"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641"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8"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425"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425"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r>
      <w:tr w:rsidR="004E4400" w:rsidRPr="00D16679" w:rsidTr="000C50EB">
        <w:tc>
          <w:tcPr>
            <w:tcW w:w="558"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3</w:t>
            </w:r>
          </w:p>
        </w:tc>
        <w:tc>
          <w:tcPr>
            <w:tcW w:w="2160"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Toluidine Blue (TB)</w:t>
            </w:r>
          </w:p>
        </w:tc>
        <w:tc>
          <w:tcPr>
            <w:tcW w:w="1170"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RNA</w:t>
            </w:r>
          </w:p>
        </w:tc>
        <w:tc>
          <w:tcPr>
            <w:tcW w:w="702"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633"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641"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626"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631"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641"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8"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425"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425"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r>
      <w:tr w:rsidR="004E4400" w:rsidRPr="00D16679" w:rsidTr="000C50EB">
        <w:tc>
          <w:tcPr>
            <w:tcW w:w="558"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4</w:t>
            </w:r>
          </w:p>
        </w:tc>
        <w:tc>
          <w:tcPr>
            <w:tcW w:w="2160"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TB after Ribonuclease</w:t>
            </w:r>
          </w:p>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Treatment</w:t>
            </w:r>
          </w:p>
        </w:tc>
        <w:tc>
          <w:tcPr>
            <w:tcW w:w="1170"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RAN</w:t>
            </w:r>
          </w:p>
        </w:tc>
        <w:tc>
          <w:tcPr>
            <w:tcW w:w="702"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633"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641"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626"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631"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641"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8"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425"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425"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r>
      <w:tr w:rsidR="004E4400" w:rsidRPr="00D16679" w:rsidTr="000C50EB">
        <w:tc>
          <w:tcPr>
            <w:tcW w:w="558"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5</w:t>
            </w:r>
          </w:p>
        </w:tc>
        <w:tc>
          <w:tcPr>
            <w:tcW w:w="2160"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Periodic Acid Schiffs (PAS)</w:t>
            </w:r>
          </w:p>
        </w:tc>
        <w:tc>
          <w:tcPr>
            <w:tcW w:w="1170"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Carbohydrate</w:t>
            </w:r>
          </w:p>
        </w:tc>
        <w:tc>
          <w:tcPr>
            <w:tcW w:w="702"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633"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641"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626"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631"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641"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8"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425"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425"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r>
      <w:tr w:rsidR="004E4400" w:rsidRPr="00D16679" w:rsidTr="000C50EB">
        <w:tc>
          <w:tcPr>
            <w:tcW w:w="558"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6</w:t>
            </w:r>
          </w:p>
        </w:tc>
        <w:tc>
          <w:tcPr>
            <w:tcW w:w="2160"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PAS without PA</w:t>
            </w:r>
          </w:p>
        </w:tc>
        <w:tc>
          <w:tcPr>
            <w:tcW w:w="1170" w:type="dxa"/>
          </w:tcPr>
          <w:p w:rsidR="004E4400" w:rsidRPr="00D16679" w:rsidRDefault="004E4400" w:rsidP="00BB4F78">
            <w:pPr>
              <w:rPr>
                <w:rFonts w:ascii="Times New Roman" w:eastAsiaTheme="minorEastAsia" w:hAnsi="Times New Roman" w:cs="Times New Roman"/>
                <w:sz w:val="20"/>
                <w:szCs w:val="20"/>
              </w:rPr>
            </w:pPr>
          </w:p>
        </w:tc>
        <w:tc>
          <w:tcPr>
            <w:tcW w:w="702"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633"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641"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626"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631"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641"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8"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425"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425"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r>
      <w:tr w:rsidR="004E4400" w:rsidRPr="00D16679" w:rsidTr="000C50EB">
        <w:tc>
          <w:tcPr>
            <w:tcW w:w="558"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7</w:t>
            </w:r>
          </w:p>
        </w:tc>
        <w:tc>
          <w:tcPr>
            <w:tcW w:w="2160"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PAS after acetylation</w:t>
            </w:r>
          </w:p>
        </w:tc>
        <w:tc>
          <w:tcPr>
            <w:tcW w:w="1170" w:type="dxa"/>
          </w:tcPr>
          <w:p w:rsidR="004E4400" w:rsidRPr="00D16679" w:rsidRDefault="004E4400" w:rsidP="00BB4F78">
            <w:pPr>
              <w:rPr>
                <w:rFonts w:ascii="Times New Roman" w:eastAsiaTheme="minorEastAsia" w:hAnsi="Times New Roman" w:cs="Times New Roman"/>
                <w:sz w:val="20"/>
                <w:szCs w:val="20"/>
              </w:rPr>
            </w:pPr>
          </w:p>
        </w:tc>
        <w:tc>
          <w:tcPr>
            <w:tcW w:w="702"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633"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641"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626"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631"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641"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8"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425"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425"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r>
      <w:tr w:rsidR="004E4400" w:rsidRPr="00D16679" w:rsidTr="000C50EB">
        <w:tc>
          <w:tcPr>
            <w:tcW w:w="558"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8</w:t>
            </w:r>
          </w:p>
        </w:tc>
        <w:tc>
          <w:tcPr>
            <w:tcW w:w="2160"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Mercuty Bromophenol blue</w:t>
            </w:r>
          </w:p>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(Hg- BPB )</w:t>
            </w:r>
          </w:p>
        </w:tc>
        <w:tc>
          <w:tcPr>
            <w:tcW w:w="1170"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Protein</w:t>
            </w:r>
          </w:p>
        </w:tc>
        <w:tc>
          <w:tcPr>
            <w:tcW w:w="702"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633"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641"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626"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631"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641"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8"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425"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425"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r>
      <w:tr w:rsidR="004E4400" w:rsidRPr="00D16679" w:rsidTr="000C50EB">
        <w:tc>
          <w:tcPr>
            <w:tcW w:w="558"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9</w:t>
            </w:r>
          </w:p>
        </w:tc>
        <w:tc>
          <w:tcPr>
            <w:tcW w:w="2160"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Hg- BPB after pepsin</w:t>
            </w:r>
          </w:p>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Treatment</w:t>
            </w:r>
          </w:p>
        </w:tc>
        <w:tc>
          <w:tcPr>
            <w:tcW w:w="1170" w:type="dxa"/>
          </w:tcPr>
          <w:p w:rsidR="004E4400" w:rsidRPr="00D16679" w:rsidRDefault="004E4400" w:rsidP="00BB4F78">
            <w:pPr>
              <w:rPr>
                <w:rFonts w:ascii="Times New Roman" w:eastAsiaTheme="minorEastAsia" w:hAnsi="Times New Roman" w:cs="Times New Roman"/>
                <w:sz w:val="20"/>
                <w:szCs w:val="20"/>
              </w:rPr>
            </w:pPr>
          </w:p>
        </w:tc>
        <w:tc>
          <w:tcPr>
            <w:tcW w:w="702"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633"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641"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626"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631"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641"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8"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425"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425"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r>
      <w:tr w:rsidR="004E4400" w:rsidRPr="00D16679" w:rsidTr="000C50EB">
        <w:tc>
          <w:tcPr>
            <w:tcW w:w="558"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10</w:t>
            </w:r>
          </w:p>
        </w:tc>
        <w:tc>
          <w:tcPr>
            <w:tcW w:w="2160"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Sudan Black B (SBB)</w:t>
            </w:r>
          </w:p>
        </w:tc>
        <w:tc>
          <w:tcPr>
            <w:tcW w:w="1170"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Lipid</w:t>
            </w:r>
          </w:p>
        </w:tc>
        <w:tc>
          <w:tcPr>
            <w:tcW w:w="702"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633"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641"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626"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631"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641"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8"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425"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425"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r>
      <w:tr w:rsidR="004E4400" w:rsidRPr="00D16679" w:rsidTr="000C50EB">
        <w:tc>
          <w:tcPr>
            <w:tcW w:w="558"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11</w:t>
            </w:r>
          </w:p>
        </w:tc>
        <w:tc>
          <w:tcPr>
            <w:tcW w:w="2160"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SBB after pyridine treatment</w:t>
            </w:r>
          </w:p>
        </w:tc>
        <w:tc>
          <w:tcPr>
            <w:tcW w:w="1170" w:type="dxa"/>
          </w:tcPr>
          <w:p w:rsidR="004E4400" w:rsidRPr="00D16679" w:rsidRDefault="004E4400" w:rsidP="00BB4F78">
            <w:pPr>
              <w:rPr>
                <w:rFonts w:ascii="Times New Roman" w:eastAsiaTheme="minorEastAsia" w:hAnsi="Times New Roman" w:cs="Times New Roman"/>
                <w:sz w:val="20"/>
                <w:szCs w:val="20"/>
              </w:rPr>
            </w:pPr>
          </w:p>
        </w:tc>
        <w:tc>
          <w:tcPr>
            <w:tcW w:w="702"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633"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641"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626"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631"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641"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8"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425"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425"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c>
          <w:tcPr>
            <w:tcW w:w="567" w:type="dxa"/>
          </w:tcPr>
          <w:p w:rsidR="004E4400" w:rsidRPr="00D16679" w:rsidRDefault="004E4400" w:rsidP="00BB4F78">
            <w:pPr>
              <w:rPr>
                <w:rFonts w:ascii="Times New Roman" w:eastAsiaTheme="minorEastAsia" w:hAnsi="Times New Roman" w:cs="Times New Roman"/>
                <w:sz w:val="20"/>
                <w:szCs w:val="20"/>
              </w:rPr>
            </w:pPr>
            <w:r w:rsidRPr="00D16679">
              <w:rPr>
                <w:rFonts w:ascii="Times New Roman" w:eastAsiaTheme="minorEastAsia" w:hAnsi="Times New Roman" w:cs="Times New Roman"/>
                <w:sz w:val="20"/>
                <w:szCs w:val="20"/>
              </w:rPr>
              <w:t>-</w:t>
            </w:r>
          </w:p>
        </w:tc>
      </w:tr>
    </w:tbl>
    <w:p w:rsidR="000C50EB" w:rsidRDefault="000C50EB" w:rsidP="000C041B">
      <w:pPr>
        <w:ind w:left="709"/>
        <w:rPr>
          <w:rFonts w:ascii="Times New Roman" w:hAnsi="Times New Roman" w:cs="Times New Roman"/>
          <w:sz w:val="20"/>
          <w:szCs w:val="20"/>
        </w:rPr>
      </w:pPr>
    </w:p>
    <w:p w:rsidR="000C50EB" w:rsidRPr="00EE5894" w:rsidRDefault="000C50EB" w:rsidP="000C50EB">
      <w:pPr>
        <w:spacing w:after="0"/>
        <w:ind w:left="709"/>
        <w:rPr>
          <w:rFonts w:ascii="Times New Roman" w:hAnsi="Times New Roman" w:cs="Times New Roman"/>
          <w:sz w:val="20"/>
          <w:szCs w:val="20"/>
        </w:rPr>
      </w:pPr>
      <w:r w:rsidRPr="00EE5894">
        <w:rPr>
          <w:rFonts w:ascii="Times New Roman" w:hAnsi="Times New Roman" w:cs="Times New Roman"/>
          <w:sz w:val="20"/>
          <w:szCs w:val="20"/>
        </w:rPr>
        <w:t>Abbr. : - Absent, + little,  ++ moderate, +++intese,</w:t>
      </w:r>
    </w:p>
    <w:p w:rsidR="000C50EB" w:rsidRPr="00EE5894" w:rsidRDefault="000C50EB" w:rsidP="000C50EB">
      <w:pPr>
        <w:spacing w:after="0"/>
        <w:ind w:left="709"/>
        <w:rPr>
          <w:rFonts w:ascii="Times New Roman" w:hAnsi="Times New Roman" w:cs="Times New Roman"/>
          <w:sz w:val="20"/>
          <w:szCs w:val="20"/>
        </w:rPr>
      </w:pPr>
      <w:r w:rsidRPr="00EE5894">
        <w:rPr>
          <w:rFonts w:ascii="Times New Roman" w:hAnsi="Times New Roman" w:cs="Times New Roman"/>
          <w:sz w:val="20"/>
          <w:szCs w:val="20"/>
        </w:rPr>
        <w:t>Vitelagenic state – PV – Previt,</w:t>
      </w:r>
    </w:p>
    <w:p w:rsidR="000C50EB" w:rsidRPr="00EE5894" w:rsidRDefault="000C50EB" w:rsidP="000C50EB">
      <w:pPr>
        <w:spacing w:after="0"/>
        <w:ind w:left="709"/>
        <w:rPr>
          <w:rFonts w:ascii="Times New Roman" w:hAnsi="Times New Roman" w:cs="Times New Roman"/>
          <w:sz w:val="20"/>
          <w:szCs w:val="20"/>
        </w:rPr>
      </w:pPr>
      <w:r w:rsidRPr="00EE5894">
        <w:rPr>
          <w:rFonts w:ascii="Times New Roman" w:hAnsi="Times New Roman" w:cs="Times New Roman"/>
          <w:sz w:val="20"/>
          <w:szCs w:val="20"/>
        </w:rPr>
        <w:t>EV- Early vitellogenic, MV- mid vit,  FC – Follicul cells,  NC – nurse cells,   OC  - Occyte</w:t>
      </w:r>
    </w:p>
    <w:p w:rsidR="000C50EB" w:rsidRDefault="000C50EB" w:rsidP="000C041B">
      <w:pPr>
        <w:ind w:left="709"/>
        <w:rPr>
          <w:rFonts w:ascii="Times New Roman" w:hAnsi="Times New Roman" w:cs="Times New Roman"/>
          <w:sz w:val="20"/>
          <w:szCs w:val="20"/>
        </w:rPr>
        <w:sectPr w:rsidR="000C50EB" w:rsidSect="000C50EB">
          <w:pgSz w:w="16839" w:h="11907" w:orient="landscape" w:code="9"/>
          <w:pgMar w:top="992" w:right="1276" w:bottom="1134" w:left="1440" w:header="720" w:footer="720" w:gutter="0"/>
          <w:cols w:space="720"/>
          <w:docGrid w:linePitch="360"/>
        </w:sectPr>
      </w:pPr>
    </w:p>
    <w:p w:rsidR="00203495" w:rsidRDefault="00203495" w:rsidP="000C50EB">
      <w:pPr>
        <w:spacing w:after="100" w:afterAutospacing="1"/>
        <w:ind w:right="-165"/>
        <w:jc w:val="both"/>
        <w:rPr>
          <w:rFonts w:ascii="Times New Roman" w:hAnsi="Times New Roman" w:cs="Times New Roman"/>
          <w:b/>
          <w:iCs/>
          <w:sz w:val="46"/>
          <w:szCs w:val="46"/>
        </w:rPr>
      </w:pPr>
    </w:p>
    <w:sectPr w:rsidR="00203495" w:rsidSect="000C50EB">
      <w:pgSz w:w="11907" w:h="16839" w:code="9"/>
      <w:pgMar w:top="1440" w:right="992" w:bottom="1276" w:left="1134"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4090" w:rsidRDefault="00324090" w:rsidP="004F3AFE">
      <w:pPr>
        <w:spacing w:after="0" w:line="240" w:lineRule="auto"/>
      </w:pPr>
      <w:r>
        <w:separator/>
      </w:r>
    </w:p>
  </w:endnote>
  <w:endnote w:type="continuationSeparator" w:id="1">
    <w:p w:rsidR="00324090" w:rsidRDefault="00324090" w:rsidP="004F3A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0299898"/>
      <w:docPartObj>
        <w:docPartGallery w:val="Page Numbers (Bottom of Page)"/>
        <w:docPartUnique/>
      </w:docPartObj>
    </w:sdtPr>
    <w:sdtEndPr>
      <w:rPr>
        <w:noProof/>
      </w:rPr>
    </w:sdtEndPr>
    <w:sdtContent>
      <w:p w:rsidR="00BA3032" w:rsidRDefault="00815AC6">
        <w:pPr>
          <w:pStyle w:val="Footer"/>
          <w:jc w:val="center"/>
        </w:pPr>
        <w:r>
          <w:fldChar w:fldCharType="begin"/>
        </w:r>
        <w:r w:rsidR="00BA3032">
          <w:instrText xml:space="preserve"> PAGE   \* MERGEFORMAT </w:instrText>
        </w:r>
        <w:r>
          <w:fldChar w:fldCharType="separate"/>
        </w:r>
        <w:r w:rsidR="00066524">
          <w:rPr>
            <w:noProof/>
          </w:rPr>
          <w:t>34</w:t>
        </w:r>
        <w:r>
          <w:rPr>
            <w:noProof/>
          </w:rPr>
          <w:fldChar w:fldCharType="end"/>
        </w:r>
      </w:p>
    </w:sdtContent>
  </w:sdt>
  <w:p w:rsidR="00BA3032" w:rsidRDefault="00BA30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4090" w:rsidRDefault="00324090" w:rsidP="004F3AFE">
      <w:pPr>
        <w:spacing w:after="0" w:line="240" w:lineRule="auto"/>
      </w:pPr>
      <w:r>
        <w:separator/>
      </w:r>
    </w:p>
  </w:footnote>
  <w:footnote w:type="continuationSeparator" w:id="1">
    <w:p w:rsidR="00324090" w:rsidRDefault="00324090" w:rsidP="004F3A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AFE" w:rsidRPr="005F4151" w:rsidRDefault="004F3AFE" w:rsidP="004F3AFE">
    <w:pPr>
      <w:pStyle w:val="Header"/>
      <w:tabs>
        <w:tab w:val="right" w:pos="10170"/>
      </w:tabs>
      <w:jc w:val="center"/>
      <w:rPr>
        <w:rFonts w:ascii="Times New Roman" w:hAnsi="Times New Roman"/>
        <w:b/>
        <w:bCs/>
        <w:sz w:val="24"/>
        <w:szCs w:val="24"/>
      </w:rPr>
    </w:pPr>
    <w:r w:rsidRPr="005F4151">
      <w:rPr>
        <w:rFonts w:ascii="Times New Roman" w:hAnsi="Times New Roman"/>
        <w:b/>
        <w:bCs/>
        <w:i/>
        <w:sz w:val="24"/>
        <w:szCs w:val="24"/>
      </w:rPr>
      <w:t xml:space="preserve">Impact Factor Value </w:t>
    </w:r>
    <w:r w:rsidR="003F684D">
      <w:rPr>
        <w:rFonts w:ascii="Times New Roman" w:hAnsi="Times New Roman"/>
        <w:b/>
        <w:bCs/>
        <w:i/>
        <w:sz w:val="24"/>
        <w:szCs w:val="24"/>
      </w:rPr>
      <w:t>4.046</w:t>
    </w:r>
    <w:r w:rsidRPr="005F4151">
      <w:rPr>
        <w:rFonts w:ascii="Times New Roman" w:hAnsi="Times New Roman"/>
        <w:b/>
        <w:bCs/>
        <w:sz w:val="24"/>
        <w:szCs w:val="24"/>
      </w:rPr>
      <w:tab/>
    </w:r>
    <w:r w:rsidRPr="005F4151">
      <w:rPr>
        <w:rFonts w:ascii="Times New Roman" w:hAnsi="Times New Roman"/>
        <w:b/>
        <w:bCs/>
        <w:sz w:val="24"/>
        <w:szCs w:val="24"/>
      </w:rPr>
      <w:tab/>
      <w:t xml:space="preserve">             e-ISSN: 2456-3463</w:t>
    </w:r>
  </w:p>
  <w:p w:rsidR="004F3AFE" w:rsidRPr="005F4151" w:rsidRDefault="004F3AFE" w:rsidP="004F3AFE">
    <w:pPr>
      <w:pStyle w:val="Header"/>
      <w:jc w:val="center"/>
      <w:rPr>
        <w:rFonts w:ascii="Times New Roman" w:hAnsi="Times New Roman"/>
        <w:b/>
        <w:bCs/>
        <w:i/>
        <w:sz w:val="24"/>
        <w:szCs w:val="24"/>
      </w:rPr>
    </w:pPr>
    <w:r w:rsidRPr="005F4151">
      <w:rPr>
        <w:rFonts w:ascii="Times New Roman" w:hAnsi="Times New Roman"/>
        <w:b/>
        <w:bCs/>
        <w:i/>
        <w:sz w:val="24"/>
        <w:szCs w:val="24"/>
      </w:rPr>
      <w:t xml:space="preserve">International Journal of Innovations in Engineering and Science, Vol </w:t>
    </w:r>
    <w:r w:rsidR="00CB5C5A">
      <w:rPr>
        <w:rFonts w:ascii="Times New Roman" w:hAnsi="Times New Roman"/>
        <w:b/>
        <w:bCs/>
        <w:i/>
        <w:sz w:val="24"/>
        <w:szCs w:val="24"/>
      </w:rPr>
      <w:t>3</w:t>
    </w:r>
    <w:r w:rsidRPr="005F4151">
      <w:rPr>
        <w:rFonts w:ascii="Times New Roman" w:hAnsi="Times New Roman"/>
        <w:b/>
        <w:bCs/>
        <w:i/>
        <w:sz w:val="24"/>
        <w:szCs w:val="24"/>
      </w:rPr>
      <w:t>, No.</w:t>
    </w:r>
    <w:r w:rsidR="003F684D">
      <w:rPr>
        <w:rFonts w:ascii="Times New Roman" w:hAnsi="Times New Roman"/>
        <w:b/>
        <w:bCs/>
        <w:i/>
        <w:sz w:val="24"/>
        <w:szCs w:val="24"/>
      </w:rPr>
      <w:t>9,</w:t>
    </w:r>
    <w:r w:rsidRPr="005F4151">
      <w:rPr>
        <w:rFonts w:ascii="Times New Roman" w:hAnsi="Times New Roman"/>
        <w:b/>
        <w:bCs/>
        <w:i/>
        <w:sz w:val="24"/>
        <w:szCs w:val="24"/>
      </w:rPr>
      <w:t xml:space="preserve"> 20</w:t>
    </w:r>
    <w:r w:rsidR="00783703">
      <w:rPr>
        <w:rFonts w:ascii="Times New Roman" w:hAnsi="Times New Roman"/>
        <w:b/>
        <w:bCs/>
        <w:i/>
        <w:sz w:val="24"/>
        <w:szCs w:val="24"/>
      </w:rPr>
      <w:t>18</w:t>
    </w:r>
  </w:p>
  <w:p w:rsidR="004F3AFE" w:rsidRPr="005F4151" w:rsidRDefault="004F3AFE" w:rsidP="004F3AFE">
    <w:pPr>
      <w:pStyle w:val="Header"/>
      <w:jc w:val="center"/>
      <w:rPr>
        <w:sz w:val="24"/>
        <w:szCs w:val="24"/>
      </w:rPr>
    </w:pPr>
    <w:r w:rsidRPr="005F4151">
      <w:rPr>
        <w:rFonts w:ascii="Times New Roman" w:hAnsi="Times New Roman"/>
        <w:b/>
        <w:i/>
        <w:sz w:val="24"/>
        <w:szCs w:val="24"/>
      </w:rPr>
      <w:t>www.ijies.net</w:t>
    </w:r>
  </w:p>
  <w:p w:rsidR="004F3AFE" w:rsidRDefault="004F3AFE">
    <w:pPr>
      <w:pStyle w:val="Header"/>
    </w:pPr>
  </w:p>
  <w:p w:rsidR="004F3AFE" w:rsidRDefault="004F3A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52109"/>
    <w:multiLevelType w:val="hybridMultilevel"/>
    <w:tmpl w:val="354ACD9E"/>
    <w:lvl w:ilvl="0" w:tplc="79D203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F12DF"/>
    <w:multiLevelType w:val="hybridMultilevel"/>
    <w:tmpl w:val="6BA06BA0"/>
    <w:lvl w:ilvl="0" w:tplc="E488C8D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A7D3A"/>
    <w:multiLevelType w:val="hybridMultilevel"/>
    <w:tmpl w:val="A446BD18"/>
    <w:lvl w:ilvl="0" w:tplc="C4F2EF3E">
      <w:start w:val="1"/>
      <w:numFmt w:val="decimal"/>
      <w:lvlText w:val="[%1]"/>
      <w:lvlJc w:val="center"/>
      <w:pPr>
        <w:ind w:left="360" w:hanging="360"/>
      </w:pPr>
      <w:rPr>
        <w:rFonts w:hint="default"/>
        <w:i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nsid w:val="18DF68D2"/>
    <w:multiLevelType w:val="hybridMultilevel"/>
    <w:tmpl w:val="10B65840"/>
    <w:lvl w:ilvl="0" w:tplc="05282D0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71449D"/>
    <w:multiLevelType w:val="hybridMultilevel"/>
    <w:tmpl w:val="D47AD8A0"/>
    <w:lvl w:ilvl="0" w:tplc="0409000B">
      <w:start w:val="1"/>
      <w:numFmt w:val="bullet"/>
      <w:lvlText w:val=""/>
      <w:lvlJc w:val="left"/>
      <w:pPr>
        <w:ind w:left="720" w:hanging="360"/>
      </w:pPr>
      <w:rPr>
        <w:rFonts w:ascii="Wingdings" w:hAnsi="Wingdings" w:hint="default"/>
      </w:rPr>
    </w:lvl>
    <w:lvl w:ilvl="1" w:tplc="6C6247DE">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0F42CD"/>
    <w:multiLevelType w:val="hybridMultilevel"/>
    <w:tmpl w:val="C71AB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B23A47"/>
    <w:multiLevelType w:val="hybridMultilevel"/>
    <w:tmpl w:val="B3F68F06"/>
    <w:lvl w:ilvl="0" w:tplc="9182B9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895768"/>
    <w:multiLevelType w:val="hybridMultilevel"/>
    <w:tmpl w:val="D3C0F0CA"/>
    <w:lvl w:ilvl="0" w:tplc="D05602C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73D6148"/>
    <w:multiLevelType w:val="hybridMultilevel"/>
    <w:tmpl w:val="8D86C3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363EE9"/>
    <w:multiLevelType w:val="hybridMultilevel"/>
    <w:tmpl w:val="1A34AC0E"/>
    <w:lvl w:ilvl="0" w:tplc="E8A6C1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91546E"/>
    <w:multiLevelType w:val="hybridMultilevel"/>
    <w:tmpl w:val="EA1274CC"/>
    <w:lvl w:ilvl="0" w:tplc="76B8048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DA1D9A"/>
    <w:multiLevelType w:val="hybridMultilevel"/>
    <w:tmpl w:val="AB485CD8"/>
    <w:lvl w:ilvl="0" w:tplc="C4EE75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1E7116"/>
    <w:multiLevelType w:val="multilevel"/>
    <w:tmpl w:val="3F72663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 w:numId="2">
    <w:abstractNumId w:val="6"/>
  </w:num>
  <w:num w:numId="3">
    <w:abstractNumId w:val="4"/>
  </w:num>
  <w:num w:numId="4">
    <w:abstractNumId w:val="9"/>
  </w:num>
  <w:num w:numId="5">
    <w:abstractNumId w:val="8"/>
  </w:num>
  <w:num w:numId="6">
    <w:abstractNumId w:val="11"/>
  </w:num>
  <w:num w:numId="7">
    <w:abstractNumId w:val="1"/>
  </w:num>
  <w:num w:numId="8">
    <w:abstractNumId w:val="3"/>
  </w:num>
  <w:num w:numId="9">
    <w:abstractNumId w:val="10"/>
  </w:num>
  <w:num w:numId="10">
    <w:abstractNumId w:val="7"/>
  </w:num>
  <w:num w:numId="11">
    <w:abstractNumId w:val="2"/>
  </w:num>
  <w:num w:numId="12">
    <w:abstractNumId w:val="12"/>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D30E0"/>
    <w:rsid w:val="00006386"/>
    <w:rsid w:val="0005119A"/>
    <w:rsid w:val="00056090"/>
    <w:rsid w:val="00066524"/>
    <w:rsid w:val="00067113"/>
    <w:rsid w:val="000B0B2A"/>
    <w:rsid w:val="000B4A50"/>
    <w:rsid w:val="000C041B"/>
    <w:rsid w:val="000C149F"/>
    <w:rsid w:val="000C50EB"/>
    <w:rsid w:val="00114EC1"/>
    <w:rsid w:val="00117340"/>
    <w:rsid w:val="001230E8"/>
    <w:rsid w:val="00142D3B"/>
    <w:rsid w:val="001478C1"/>
    <w:rsid w:val="00197565"/>
    <w:rsid w:val="001A3F3E"/>
    <w:rsid w:val="001D7957"/>
    <w:rsid w:val="001E608B"/>
    <w:rsid w:val="00203495"/>
    <w:rsid w:val="0021251B"/>
    <w:rsid w:val="00221D8E"/>
    <w:rsid w:val="0022777D"/>
    <w:rsid w:val="002458E0"/>
    <w:rsid w:val="002466AA"/>
    <w:rsid w:val="0026245E"/>
    <w:rsid w:val="0028317A"/>
    <w:rsid w:val="00283F9E"/>
    <w:rsid w:val="00297012"/>
    <w:rsid w:val="002B28BA"/>
    <w:rsid w:val="002D2660"/>
    <w:rsid w:val="002D36D8"/>
    <w:rsid w:val="0030210A"/>
    <w:rsid w:val="003226F6"/>
    <w:rsid w:val="00324090"/>
    <w:rsid w:val="003734FD"/>
    <w:rsid w:val="00384192"/>
    <w:rsid w:val="003C1655"/>
    <w:rsid w:val="003D5D25"/>
    <w:rsid w:val="003F680A"/>
    <w:rsid w:val="003F684D"/>
    <w:rsid w:val="00485B77"/>
    <w:rsid w:val="004A691F"/>
    <w:rsid w:val="004E4400"/>
    <w:rsid w:val="004F3AFE"/>
    <w:rsid w:val="005076D4"/>
    <w:rsid w:val="00536259"/>
    <w:rsid w:val="00550713"/>
    <w:rsid w:val="005514C8"/>
    <w:rsid w:val="00553569"/>
    <w:rsid w:val="00561F48"/>
    <w:rsid w:val="00565B6E"/>
    <w:rsid w:val="00565EC8"/>
    <w:rsid w:val="00594A1E"/>
    <w:rsid w:val="005A6219"/>
    <w:rsid w:val="005D07DD"/>
    <w:rsid w:val="005D17AF"/>
    <w:rsid w:val="00667A3B"/>
    <w:rsid w:val="0067421D"/>
    <w:rsid w:val="006A4ED5"/>
    <w:rsid w:val="006C6F57"/>
    <w:rsid w:val="0070001B"/>
    <w:rsid w:val="0074740A"/>
    <w:rsid w:val="00772D22"/>
    <w:rsid w:val="00781AEF"/>
    <w:rsid w:val="00783703"/>
    <w:rsid w:val="007B02E6"/>
    <w:rsid w:val="007D2155"/>
    <w:rsid w:val="007F3B8B"/>
    <w:rsid w:val="007F7D45"/>
    <w:rsid w:val="00812EB3"/>
    <w:rsid w:val="00815AC6"/>
    <w:rsid w:val="00822C3D"/>
    <w:rsid w:val="00893FD1"/>
    <w:rsid w:val="008B7142"/>
    <w:rsid w:val="008C531A"/>
    <w:rsid w:val="008D453E"/>
    <w:rsid w:val="008E1938"/>
    <w:rsid w:val="00927D03"/>
    <w:rsid w:val="0093276E"/>
    <w:rsid w:val="00933720"/>
    <w:rsid w:val="00933AA5"/>
    <w:rsid w:val="00950671"/>
    <w:rsid w:val="00952116"/>
    <w:rsid w:val="00972034"/>
    <w:rsid w:val="00986BF2"/>
    <w:rsid w:val="009A0686"/>
    <w:rsid w:val="009C513B"/>
    <w:rsid w:val="009E2438"/>
    <w:rsid w:val="009E44FC"/>
    <w:rsid w:val="00A16808"/>
    <w:rsid w:val="00A275F1"/>
    <w:rsid w:val="00A347C0"/>
    <w:rsid w:val="00A6275A"/>
    <w:rsid w:val="00A667E7"/>
    <w:rsid w:val="00A71E69"/>
    <w:rsid w:val="00A84AB0"/>
    <w:rsid w:val="00AA6634"/>
    <w:rsid w:val="00AB1BE2"/>
    <w:rsid w:val="00AC3F0A"/>
    <w:rsid w:val="00AD5B4A"/>
    <w:rsid w:val="00AE5E5A"/>
    <w:rsid w:val="00B06FF2"/>
    <w:rsid w:val="00B154F4"/>
    <w:rsid w:val="00B34D56"/>
    <w:rsid w:val="00B46214"/>
    <w:rsid w:val="00B57191"/>
    <w:rsid w:val="00B66A22"/>
    <w:rsid w:val="00B74A57"/>
    <w:rsid w:val="00BA3032"/>
    <w:rsid w:val="00C27B5E"/>
    <w:rsid w:val="00C4217B"/>
    <w:rsid w:val="00C5198E"/>
    <w:rsid w:val="00C53413"/>
    <w:rsid w:val="00C551A4"/>
    <w:rsid w:val="00C6259D"/>
    <w:rsid w:val="00CA1143"/>
    <w:rsid w:val="00CB5C5A"/>
    <w:rsid w:val="00CF4AEF"/>
    <w:rsid w:val="00D02898"/>
    <w:rsid w:val="00D045F2"/>
    <w:rsid w:val="00D60493"/>
    <w:rsid w:val="00D734A5"/>
    <w:rsid w:val="00D827A8"/>
    <w:rsid w:val="00DA29B1"/>
    <w:rsid w:val="00DA7E02"/>
    <w:rsid w:val="00DB2FD2"/>
    <w:rsid w:val="00DC61ED"/>
    <w:rsid w:val="00E05E60"/>
    <w:rsid w:val="00E14DB7"/>
    <w:rsid w:val="00E34FD6"/>
    <w:rsid w:val="00E37F78"/>
    <w:rsid w:val="00E52E16"/>
    <w:rsid w:val="00E56D0C"/>
    <w:rsid w:val="00E93E9A"/>
    <w:rsid w:val="00EA47B1"/>
    <w:rsid w:val="00ED2F8B"/>
    <w:rsid w:val="00ED30E0"/>
    <w:rsid w:val="00EE5894"/>
    <w:rsid w:val="00F5443C"/>
    <w:rsid w:val="00F626B4"/>
    <w:rsid w:val="00F809B5"/>
    <w:rsid w:val="00F834D5"/>
    <w:rsid w:val="00FB03F1"/>
    <w:rsid w:val="00FB24E6"/>
    <w:rsid w:val="00FD76F7"/>
    <w:rsid w:val="00FE6E43"/>
    <w:rsid w:val="00FF7A63"/>
    <w:rsid w:val="00FF7B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7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C6F5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22C3D"/>
    <w:pPr>
      <w:ind w:left="720"/>
      <w:contextualSpacing/>
    </w:pPr>
  </w:style>
  <w:style w:type="paragraph" w:styleId="BalloonText">
    <w:name w:val="Balloon Text"/>
    <w:basedOn w:val="Normal"/>
    <w:link w:val="BalloonTextChar"/>
    <w:uiPriority w:val="99"/>
    <w:semiHidden/>
    <w:unhideWhenUsed/>
    <w:rsid w:val="007D2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155"/>
    <w:rPr>
      <w:rFonts w:ascii="Tahoma" w:hAnsi="Tahoma" w:cs="Tahoma"/>
      <w:sz w:val="16"/>
      <w:szCs w:val="16"/>
    </w:rPr>
  </w:style>
  <w:style w:type="table" w:styleId="TableGrid">
    <w:name w:val="Table Grid"/>
    <w:basedOn w:val="TableNormal"/>
    <w:uiPriority w:val="39"/>
    <w:rsid w:val="00C625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28317A"/>
    <w:rPr>
      <w:color w:val="0000FF" w:themeColor="hyperlink"/>
      <w:u w:val="single"/>
    </w:rPr>
  </w:style>
  <w:style w:type="paragraph" w:styleId="Header">
    <w:name w:val="header"/>
    <w:basedOn w:val="Normal"/>
    <w:link w:val="HeaderChar"/>
    <w:uiPriority w:val="99"/>
    <w:unhideWhenUsed/>
    <w:rsid w:val="004F3A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AFE"/>
  </w:style>
  <w:style w:type="paragraph" w:styleId="Footer">
    <w:name w:val="footer"/>
    <w:basedOn w:val="Normal"/>
    <w:link w:val="FooterChar"/>
    <w:uiPriority w:val="99"/>
    <w:unhideWhenUsed/>
    <w:rsid w:val="004F3A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A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6</Pages>
  <Words>1446</Words>
  <Characters>8245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Lab3</cp:lastModifiedBy>
  <cp:revision>251</cp:revision>
  <cp:lastPrinted>2020-01-29T20:44:00Z</cp:lastPrinted>
  <dcterms:created xsi:type="dcterms:W3CDTF">2020-01-24T04:38:00Z</dcterms:created>
  <dcterms:modified xsi:type="dcterms:W3CDTF">2020-02-06T09:20:00Z</dcterms:modified>
</cp:coreProperties>
</file>