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footer1.xml" ContentType="application/vnd.openxmlformats-officedocument.wordprocessingml.footer+xml"/>
  <Default Extension="gif" ContentType="image/gif"/>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cs="Times New Roman"/>
          <w:sz w:val="24"/>
          <w:szCs w:val="24"/>
        </w:rPr>
      </w:pPr>
    </w:p>
    <w:p w:rsidR="009221F5" w:rsidRDefault="009221F5">
      <w:pPr>
        <w:rPr>
          <w:rFonts w:ascii="Times New Roman" w:hAnsi="Times New Roman" w:cs="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rsidR="00E60B62" w:rsidRPr="00E60B62" w:rsidRDefault="00E60B62" w:rsidP="00E60B62">
      <w:pPr>
        <w:autoSpaceDE w:val="0"/>
        <w:autoSpaceDN w:val="0"/>
        <w:adjustRightInd w:val="0"/>
        <w:spacing w:after="0" w:line="240" w:lineRule="auto"/>
        <w:jc w:val="center"/>
        <w:rPr>
          <w:rFonts w:ascii="Times New Roman" w:hAnsi="Times New Roman" w:cs="Times New Roman"/>
          <w:b/>
          <w:bCs/>
          <w:sz w:val="46"/>
          <w:szCs w:val="46"/>
        </w:rPr>
      </w:pPr>
      <w:r w:rsidRPr="00E60B62">
        <w:rPr>
          <w:rFonts w:ascii="Times New Roman" w:hAnsi="Times New Roman" w:cs="Times New Roman"/>
          <w:b/>
          <w:bCs/>
          <w:sz w:val="46"/>
          <w:szCs w:val="46"/>
        </w:rPr>
        <w:lastRenderedPageBreak/>
        <w:t>Synthesis and Studies of Non-Isothermal Kinetics, Biological Activities</w:t>
      </w:r>
      <w:r w:rsidR="00EB5C1C">
        <w:rPr>
          <w:rFonts w:ascii="Times New Roman" w:hAnsi="Times New Roman" w:cs="Times New Roman"/>
          <w:b/>
          <w:bCs/>
          <w:sz w:val="46"/>
          <w:szCs w:val="46"/>
        </w:rPr>
        <w:t xml:space="preserve"> </w:t>
      </w:r>
      <w:r w:rsidRPr="00E60B62">
        <w:rPr>
          <w:rFonts w:ascii="Times New Roman" w:hAnsi="Times New Roman" w:cs="Times New Roman"/>
          <w:b/>
          <w:bCs/>
          <w:sz w:val="46"/>
          <w:szCs w:val="46"/>
        </w:rPr>
        <w:t xml:space="preserve">of </w:t>
      </w:r>
      <w:r w:rsidR="00EB5ECC" w:rsidRPr="00E60B62">
        <w:rPr>
          <w:rFonts w:ascii="Times New Roman" w:hAnsi="Times New Roman" w:cs="Times New Roman"/>
          <w:b/>
          <w:bCs/>
          <w:sz w:val="46"/>
          <w:szCs w:val="46"/>
        </w:rPr>
        <w:t>Novel Copolymer</w:t>
      </w:r>
      <w:r w:rsidRPr="00E60B62">
        <w:rPr>
          <w:rFonts w:ascii="Times New Roman" w:hAnsi="Times New Roman" w:cs="Times New Roman"/>
          <w:b/>
          <w:bCs/>
          <w:sz w:val="46"/>
          <w:szCs w:val="46"/>
        </w:rPr>
        <w:t>, Derived From Salicylic acid, and Thiosemicarbazide</w:t>
      </w:r>
    </w:p>
    <w:p w:rsidR="00E60B62" w:rsidRDefault="00E60B62" w:rsidP="00BA6895">
      <w:pPr>
        <w:jc w:val="center"/>
        <w:rPr>
          <w:rFonts w:ascii="Times New Roman" w:hAnsi="Times New Roman" w:cs="Times New Roman"/>
          <w:b/>
          <w:sz w:val="24"/>
          <w:szCs w:val="24"/>
        </w:rPr>
      </w:pPr>
    </w:p>
    <w:p w:rsidR="00BA6895" w:rsidRPr="003A40C8" w:rsidRDefault="006827BD" w:rsidP="00BA6895">
      <w:pPr>
        <w:jc w:val="center"/>
        <w:rPr>
          <w:rFonts w:ascii="Times New Roman" w:hAnsi="Times New Roman" w:cs="Times New Roman"/>
          <w:sz w:val="24"/>
          <w:szCs w:val="24"/>
        </w:rPr>
      </w:pPr>
      <w:r>
        <w:rPr>
          <w:rFonts w:ascii="Times New Roman" w:hAnsi="Times New Roman" w:cs="Times New Roman"/>
          <w:b/>
          <w:sz w:val="24"/>
          <w:szCs w:val="24"/>
        </w:rPr>
        <w:t>Dr.</w:t>
      </w:r>
      <w:r w:rsidRPr="0051081D">
        <w:rPr>
          <w:rFonts w:ascii="Times New Roman" w:hAnsi="Times New Roman" w:cs="Times New Roman"/>
          <w:b/>
          <w:sz w:val="24"/>
          <w:szCs w:val="24"/>
        </w:rPr>
        <w:t>KamlakarNandekar</w:t>
      </w:r>
      <w:r>
        <w:rPr>
          <w:rFonts w:ascii="Times New Roman" w:hAnsi="Times New Roman" w:cs="Times New Roman"/>
          <w:b/>
          <w:sz w:val="24"/>
          <w:szCs w:val="24"/>
        </w:rPr>
        <w:t xml:space="preserve"> </w:t>
      </w:r>
      <w:r w:rsidR="00BA6895" w:rsidRPr="00BA6895">
        <w:rPr>
          <w:rFonts w:ascii="Times New Roman" w:hAnsi="Times New Roman" w:cs="Times New Roman"/>
          <w:b/>
          <w:sz w:val="24"/>
          <w:szCs w:val="24"/>
          <w:vertAlign w:val="superscript"/>
        </w:rPr>
        <w:t>1</w:t>
      </w:r>
      <w:r w:rsidR="00BA6895" w:rsidRPr="00BA6895">
        <w:rPr>
          <w:rFonts w:ascii="Times New Roman" w:hAnsi="Times New Roman" w:cs="Times New Roman"/>
          <w:b/>
          <w:sz w:val="24"/>
          <w:szCs w:val="24"/>
        </w:rPr>
        <w:t xml:space="preserve">, </w:t>
      </w:r>
      <w:r>
        <w:rPr>
          <w:rFonts w:ascii="Times New Roman" w:hAnsi="Times New Roman" w:cs="Times New Roman"/>
          <w:b/>
          <w:sz w:val="24"/>
          <w:szCs w:val="24"/>
        </w:rPr>
        <w:t>Dr.ShaileshMandavgade</w:t>
      </w:r>
      <w:r w:rsidR="00BA6895" w:rsidRPr="00BA6895">
        <w:rPr>
          <w:rFonts w:ascii="Times New Roman" w:hAnsi="Times New Roman" w:cs="Times New Roman"/>
          <w:b/>
          <w:sz w:val="24"/>
          <w:szCs w:val="24"/>
          <w:vertAlign w:val="superscript"/>
        </w:rPr>
        <w:t>2</w:t>
      </w:r>
    </w:p>
    <w:p w:rsidR="00BA6895" w:rsidRPr="00BA56A4" w:rsidRDefault="00BA56A4" w:rsidP="00D64D5F">
      <w:pPr>
        <w:tabs>
          <w:tab w:val="left" w:pos="720"/>
          <w:tab w:val="center" w:pos="4945"/>
        </w:tabs>
        <w:spacing w:after="0" w:line="240" w:lineRule="auto"/>
        <w:jc w:val="center"/>
        <w:rPr>
          <w:rFonts w:ascii="Times New Roman" w:hAnsi="Times New Roman" w:cs="Times New Roman"/>
          <w:i/>
          <w:sz w:val="20"/>
          <w:szCs w:val="20"/>
        </w:rPr>
      </w:pPr>
      <w:r w:rsidRPr="00BA56A4">
        <w:rPr>
          <w:rFonts w:ascii="Times New Roman" w:hAnsi="Times New Roman" w:cs="Times New Roman"/>
          <w:i/>
          <w:sz w:val="20"/>
          <w:szCs w:val="20"/>
          <w:vertAlign w:val="superscript"/>
        </w:rPr>
        <w:t>1,2</w:t>
      </w:r>
      <w:r w:rsidR="00D64D5F" w:rsidRPr="00BA56A4">
        <w:rPr>
          <w:rFonts w:ascii="Times New Roman" w:hAnsi="Times New Roman" w:cs="Times New Roman"/>
          <w:i/>
          <w:sz w:val="20"/>
          <w:szCs w:val="20"/>
        </w:rPr>
        <w:t>Department of Chemistry, G. H. Raisoni Polytechnic, Nagpur-440028</w:t>
      </w:r>
    </w:p>
    <w:p w:rsidR="009221F5" w:rsidRDefault="009221F5" w:rsidP="00F9231C">
      <w:pPr>
        <w:rPr>
          <w:rFonts w:ascii="Times New Roman" w:hAnsi="Times New Roman" w:cs="Times New Roman"/>
          <w:i/>
          <w:sz w:val="20"/>
          <w:szCs w:val="20"/>
        </w:rPr>
        <w:sectPr w:rsidR="009221F5" w:rsidSect="009221F5">
          <w:type w:val="continuous"/>
          <w:pgSz w:w="11907" w:h="16839" w:code="9"/>
          <w:pgMar w:top="1008" w:right="1008" w:bottom="1008" w:left="1008" w:header="720" w:footer="720" w:gutter="0"/>
          <w:cols w:space="720"/>
          <w:docGrid w:linePitch="360"/>
        </w:sectPr>
      </w:pPr>
    </w:p>
    <w:p w:rsidR="009221F5" w:rsidRDefault="009221F5" w:rsidP="00F9231C">
      <w:pPr>
        <w:rPr>
          <w:rFonts w:ascii="Times New Roman" w:hAnsi="Times New Roman" w:cs="Times New Roman"/>
          <w:i/>
          <w:sz w:val="20"/>
          <w:szCs w:val="20"/>
        </w:rPr>
      </w:pPr>
    </w:p>
    <w:p w:rsidR="009221F5" w:rsidRPr="009221F5" w:rsidRDefault="009221F5" w:rsidP="00F9231C">
      <w:pPr>
        <w:rPr>
          <w:rFonts w:ascii="Times New Roman" w:hAnsi="Times New Roman" w:cs="Times New Roman"/>
          <w:sz w:val="20"/>
          <w:szCs w:val="20"/>
        </w:rPr>
      </w:pPr>
    </w:p>
    <w:p w:rsidR="00BF3B9D" w:rsidRPr="00BF3B9D" w:rsidRDefault="009221F5" w:rsidP="00BF3B9D">
      <w:pPr>
        <w:spacing w:after="0"/>
        <w:jc w:val="both"/>
        <w:rPr>
          <w:i/>
          <w:sz w:val="20"/>
          <w:szCs w:val="20"/>
        </w:rPr>
      </w:pPr>
      <w:r w:rsidRPr="009221F5">
        <w:rPr>
          <w:rFonts w:ascii="Times New Roman" w:hAnsi="Times New Roman" w:cs="Times New Roman"/>
          <w:b/>
          <w:i/>
          <w:sz w:val="20"/>
          <w:szCs w:val="20"/>
        </w:rPr>
        <w:t>Abstract –</w:t>
      </w:r>
      <w:r>
        <w:rPr>
          <w:rFonts w:ascii="Times New Roman" w:hAnsi="Times New Roman" w:cs="Times New Roman"/>
          <w:i/>
          <w:sz w:val="20"/>
          <w:szCs w:val="20"/>
        </w:rPr>
        <w:t xml:space="preserve"> </w:t>
      </w:r>
      <w:r w:rsidR="00BF3B9D" w:rsidRPr="00BF3B9D">
        <w:rPr>
          <w:rFonts w:ascii="Times New Roman" w:hAnsi="Times New Roman" w:cs="Times New Roman"/>
          <w:i/>
          <w:sz w:val="20"/>
          <w:szCs w:val="20"/>
        </w:rPr>
        <w:t xml:space="preserve">The Copolymer (SATF-III) was synthesized by polycondensation of Salicylic acid and Thiosemicarbazide with formaldehyde in the presence of 2M HCL as a catalyst at 126±2 </w:t>
      </w:r>
      <w:r w:rsidR="00BF3B9D" w:rsidRPr="00BF3B9D">
        <w:rPr>
          <w:rFonts w:ascii="Times New Roman" w:hAnsi="Times New Roman" w:cs="Times New Roman"/>
          <w:i/>
          <w:sz w:val="20"/>
          <w:szCs w:val="20"/>
          <w:vertAlign w:val="superscript"/>
        </w:rPr>
        <w:t>0</w:t>
      </w:r>
      <w:r w:rsidR="00BF3B9D" w:rsidRPr="00BF3B9D">
        <w:rPr>
          <w:rFonts w:ascii="Times New Roman" w:hAnsi="Times New Roman" w:cs="Times New Roman"/>
          <w:i/>
          <w:sz w:val="20"/>
          <w:szCs w:val="20"/>
        </w:rPr>
        <w:t xml:space="preserve">C for 5 hrs. with molar proportion of reactants. </w:t>
      </w:r>
      <w:r w:rsidR="00E01B2A" w:rsidRPr="00BF3B9D">
        <w:rPr>
          <w:rFonts w:ascii="Times New Roman" w:hAnsi="Times New Roman" w:cs="Times New Roman"/>
          <w:i/>
          <w:sz w:val="20"/>
          <w:szCs w:val="20"/>
        </w:rPr>
        <w:t>Thermo gravimetric</w:t>
      </w:r>
      <w:r w:rsidR="00BF3B9D" w:rsidRPr="00BF3B9D">
        <w:rPr>
          <w:rFonts w:ascii="Times New Roman" w:hAnsi="Times New Roman" w:cs="Times New Roman"/>
          <w:i/>
          <w:sz w:val="20"/>
          <w:szCs w:val="20"/>
        </w:rPr>
        <w:t xml:space="preserve"> analysis of (SATF-III)copolymer resins in present study have been carried out by non-isothermal </w:t>
      </w:r>
      <w:r w:rsidR="00E01B2A" w:rsidRPr="00BF3B9D">
        <w:rPr>
          <w:rFonts w:ascii="Times New Roman" w:hAnsi="Times New Roman" w:cs="Times New Roman"/>
          <w:i/>
          <w:sz w:val="20"/>
          <w:szCs w:val="20"/>
        </w:rPr>
        <w:t>thermo gravimetric</w:t>
      </w:r>
      <w:r w:rsidR="00BF3B9D" w:rsidRPr="00BF3B9D">
        <w:rPr>
          <w:rFonts w:ascii="Times New Roman" w:hAnsi="Times New Roman" w:cs="Times New Roman"/>
          <w:i/>
          <w:sz w:val="20"/>
          <w:szCs w:val="20"/>
        </w:rPr>
        <w:t xml:space="preserve"> analysis technique, in which sample is subjected to condition of continuous increase in temperature at linear rate. Thermal study of the resins was carried out to determine their mode of decomposition and relative thermal stabilities. The copolymer (SATF-III) was characterized by FT-IR, </w:t>
      </w:r>
      <w:r w:rsidR="00BF3B9D" w:rsidRPr="00BF3B9D">
        <w:rPr>
          <w:rFonts w:ascii="Times New Roman" w:hAnsi="Times New Roman" w:cs="Times New Roman"/>
          <w:i/>
          <w:sz w:val="20"/>
          <w:szCs w:val="20"/>
          <w:vertAlign w:val="superscript"/>
        </w:rPr>
        <w:t>1</w:t>
      </w:r>
      <w:r w:rsidR="00BF3B9D" w:rsidRPr="00BF3B9D">
        <w:rPr>
          <w:rFonts w:ascii="Times New Roman" w:hAnsi="Times New Roman" w:cs="Times New Roman"/>
          <w:i/>
          <w:sz w:val="20"/>
          <w:szCs w:val="20"/>
        </w:rPr>
        <w:t xml:space="preserve">H-NMR Spectroscopy.. Thermal activation energy (Ea) calculated with above two mentioned methods are in close agreement. Freeman Carroll and Sharp-Wentworth methods were used to calculate the thermal activation </w:t>
      </w:r>
      <w:r w:rsidR="00FE0D69" w:rsidRPr="00BF3B9D">
        <w:rPr>
          <w:rFonts w:ascii="Times New Roman" w:hAnsi="Times New Roman" w:cs="Times New Roman"/>
          <w:i/>
          <w:sz w:val="20"/>
          <w:szCs w:val="20"/>
        </w:rPr>
        <w:t>energy (</w:t>
      </w:r>
      <w:r w:rsidR="00BF3B9D" w:rsidRPr="00BF3B9D">
        <w:rPr>
          <w:rFonts w:ascii="Times New Roman" w:hAnsi="Times New Roman" w:cs="Times New Roman"/>
          <w:i/>
          <w:sz w:val="20"/>
          <w:szCs w:val="20"/>
        </w:rPr>
        <w:t>Ea)</w:t>
      </w:r>
      <w:r w:rsidR="00FE0D69" w:rsidRPr="00BF3B9D">
        <w:rPr>
          <w:rFonts w:ascii="Times New Roman" w:hAnsi="Times New Roman" w:cs="Times New Roman"/>
          <w:i/>
          <w:sz w:val="20"/>
          <w:szCs w:val="20"/>
        </w:rPr>
        <w:t>, the</w:t>
      </w:r>
      <w:r w:rsidR="00BF3B9D" w:rsidRPr="00BF3B9D">
        <w:rPr>
          <w:rFonts w:ascii="Times New Roman" w:hAnsi="Times New Roman" w:cs="Times New Roman"/>
          <w:i/>
          <w:sz w:val="20"/>
          <w:szCs w:val="20"/>
        </w:rPr>
        <w:t xml:space="preserve"> order of </w:t>
      </w:r>
      <w:r w:rsidR="00FE0D69" w:rsidRPr="00BF3B9D">
        <w:rPr>
          <w:rFonts w:ascii="Times New Roman" w:hAnsi="Times New Roman" w:cs="Times New Roman"/>
          <w:i/>
          <w:sz w:val="20"/>
          <w:szCs w:val="20"/>
        </w:rPr>
        <w:t>reaction (</w:t>
      </w:r>
      <w:r w:rsidR="00BF3B9D" w:rsidRPr="00BF3B9D">
        <w:rPr>
          <w:rFonts w:ascii="Times New Roman" w:hAnsi="Times New Roman" w:cs="Times New Roman"/>
          <w:i/>
          <w:sz w:val="20"/>
          <w:szCs w:val="20"/>
        </w:rPr>
        <w:t xml:space="preserve">n), entropy Change (∆S), free energy change (∆F), </w:t>
      </w:r>
      <w:r w:rsidR="00E01B2A" w:rsidRPr="00BF3B9D">
        <w:rPr>
          <w:rFonts w:ascii="Times New Roman" w:hAnsi="Times New Roman" w:cs="Times New Roman"/>
          <w:i/>
          <w:sz w:val="20"/>
          <w:szCs w:val="20"/>
        </w:rPr>
        <w:t>apparent</w:t>
      </w:r>
      <w:r w:rsidR="00BF3B9D" w:rsidRPr="00BF3B9D">
        <w:rPr>
          <w:rFonts w:ascii="Times New Roman" w:hAnsi="Times New Roman" w:cs="Times New Roman"/>
          <w:i/>
          <w:sz w:val="20"/>
          <w:szCs w:val="20"/>
        </w:rPr>
        <w:t xml:space="preserve"> entropy change (∆S), and frequency factor (Z). The thermal activation energy determined with the help of </w:t>
      </w:r>
      <w:r w:rsidR="00FE0D69" w:rsidRPr="00BF3B9D">
        <w:rPr>
          <w:rFonts w:ascii="Times New Roman" w:hAnsi="Times New Roman" w:cs="Times New Roman"/>
          <w:i/>
          <w:sz w:val="20"/>
          <w:szCs w:val="20"/>
        </w:rPr>
        <w:t>these methods</w:t>
      </w:r>
      <w:r w:rsidR="00BF3B9D" w:rsidRPr="00BF3B9D">
        <w:rPr>
          <w:rFonts w:ascii="Times New Roman" w:hAnsi="Times New Roman" w:cs="Times New Roman"/>
          <w:i/>
          <w:sz w:val="20"/>
          <w:szCs w:val="20"/>
        </w:rPr>
        <w:t xml:space="preserve"> was in good agreement with each other.</w:t>
      </w:r>
    </w:p>
    <w:p w:rsidR="0020179C" w:rsidRDefault="0020179C" w:rsidP="0020179C">
      <w:pPr>
        <w:autoSpaceDE w:val="0"/>
        <w:autoSpaceDN w:val="0"/>
        <w:adjustRightInd w:val="0"/>
        <w:jc w:val="both"/>
        <w:rPr>
          <w:b/>
        </w:rPr>
      </w:pPr>
    </w:p>
    <w:p w:rsidR="009221F5" w:rsidRDefault="009221F5" w:rsidP="009221F5">
      <w:pPr>
        <w:jc w:val="both"/>
        <w:rPr>
          <w:rFonts w:ascii="Times New Roman" w:hAnsi="Times New Roman" w:cs="Times New Roman"/>
          <w:i/>
          <w:sz w:val="20"/>
          <w:szCs w:val="20"/>
        </w:rPr>
      </w:pPr>
      <w:r w:rsidRPr="009221F5">
        <w:rPr>
          <w:rFonts w:ascii="Times New Roman" w:hAnsi="Times New Roman" w:cs="Times New Roman"/>
          <w:b/>
          <w:i/>
          <w:sz w:val="20"/>
          <w:szCs w:val="20"/>
        </w:rPr>
        <w:t>Keywords-</w:t>
      </w:r>
      <w:r>
        <w:rPr>
          <w:rFonts w:ascii="Times New Roman" w:hAnsi="Times New Roman" w:cs="Times New Roman"/>
          <w:i/>
          <w:sz w:val="20"/>
          <w:szCs w:val="20"/>
        </w:rPr>
        <w:t xml:space="preserve"> </w:t>
      </w:r>
      <w:r w:rsidR="004940C6" w:rsidRPr="004940C6">
        <w:rPr>
          <w:rFonts w:ascii="Times New Roman" w:hAnsi="Times New Roman" w:cs="Times New Roman"/>
          <w:i/>
          <w:sz w:val="20"/>
          <w:szCs w:val="20"/>
        </w:rPr>
        <w:t>Synthesis, Polycondensation, thermal analysis, activation energy</w:t>
      </w:r>
      <w:r w:rsidR="004940C6">
        <w:rPr>
          <w:rFonts w:ascii="Times New Roman" w:hAnsi="Times New Roman" w:cs="Times New Roman"/>
          <w:i/>
          <w:sz w:val="20"/>
          <w:szCs w:val="20"/>
        </w:rPr>
        <w:t>.</w:t>
      </w:r>
    </w:p>
    <w:p w:rsidR="00E14DFF" w:rsidRDefault="00E14DFF" w:rsidP="00781F4D">
      <w:pPr>
        <w:spacing w:after="0"/>
        <w:jc w:val="center"/>
        <w:rPr>
          <w:rFonts w:ascii="Times New Roman" w:hAnsi="Times New Roman" w:cs="Times New Roman"/>
          <w:b/>
          <w:sz w:val="20"/>
          <w:szCs w:val="20"/>
        </w:rPr>
      </w:pPr>
      <w:r w:rsidRPr="00E14DFF">
        <w:rPr>
          <w:rFonts w:ascii="Times New Roman" w:hAnsi="Times New Roman" w:cs="Times New Roman"/>
          <w:b/>
          <w:sz w:val="20"/>
          <w:szCs w:val="20"/>
        </w:rPr>
        <w:t>INTRODUCTION</w:t>
      </w:r>
    </w:p>
    <w:p w:rsidR="00F52A36" w:rsidRDefault="00F52A36" w:rsidP="00F52A36">
      <w:pPr>
        <w:pStyle w:val="Abstract"/>
        <w:spacing w:after="120" w:line="228" w:lineRule="auto"/>
        <w:rPr>
          <w:rFonts w:ascii="Times New Roman" w:hAnsi="Times New Roman" w:cs="Times New Roman"/>
          <w:b w:val="0"/>
          <w:sz w:val="20"/>
          <w:szCs w:val="20"/>
        </w:rPr>
      </w:pPr>
    </w:p>
    <w:p w:rsidR="001D579C" w:rsidRDefault="00897BD2" w:rsidP="00897BD2">
      <w:pPr>
        <w:pStyle w:val="Default"/>
        <w:spacing w:line="276" w:lineRule="auto"/>
        <w:jc w:val="both"/>
        <w:rPr>
          <w:color w:val="241F20"/>
          <w:sz w:val="20"/>
          <w:szCs w:val="20"/>
        </w:rPr>
      </w:pPr>
      <w:r w:rsidRPr="00F72CD1">
        <w:rPr>
          <w:b/>
          <w:sz w:val="46"/>
          <w:szCs w:val="46"/>
        </w:rPr>
        <w:t>T</w:t>
      </w:r>
      <w:r w:rsidRPr="00897BD2">
        <w:rPr>
          <w:sz w:val="20"/>
          <w:szCs w:val="20"/>
        </w:rPr>
        <w:t xml:space="preserve">he study of thermal </w:t>
      </w:r>
      <w:r w:rsidR="00B93AF4" w:rsidRPr="00897BD2">
        <w:rPr>
          <w:sz w:val="20"/>
          <w:szCs w:val="20"/>
        </w:rPr>
        <w:t>behavior</w:t>
      </w:r>
      <w:r w:rsidRPr="00897BD2">
        <w:rPr>
          <w:sz w:val="20"/>
          <w:szCs w:val="20"/>
        </w:rPr>
        <w:t xml:space="preserve"> of copolymers in air at different temperature provides information about the nature of species produced at various temperatures due to degradation. Copolymers having good thermal stability and catalytic activity have enhanced the development of polymeric materials. </w:t>
      </w:r>
      <w:r w:rsidRPr="00897BD2">
        <w:rPr>
          <w:color w:val="241F20"/>
          <w:sz w:val="20"/>
          <w:szCs w:val="20"/>
        </w:rPr>
        <w:t xml:space="preserve">Copolymers having good thermal stability and catalytic activity have </w:t>
      </w:r>
    </w:p>
    <w:p w:rsidR="001D579C" w:rsidRDefault="001D579C" w:rsidP="00897BD2">
      <w:pPr>
        <w:pStyle w:val="Default"/>
        <w:spacing w:line="276" w:lineRule="auto"/>
        <w:jc w:val="both"/>
        <w:rPr>
          <w:color w:val="241F20"/>
          <w:sz w:val="20"/>
          <w:szCs w:val="20"/>
        </w:rPr>
      </w:pPr>
    </w:p>
    <w:p w:rsidR="001D579C" w:rsidRDefault="001D579C" w:rsidP="00897BD2">
      <w:pPr>
        <w:pStyle w:val="Default"/>
        <w:spacing w:line="276" w:lineRule="auto"/>
        <w:jc w:val="both"/>
        <w:rPr>
          <w:color w:val="241F20"/>
          <w:sz w:val="20"/>
          <w:szCs w:val="20"/>
        </w:rPr>
      </w:pPr>
    </w:p>
    <w:p w:rsidR="001D579C" w:rsidRDefault="001D579C" w:rsidP="00897BD2">
      <w:pPr>
        <w:pStyle w:val="Default"/>
        <w:spacing w:line="276" w:lineRule="auto"/>
        <w:jc w:val="both"/>
        <w:rPr>
          <w:color w:val="241F20"/>
          <w:sz w:val="20"/>
          <w:szCs w:val="20"/>
        </w:rPr>
      </w:pPr>
    </w:p>
    <w:p w:rsidR="00B93AF4" w:rsidRDefault="00897BD2" w:rsidP="00897BD2">
      <w:pPr>
        <w:pStyle w:val="Default"/>
        <w:spacing w:line="276" w:lineRule="auto"/>
        <w:jc w:val="both"/>
        <w:rPr>
          <w:sz w:val="20"/>
          <w:szCs w:val="20"/>
        </w:rPr>
      </w:pPr>
      <w:r w:rsidRPr="00897BD2">
        <w:rPr>
          <w:color w:val="241F20"/>
          <w:sz w:val="20"/>
          <w:szCs w:val="20"/>
        </w:rPr>
        <w:t>enhanced the development of polymeric materials. [1-5].</w:t>
      </w:r>
      <w:r w:rsidRPr="00897BD2">
        <w:rPr>
          <w:sz w:val="20"/>
          <w:szCs w:val="20"/>
        </w:rPr>
        <w:t>Kinetic parameters of the terpolymerinvolving 2,2-</w:t>
      </w:r>
    </w:p>
    <w:p w:rsidR="00897BD2" w:rsidRPr="00897BD2" w:rsidRDefault="00897BD2" w:rsidP="00897BD2">
      <w:pPr>
        <w:pStyle w:val="Default"/>
        <w:spacing w:line="276" w:lineRule="auto"/>
        <w:jc w:val="both"/>
        <w:rPr>
          <w:sz w:val="20"/>
          <w:szCs w:val="20"/>
        </w:rPr>
      </w:pPr>
      <w:r w:rsidRPr="00897BD2">
        <w:rPr>
          <w:sz w:val="20"/>
          <w:szCs w:val="20"/>
        </w:rPr>
        <w:t>dihydroxybiphenyl, urea, and formaldehyde were calculated by theFreeman–Carroll (FC) [6], and Sharp–Wentworth (SW)[7] methods. From the results, itwas reported that the terpolymers have good thermal stability, and the decompositionreaction follows the first order kinetics[8]. Thermoanalytical Studies and Kinetics of Newly Synthesized Copolymer derived from p-Hydroxybenzoic acid and Semicarbazide have been reported [9] . Recently, our research group have</w:t>
      </w:r>
      <w:r w:rsidRPr="00897BD2">
        <w:rPr>
          <w:bCs/>
          <w:sz w:val="20"/>
          <w:szCs w:val="20"/>
        </w:rPr>
        <w:t>synthesized and Non-Isothermal Kinetic Studies of salicylic acid and thiosemicarbazide have been reported[10].</w:t>
      </w:r>
      <w:r w:rsidRPr="00897BD2">
        <w:rPr>
          <w:sz w:val="20"/>
          <w:szCs w:val="20"/>
        </w:rPr>
        <w:t>The result of the study reveals that thekinetics study of thermal degradation of resin derived</w:t>
      </w:r>
      <w:r w:rsidR="00470EFF">
        <w:rPr>
          <w:sz w:val="20"/>
          <w:szCs w:val="20"/>
        </w:rPr>
        <w:t xml:space="preserve"> </w:t>
      </w:r>
      <w:r w:rsidRPr="00897BD2">
        <w:rPr>
          <w:sz w:val="20"/>
          <w:szCs w:val="20"/>
        </w:rPr>
        <w:t>from salicylaldehyde, ethylenediamine and formal</w:t>
      </w:r>
      <w:r w:rsidR="00470EFF">
        <w:rPr>
          <w:sz w:val="20"/>
          <w:szCs w:val="20"/>
        </w:rPr>
        <w:t xml:space="preserve"> </w:t>
      </w:r>
      <w:r w:rsidRPr="00897BD2">
        <w:rPr>
          <w:sz w:val="20"/>
          <w:szCs w:val="20"/>
        </w:rPr>
        <w:t>dehydepossess higher thermal stability [11].A survey of the literature reveals that the copolymers, thermal, catalytic and antimicrobial aspects of polychelates</w:t>
      </w:r>
      <w:r w:rsidR="00470EFF">
        <w:rPr>
          <w:sz w:val="20"/>
          <w:szCs w:val="20"/>
        </w:rPr>
        <w:t xml:space="preserve"> </w:t>
      </w:r>
      <w:r w:rsidRPr="00897BD2">
        <w:rPr>
          <w:sz w:val="20"/>
          <w:szCs w:val="20"/>
        </w:rPr>
        <w:t>of phenolic resin with lanthanides (III) have also been reported [12]</w:t>
      </w:r>
    </w:p>
    <w:p w:rsidR="00897BD2" w:rsidRDefault="00897BD2" w:rsidP="00897BD2">
      <w:pPr>
        <w:autoSpaceDE w:val="0"/>
        <w:autoSpaceDN w:val="0"/>
        <w:adjustRightInd w:val="0"/>
        <w:spacing w:after="0"/>
        <w:jc w:val="both"/>
        <w:rPr>
          <w:rFonts w:ascii="Times New Roman" w:hAnsi="Times New Roman" w:cs="Times New Roman"/>
          <w:sz w:val="20"/>
          <w:szCs w:val="20"/>
        </w:rPr>
      </w:pPr>
      <w:r w:rsidRPr="00897BD2">
        <w:rPr>
          <w:rFonts w:ascii="Times New Roman" w:hAnsi="Times New Roman" w:cs="Times New Roman"/>
          <w:sz w:val="20"/>
          <w:szCs w:val="20"/>
        </w:rPr>
        <w:t>The present paper deals with the synthesis,</w:t>
      </w:r>
      <w:r w:rsidR="00470EFF">
        <w:rPr>
          <w:rFonts w:ascii="Times New Roman" w:hAnsi="Times New Roman" w:cs="Times New Roman"/>
          <w:sz w:val="20"/>
          <w:szCs w:val="20"/>
        </w:rPr>
        <w:t xml:space="preserve"> </w:t>
      </w:r>
      <w:r w:rsidRPr="00897BD2">
        <w:rPr>
          <w:rFonts w:ascii="Times New Roman" w:hAnsi="Times New Roman" w:cs="Times New Roman"/>
          <w:sz w:val="20"/>
          <w:szCs w:val="20"/>
        </w:rPr>
        <w:t>characterization</w:t>
      </w:r>
      <w:r w:rsidR="00470EFF" w:rsidRPr="00897BD2">
        <w:rPr>
          <w:rFonts w:ascii="Times New Roman" w:hAnsi="Times New Roman" w:cs="Times New Roman"/>
          <w:sz w:val="20"/>
          <w:szCs w:val="20"/>
        </w:rPr>
        <w:t>, adnoun</w:t>
      </w:r>
      <w:r w:rsidRPr="00897BD2">
        <w:rPr>
          <w:rFonts w:ascii="Times New Roman" w:hAnsi="Times New Roman" w:cs="Times New Roman"/>
          <w:sz w:val="20"/>
          <w:szCs w:val="20"/>
        </w:rPr>
        <w:t xml:space="preserve">-isothermal </w:t>
      </w:r>
      <w:r w:rsidR="00470EFF" w:rsidRPr="00897BD2">
        <w:rPr>
          <w:rFonts w:ascii="Times New Roman" w:hAnsi="Times New Roman" w:cs="Times New Roman"/>
          <w:sz w:val="20"/>
          <w:szCs w:val="20"/>
        </w:rPr>
        <w:t>thermo gravimetric</w:t>
      </w:r>
      <w:r w:rsidRPr="00897BD2">
        <w:rPr>
          <w:rFonts w:ascii="Times New Roman" w:hAnsi="Times New Roman" w:cs="Times New Roman"/>
          <w:sz w:val="20"/>
          <w:szCs w:val="20"/>
        </w:rPr>
        <w:t xml:space="preserve"> analysis and biological studies of copolymer derived from of salicylic acid (SA), thiosemicarbazide (T), with formaldehyde (F). However, the literature studies have revealed that no copolymer has </w:t>
      </w:r>
      <w:r w:rsidR="00470EFF" w:rsidRPr="00897BD2">
        <w:rPr>
          <w:rFonts w:ascii="Times New Roman" w:hAnsi="Times New Roman" w:cs="Times New Roman"/>
          <w:sz w:val="20"/>
          <w:szCs w:val="20"/>
        </w:rPr>
        <w:t>been synthesized</w:t>
      </w:r>
      <w:r w:rsidRPr="00897BD2">
        <w:rPr>
          <w:rFonts w:ascii="Times New Roman" w:hAnsi="Times New Roman" w:cs="Times New Roman"/>
          <w:sz w:val="20"/>
          <w:szCs w:val="20"/>
        </w:rPr>
        <w:t xml:space="preserve"> by using the said monomers. Sample is subjected to  </w:t>
      </w:r>
      <w:r w:rsidR="00470EFF" w:rsidRPr="00897BD2">
        <w:rPr>
          <w:rFonts w:ascii="Times New Roman" w:hAnsi="Times New Roman" w:cs="Times New Roman"/>
          <w:sz w:val="20"/>
          <w:szCs w:val="20"/>
        </w:rPr>
        <w:t>thermal degradation</w:t>
      </w:r>
      <w:r w:rsidRPr="00897BD2">
        <w:rPr>
          <w:rFonts w:ascii="Times New Roman" w:hAnsi="Times New Roman" w:cs="Times New Roman"/>
          <w:sz w:val="20"/>
          <w:szCs w:val="20"/>
        </w:rPr>
        <w:t xml:space="preserve"> data with Sharp-Wentworth (S-W) and Freeman-Carroll (F-C) </w:t>
      </w:r>
      <w:r w:rsidR="00470EFF" w:rsidRPr="00897BD2">
        <w:rPr>
          <w:rFonts w:ascii="Times New Roman" w:hAnsi="Times New Roman" w:cs="Times New Roman"/>
          <w:sz w:val="20"/>
          <w:szCs w:val="20"/>
        </w:rPr>
        <w:t>methods, activation</w:t>
      </w:r>
      <w:r w:rsidRPr="00897BD2">
        <w:rPr>
          <w:rFonts w:ascii="Times New Roman" w:hAnsi="Times New Roman" w:cs="Times New Roman"/>
          <w:sz w:val="20"/>
          <w:szCs w:val="20"/>
        </w:rPr>
        <w:t xml:space="preserve"> energy and kinetic parameters such as ∆S, Z, S</w:t>
      </w:r>
      <w:r w:rsidRPr="00897BD2">
        <w:rPr>
          <w:rFonts w:ascii="Times New Roman" w:hAnsi="Times New Roman" w:cs="Times New Roman"/>
          <w:i/>
          <w:iCs/>
          <w:sz w:val="20"/>
          <w:szCs w:val="20"/>
        </w:rPr>
        <w:t xml:space="preserve">* </w:t>
      </w:r>
      <w:r w:rsidRPr="00897BD2">
        <w:rPr>
          <w:rFonts w:ascii="Times New Roman" w:hAnsi="Times New Roman" w:cs="Times New Roman"/>
          <w:sz w:val="20"/>
          <w:szCs w:val="20"/>
        </w:rPr>
        <w:t xml:space="preserve">and </w:t>
      </w:r>
      <w:r w:rsidRPr="00897BD2">
        <w:rPr>
          <w:rFonts w:ascii="Times New Roman" w:hAnsi="Times New Roman" w:cs="Times New Roman"/>
          <w:i/>
          <w:iCs/>
          <w:sz w:val="20"/>
          <w:szCs w:val="20"/>
        </w:rPr>
        <w:t xml:space="preserve">n </w:t>
      </w:r>
      <w:r w:rsidRPr="00897BD2">
        <w:rPr>
          <w:rFonts w:ascii="Times New Roman" w:hAnsi="Times New Roman" w:cs="Times New Roman"/>
          <w:sz w:val="20"/>
          <w:szCs w:val="20"/>
        </w:rPr>
        <w:t>(order of reaction) have been evaluated [13-17].</w:t>
      </w:r>
    </w:p>
    <w:p w:rsidR="00894CF8" w:rsidRDefault="00894CF8" w:rsidP="00894CF8">
      <w:pPr>
        <w:autoSpaceDE w:val="0"/>
        <w:autoSpaceDN w:val="0"/>
        <w:adjustRightInd w:val="0"/>
        <w:spacing w:after="0"/>
        <w:rPr>
          <w:rFonts w:ascii="Times New Roman" w:hAnsi="Times New Roman" w:cs="Times New Roman"/>
          <w:b/>
          <w:bCs/>
          <w:sz w:val="20"/>
          <w:szCs w:val="20"/>
        </w:rPr>
      </w:pPr>
    </w:p>
    <w:p w:rsidR="00894CF8" w:rsidRPr="00894CF8" w:rsidRDefault="00894CF8" w:rsidP="00894CF8">
      <w:pPr>
        <w:autoSpaceDE w:val="0"/>
        <w:autoSpaceDN w:val="0"/>
        <w:adjustRightInd w:val="0"/>
        <w:spacing w:after="0"/>
        <w:jc w:val="center"/>
        <w:rPr>
          <w:rFonts w:ascii="Times New Roman" w:hAnsi="Times New Roman" w:cs="Times New Roman"/>
          <w:b/>
          <w:bCs/>
          <w:sz w:val="20"/>
          <w:szCs w:val="20"/>
        </w:rPr>
      </w:pPr>
      <w:r w:rsidRPr="00894CF8">
        <w:rPr>
          <w:rFonts w:ascii="Times New Roman" w:hAnsi="Times New Roman" w:cs="Times New Roman"/>
          <w:b/>
          <w:bCs/>
          <w:sz w:val="20"/>
          <w:szCs w:val="20"/>
        </w:rPr>
        <w:t>MATERAILS AND METHODS</w:t>
      </w:r>
    </w:p>
    <w:p w:rsidR="00894CF8" w:rsidRPr="00894CF8" w:rsidRDefault="00894CF8" w:rsidP="00894CF8">
      <w:pPr>
        <w:autoSpaceDE w:val="0"/>
        <w:autoSpaceDN w:val="0"/>
        <w:adjustRightInd w:val="0"/>
        <w:spacing w:after="0"/>
        <w:jc w:val="both"/>
        <w:rPr>
          <w:rFonts w:ascii="Times New Roman" w:hAnsi="Times New Roman" w:cs="Times New Roman"/>
          <w:b/>
          <w:bCs/>
          <w:iCs/>
          <w:sz w:val="20"/>
          <w:szCs w:val="20"/>
        </w:rPr>
      </w:pPr>
      <w:r w:rsidRPr="00894CF8">
        <w:rPr>
          <w:rFonts w:ascii="Times New Roman" w:hAnsi="Times New Roman" w:cs="Times New Roman"/>
          <w:b/>
          <w:bCs/>
          <w:iCs/>
          <w:sz w:val="20"/>
          <w:szCs w:val="20"/>
        </w:rPr>
        <w:t>Materials:</w:t>
      </w:r>
    </w:p>
    <w:p w:rsidR="00894CF8" w:rsidRPr="00894CF8" w:rsidRDefault="00894CF8" w:rsidP="00894CF8">
      <w:pPr>
        <w:autoSpaceDE w:val="0"/>
        <w:autoSpaceDN w:val="0"/>
        <w:adjustRightInd w:val="0"/>
        <w:spacing w:after="0"/>
        <w:jc w:val="both"/>
        <w:rPr>
          <w:rFonts w:ascii="Times New Roman" w:hAnsi="Times New Roman" w:cs="Times New Roman"/>
          <w:sz w:val="20"/>
          <w:szCs w:val="20"/>
        </w:rPr>
      </w:pPr>
      <w:r w:rsidRPr="00894CF8">
        <w:rPr>
          <w:rFonts w:ascii="Times New Roman" w:hAnsi="Times New Roman" w:cs="Times New Roman"/>
          <w:sz w:val="20"/>
          <w:szCs w:val="20"/>
        </w:rPr>
        <w:t xml:space="preserve">The entire chemical used in the synthesis of various new copolymer resins were procured from the market and were analar or Fluka or chemically pure grade. </w:t>
      </w:r>
      <w:r w:rsidRPr="00894CF8">
        <w:rPr>
          <w:rFonts w:ascii="Times New Roman" w:hAnsi="Times New Roman" w:cs="Times New Roman"/>
          <w:sz w:val="20"/>
          <w:szCs w:val="20"/>
        </w:rPr>
        <w:lastRenderedPageBreak/>
        <w:t>Whenever required they were further purified by standard methods like thin layer chromatography, reprecipitation and crystallization which are generally used for the analytical purification purpose.</w:t>
      </w:r>
    </w:p>
    <w:p w:rsidR="00894CF8" w:rsidRPr="00894CF8" w:rsidRDefault="00894CF8" w:rsidP="00894CF8">
      <w:pPr>
        <w:autoSpaceDE w:val="0"/>
        <w:autoSpaceDN w:val="0"/>
        <w:adjustRightInd w:val="0"/>
        <w:spacing w:after="0"/>
        <w:jc w:val="both"/>
        <w:rPr>
          <w:rFonts w:ascii="Times New Roman" w:hAnsi="Times New Roman" w:cs="Times New Roman"/>
          <w:b/>
          <w:bCs/>
          <w:sz w:val="20"/>
          <w:szCs w:val="20"/>
        </w:rPr>
      </w:pPr>
    </w:p>
    <w:p w:rsidR="00894CF8" w:rsidRPr="00894CF8" w:rsidRDefault="00894CF8" w:rsidP="00894CF8">
      <w:pPr>
        <w:autoSpaceDE w:val="0"/>
        <w:autoSpaceDN w:val="0"/>
        <w:adjustRightInd w:val="0"/>
        <w:spacing w:after="0"/>
        <w:jc w:val="both"/>
        <w:rPr>
          <w:rFonts w:ascii="Times New Roman" w:hAnsi="Times New Roman" w:cs="Times New Roman"/>
          <w:b/>
          <w:bCs/>
          <w:sz w:val="20"/>
          <w:szCs w:val="20"/>
        </w:rPr>
      </w:pPr>
      <w:r w:rsidRPr="00894CF8">
        <w:rPr>
          <w:rFonts w:ascii="Times New Roman" w:hAnsi="Times New Roman" w:cs="Times New Roman"/>
          <w:b/>
          <w:bCs/>
          <w:sz w:val="20"/>
          <w:szCs w:val="20"/>
        </w:rPr>
        <w:t>Methods:</w:t>
      </w:r>
    </w:p>
    <w:p w:rsidR="00894CF8" w:rsidRPr="00894CF8" w:rsidRDefault="00894CF8" w:rsidP="00894CF8">
      <w:pPr>
        <w:autoSpaceDE w:val="0"/>
        <w:autoSpaceDN w:val="0"/>
        <w:adjustRightInd w:val="0"/>
        <w:spacing w:after="0"/>
        <w:jc w:val="both"/>
        <w:rPr>
          <w:rFonts w:ascii="Times New Roman" w:hAnsi="Times New Roman" w:cs="Times New Roman"/>
          <w:b/>
          <w:bCs/>
          <w:sz w:val="20"/>
          <w:szCs w:val="20"/>
        </w:rPr>
      </w:pPr>
      <w:r w:rsidRPr="00894CF8">
        <w:rPr>
          <w:rFonts w:ascii="Times New Roman" w:hAnsi="Times New Roman" w:cs="Times New Roman"/>
          <w:b/>
          <w:bCs/>
          <w:sz w:val="20"/>
          <w:szCs w:val="20"/>
        </w:rPr>
        <w:t>Polycondensation of SATF-III copolymer resins:</w:t>
      </w:r>
    </w:p>
    <w:p w:rsidR="00894CF8" w:rsidRPr="00894CF8" w:rsidRDefault="00894CF8" w:rsidP="00894CF8">
      <w:pPr>
        <w:autoSpaceDE w:val="0"/>
        <w:autoSpaceDN w:val="0"/>
        <w:adjustRightInd w:val="0"/>
        <w:spacing w:after="0"/>
        <w:jc w:val="both"/>
        <w:rPr>
          <w:rFonts w:ascii="Times New Roman" w:hAnsi="Times New Roman" w:cs="Times New Roman"/>
          <w:sz w:val="20"/>
          <w:szCs w:val="20"/>
        </w:rPr>
      </w:pPr>
      <w:r w:rsidRPr="00894CF8">
        <w:rPr>
          <w:rFonts w:ascii="Times New Roman" w:hAnsi="Times New Roman" w:cs="Times New Roman"/>
          <w:sz w:val="20"/>
          <w:szCs w:val="20"/>
        </w:rPr>
        <w:t xml:space="preserve">The new copolymer resin </w:t>
      </w:r>
      <w:r w:rsidRPr="00894CF8">
        <w:rPr>
          <w:rFonts w:ascii="Times New Roman" w:hAnsi="Times New Roman" w:cs="Times New Roman"/>
          <w:bCs/>
          <w:sz w:val="20"/>
          <w:szCs w:val="20"/>
        </w:rPr>
        <w:t>SATF-III</w:t>
      </w:r>
      <w:r>
        <w:rPr>
          <w:rFonts w:ascii="Times New Roman" w:hAnsi="Times New Roman" w:cs="Times New Roman"/>
          <w:bCs/>
          <w:sz w:val="20"/>
          <w:szCs w:val="20"/>
        </w:rPr>
        <w:t xml:space="preserve"> </w:t>
      </w:r>
      <w:r w:rsidRPr="00894CF8">
        <w:rPr>
          <w:rFonts w:ascii="Times New Roman" w:hAnsi="Times New Roman" w:cs="Times New Roman"/>
          <w:sz w:val="20"/>
          <w:szCs w:val="20"/>
        </w:rPr>
        <w:t xml:space="preserve">was synthesized by polycondensation of salicylic acid (0.3mol) and thiosemicarbazide (0.1 mol) with formaldehyde (0.4 mol) in a mol ratio of 3:1:4 in the presence of 2 M 200 ml HCl as a catalyst at 126 </w:t>
      </w:r>
      <w:r w:rsidRPr="00894CF8">
        <w:rPr>
          <w:rFonts w:ascii="Times New Roman" w:hAnsi="Times New Roman" w:cs="Times New Roman"/>
          <w:sz w:val="20"/>
          <w:szCs w:val="20"/>
          <w:vertAlign w:val="superscript"/>
        </w:rPr>
        <w:t xml:space="preserve">0 </w:t>
      </w:r>
      <w:r w:rsidRPr="00894CF8">
        <w:rPr>
          <w:rFonts w:ascii="Times New Roman" w:hAnsi="Times New Roman" w:cs="Times New Roman"/>
          <w:sz w:val="20"/>
          <w:szCs w:val="20"/>
        </w:rPr>
        <w:t xml:space="preserve">C ± 2 </w:t>
      </w:r>
      <w:r w:rsidRPr="00894CF8">
        <w:rPr>
          <w:rFonts w:ascii="Times New Roman" w:hAnsi="Times New Roman" w:cs="Times New Roman"/>
          <w:sz w:val="20"/>
          <w:szCs w:val="20"/>
          <w:vertAlign w:val="superscript"/>
        </w:rPr>
        <w:t>0</w:t>
      </w:r>
      <w:r w:rsidRPr="00894CF8">
        <w:rPr>
          <w:rFonts w:ascii="Times New Roman" w:hAnsi="Times New Roman" w:cs="Times New Roman"/>
          <w:sz w:val="20"/>
          <w:szCs w:val="20"/>
        </w:rPr>
        <w:t xml:space="preserve"> C for 5h, in an oil bath with occasional shaking, to ensure thorough mixing. The separated copolymer was washed with hot water and methanol to remove unreached starting materials and acid monomers. The properly washed resin was dried, powdered and then extracted with diethylether and then with petroleum ether to remove salicylic acid-thiosemicarbazide formaldehyde copolymer which might be present along with SATF-III copolymer. The yellow color resinous product was immediately removed from the flask as soon as reaction period was over and then purified. The reaction and suggested structure of </w:t>
      </w:r>
      <w:r w:rsidRPr="00894CF8">
        <w:rPr>
          <w:rFonts w:ascii="Times New Roman" w:hAnsi="Times New Roman" w:cs="Times New Roman"/>
          <w:bCs/>
          <w:sz w:val="20"/>
          <w:szCs w:val="20"/>
        </w:rPr>
        <w:t xml:space="preserve">SATF-III </w:t>
      </w:r>
      <w:r w:rsidRPr="00894CF8">
        <w:rPr>
          <w:rFonts w:ascii="Times New Roman" w:hAnsi="Times New Roman" w:cs="Times New Roman"/>
          <w:sz w:val="20"/>
          <w:szCs w:val="20"/>
        </w:rPr>
        <w:t>is shown in Fig. 1.</w:t>
      </w:r>
    </w:p>
    <w:p w:rsidR="00894CF8" w:rsidRDefault="00AB6F85" w:rsidP="00897BD2">
      <w:pPr>
        <w:autoSpaceDE w:val="0"/>
        <w:autoSpaceDN w:val="0"/>
        <w:adjustRightInd w:val="0"/>
        <w:spacing w:after="0"/>
        <w:jc w:val="both"/>
        <w:rPr>
          <w:rFonts w:ascii="Times New Roman" w:hAnsi="Times New Roman" w:cs="Times New Roman"/>
          <w:sz w:val="20"/>
          <w:szCs w:val="20"/>
        </w:rPr>
      </w:pPr>
      <w:r w:rsidRPr="00AB6F85">
        <w:rPr>
          <w:rFonts w:ascii="Times New Roman" w:hAnsi="Times New Roman" w:cs="Times New Roman"/>
          <w:noProof/>
          <w:sz w:val="20"/>
          <w:szCs w:val="20"/>
        </w:rPr>
        <w:drawing>
          <wp:inline distT="0" distB="0" distL="0" distR="0">
            <wp:extent cx="2911475" cy="709012"/>
            <wp:effectExtent l="19050" t="0" r="3175" b="0"/>
            <wp:docPr id="14" name="Picture 2" descr="C:\Documents and Settings\Administrator\Local Settings\Temporary Internet Files\Content.Word\Slid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istrator\Local Settings\Temporary Internet Files\Content.Word\Slide1.gif"/>
                    <pic:cNvPicPr>
                      <a:picLocks noChangeAspect="1" noChangeArrowheads="1"/>
                    </pic:cNvPicPr>
                  </pic:nvPicPr>
                  <pic:blipFill>
                    <a:blip r:embed="rId9" cstate="print"/>
                    <a:srcRect/>
                    <a:stretch>
                      <a:fillRect/>
                    </a:stretch>
                  </pic:blipFill>
                  <pic:spPr bwMode="auto">
                    <a:xfrm>
                      <a:off x="0" y="0"/>
                      <a:ext cx="2911475" cy="709012"/>
                    </a:xfrm>
                    <a:prstGeom prst="rect">
                      <a:avLst/>
                    </a:prstGeom>
                    <a:noFill/>
                    <a:ln w="9525">
                      <a:noFill/>
                      <a:miter lim="800000"/>
                      <a:headEnd/>
                      <a:tailEnd/>
                    </a:ln>
                  </pic:spPr>
                </pic:pic>
              </a:graphicData>
            </a:graphic>
          </wp:inline>
        </w:drawing>
      </w:r>
    </w:p>
    <w:p w:rsidR="00AB6F85" w:rsidRDefault="00AB6F85" w:rsidP="00AB6F85">
      <w:pPr>
        <w:autoSpaceDE w:val="0"/>
        <w:autoSpaceDN w:val="0"/>
        <w:adjustRightInd w:val="0"/>
        <w:spacing w:after="0" w:line="360" w:lineRule="auto"/>
        <w:rPr>
          <w:rFonts w:ascii="Times New Roman" w:hAnsi="Times New Roman" w:cs="Times New Roman"/>
          <w:b/>
          <w:sz w:val="16"/>
          <w:szCs w:val="16"/>
        </w:rPr>
      </w:pPr>
      <w:r>
        <w:rPr>
          <w:rFonts w:ascii="Times New Roman" w:hAnsi="Times New Roman" w:cs="Times New Roman"/>
          <w:b/>
          <w:sz w:val="24"/>
          <w:szCs w:val="24"/>
        </w:rPr>
        <w:t xml:space="preserve">      </w:t>
      </w:r>
      <w:r w:rsidRPr="00AB6F85">
        <w:rPr>
          <w:rFonts w:ascii="Times New Roman" w:hAnsi="Times New Roman" w:cs="Times New Roman"/>
          <w:b/>
          <w:sz w:val="16"/>
          <w:szCs w:val="16"/>
        </w:rPr>
        <w:t>Salicylic Acid         Thiosemicarbazide        Formaldehyde</w:t>
      </w:r>
    </w:p>
    <w:p w:rsidR="00912D14" w:rsidRPr="00AB6F85" w:rsidRDefault="00912D14" w:rsidP="00AB6F85">
      <w:pPr>
        <w:autoSpaceDE w:val="0"/>
        <w:autoSpaceDN w:val="0"/>
        <w:adjustRightInd w:val="0"/>
        <w:spacing w:after="0" w:line="360" w:lineRule="auto"/>
        <w:rPr>
          <w:rFonts w:ascii="Times New Roman" w:hAnsi="Times New Roman" w:cs="Times New Roman"/>
          <w:b/>
          <w:sz w:val="16"/>
          <w:szCs w:val="16"/>
        </w:rPr>
      </w:pPr>
    </w:p>
    <w:p w:rsidR="00AB6F85" w:rsidRDefault="00912D14" w:rsidP="00897BD2">
      <w:pPr>
        <w:autoSpaceDE w:val="0"/>
        <w:autoSpaceDN w:val="0"/>
        <w:adjustRightInd w:val="0"/>
        <w:spacing w:after="0"/>
        <w:jc w:val="both"/>
        <w:rPr>
          <w:rFonts w:ascii="Times New Roman" w:hAnsi="Times New Roman" w:cs="Times New Roman"/>
          <w:sz w:val="20"/>
          <w:szCs w:val="20"/>
        </w:rPr>
      </w:pPr>
      <w:r w:rsidRPr="00912D14">
        <w:rPr>
          <w:rFonts w:ascii="Times New Roman" w:hAnsi="Times New Roman" w:cs="Times New Roman"/>
          <w:noProof/>
          <w:sz w:val="20"/>
          <w:szCs w:val="20"/>
        </w:rPr>
        <w:drawing>
          <wp:inline distT="0" distB="0" distL="0" distR="0">
            <wp:extent cx="2911475" cy="696452"/>
            <wp:effectExtent l="19050" t="0" r="3175" b="0"/>
            <wp:docPr id="13" name="Picture 5" descr="D:\phd11\reaction\re\Slide3.GIF"/>
            <wp:cNvGraphicFramePr/>
            <a:graphic xmlns:a="http://schemas.openxmlformats.org/drawingml/2006/main">
              <a:graphicData uri="http://schemas.openxmlformats.org/drawingml/2006/picture">
                <pic:pic xmlns:pic="http://schemas.openxmlformats.org/drawingml/2006/picture">
                  <pic:nvPicPr>
                    <pic:cNvPr id="2" name="Picture 1" descr="D:\phd11\reaction\re\Slide3.GIF"/>
                    <pic:cNvPicPr/>
                  </pic:nvPicPr>
                  <pic:blipFill>
                    <a:blip r:embed="rId10" cstate="print"/>
                    <a:srcRect/>
                    <a:stretch>
                      <a:fillRect/>
                    </a:stretch>
                  </pic:blipFill>
                  <pic:spPr bwMode="auto">
                    <a:xfrm>
                      <a:off x="0" y="0"/>
                      <a:ext cx="2911475" cy="696452"/>
                    </a:xfrm>
                    <a:prstGeom prst="rect">
                      <a:avLst/>
                    </a:prstGeom>
                    <a:noFill/>
                    <a:ln w="9525">
                      <a:noFill/>
                      <a:miter lim="800000"/>
                      <a:headEnd/>
                      <a:tailEnd/>
                    </a:ln>
                  </pic:spPr>
                </pic:pic>
              </a:graphicData>
            </a:graphic>
          </wp:inline>
        </w:drawing>
      </w:r>
    </w:p>
    <w:p w:rsidR="00912D14" w:rsidRPr="00912D14" w:rsidRDefault="00912D14" w:rsidP="00912D14">
      <w:pPr>
        <w:autoSpaceDE w:val="0"/>
        <w:autoSpaceDN w:val="0"/>
        <w:adjustRightInd w:val="0"/>
        <w:spacing w:after="0" w:line="360" w:lineRule="auto"/>
        <w:jc w:val="center"/>
        <w:rPr>
          <w:rFonts w:ascii="Times New Roman" w:hAnsi="Times New Roman" w:cs="Times New Roman"/>
          <w:sz w:val="20"/>
          <w:szCs w:val="20"/>
        </w:rPr>
      </w:pPr>
      <w:r>
        <w:rPr>
          <w:rFonts w:ascii="Times New Roman" w:hAnsi="Times New Roman" w:cs="Times New Roman"/>
          <w:sz w:val="20"/>
          <w:szCs w:val="20"/>
        </w:rPr>
        <w:t>Fig.1</w:t>
      </w:r>
      <w:r w:rsidR="003578CD">
        <w:rPr>
          <w:rFonts w:ascii="Times New Roman" w:hAnsi="Times New Roman" w:cs="Times New Roman"/>
          <w:sz w:val="20"/>
          <w:szCs w:val="20"/>
        </w:rPr>
        <w:t>. Synthesis</w:t>
      </w:r>
      <w:r w:rsidRPr="00912D14">
        <w:rPr>
          <w:rFonts w:ascii="Times New Roman" w:hAnsi="Times New Roman" w:cs="Times New Roman"/>
          <w:sz w:val="20"/>
          <w:szCs w:val="20"/>
        </w:rPr>
        <w:t xml:space="preserve"> of </w:t>
      </w:r>
      <w:r w:rsidRPr="00912D14">
        <w:rPr>
          <w:rFonts w:ascii="Times New Roman" w:hAnsi="Times New Roman" w:cs="Times New Roman"/>
          <w:bCs/>
          <w:sz w:val="20"/>
          <w:szCs w:val="20"/>
        </w:rPr>
        <w:t xml:space="preserve">SATF-III </w:t>
      </w:r>
      <w:r w:rsidRPr="00912D14">
        <w:rPr>
          <w:rFonts w:ascii="Times New Roman" w:hAnsi="Times New Roman" w:cs="Times New Roman"/>
          <w:sz w:val="20"/>
          <w:szCs w:val="20"/>
        </w:rPr>
        <w:t>copolymer resin.</w:t>
      </w:r>
    </w:p>
    <w:p w:rsidR="00912D14" w:rsidRDefault="00912D14" w:rsidP="00897BD2">
      <w:pPr>
        <w:autoSpaceDE w:val="0"/>
        <w:autoSpaceDN w:val="0"/>
        <w:adjustRightInd w:val="0"/>
        <w:spacing w:after="0"/>
        <w:jc w:val="both"/>
        <w:rPr>
          <w:rFonts w:ascii="Times New Roman" w:hAnsi="Times New Roman" w:cs="Times New Roman"/>
          <w:sz w:val="20"/>
          <w:szCs w:val="20"/>
        </w:rPr>
      </w:pPr>
    </w:p>
    <w:p w:rsidR="00491011" w:rsidRPr="00491011" w:rsidRDefault="00491011" w:rsidP="00491011">
      <w:pPr>
        <w:autoSpaceDE w:val="0"/>
        <w:autoSpaceDN w:val="0"/>
        <w:adjustRightInd w:val="0"/>
        <w:spacing w:after="0"/>
        <w:jc w:val="both"/>
        <w:rPr>
          <w:rFonts w:ascii="Times New Roman" w:hAnsi="Times New Roman" w:cs="Times New Roman"/>
          <w:sz w:val="20"/>
          <w:szCs w:val="20"/>
        </w:rPr>
      </w:pPr>
      <w:r w:rsidRPr="00491011">
        <w:rPr>
          <w:rFonts w:ascii="Times New Roman" w:hAnsi="Times New Roman" w:cs="Times New Roman"/>
          <w:sz w:val="20"/>
          <w:szCs w:val="20"/>
        </w:rPr>
        <w:t>The copolymer was purified by dissolving in 10% aqueous sodium hydroxide solution, filtered</w:t>
      </w:r>
      <w:r w:rsidR="00500B8C">
        <w:rPr>
          <w:rFonts w:ascii="Times New Roman" w:hAnsi="Times New Roman" w:cs="Times New Roman"/>
          <w:sz w:val="20"/>
          <w:szCs w:val="20"/>
        </w:rPr>
        <w:t xml:space="preserve"> </w:t>
      </w:r>
      <w:r w:rsidRPr="00491011">
        <w:rPr>
          <w:rFonts w:ascii="Times New Roman" w:hAnsi="Times New Roman" w:cs="Times New Roman"/>
          <w:sz w:val="20"/>
          <w:szCs w:val="20"/>
        </w:rPr>
        <w:t xml:space="preserve">and reprecipitated by gradual drop wise addition of ice cold 1:1 (v/v) concentrated hydrochloric acid / distilled water with constant and rapid stirring to avoid lump formation. The process of reprecipitation was repeated twice. The copolymer sample p-HBSF thus obtained was filtered, washed several times with hot water, dried in air, powdered and kept in vacuum </w:t>
      </w:r>
      <w:r w:rsidR="00500B8C" w:rsidRPr="00491011">
        <w:rPr>
          <w:rFonts w:ascii="Times New Roman" w:hAnsi="Times New Roman" w:cs="Times New Roman"/>
          <w:sz w:val="20"/>
          <w:szCs w:val="20"/>
        </w:rPr>
        <w:t>desiccators</w:t>
      </w:r>
      <w:r w:rsidRPr="00491011">
        <w:rPr>
          <w:rFonts w:ascii="Times New Roman" w:hAnsi="Times New Roman" w:cs="Times New Roman"/>
          <w:sz w:val="20"/>
          <w:szCs w:val="20"/>
        </w:rPr>
        <w:t xml:space="preserve"> over silica gel. </w:t>
      </w:r>
    </w:p>
    <w:p w:rsidR="00500B8C" w:rsidRDefault="00500B8C" w:rsidP="00491011">
      <w:pPr>
        <w:autoSpaceDE w:val="0"/>
        <w:autoSpaceDN w:val="0"/>
        <w:adjustRightInd w:val="0"/>
        <w:spacing w:after="0"/>
        <w:rPr>
          <w:rFonts w:ascii="Times New Roman" w:hAnsi="Times New Roman" w:cs="Times New Roman"/>
          <w:b/>
          <w:bCs/>
          <w:sz w:val="20"/>
          <w:szCs w:val="20"/>
        </w:rPr>
      </w:pPr>
    </w:p>
    <w:p w:rsidR="00491011" w:rsidRDefault="00491011" w:rsidP="00491011">
      <w:pPr>
        <w:autoSpaceDE w:val="0"/>
        <w:autoSpaceDN w:val="0"/>
        <w:adjustRightInd w:val="0"/>
        <w:spacing w:after="0"/>
        <w:rPr>
          <w:rFonts w:ascii="Times New Roman" w:hAnsi="Times New Roman" w:cs="Times New Roman"/>
          <w:b/>
          <w:bCs/>
          <w:sz w:val="20"/>
          <w:szCs w:val="20"/>
        </w:rPr>
      </w:pPr>
      <w:r w:rsidRPr="00491011">
        <w:rPr>
          <w:rFonts w:ascii="Times New Roman" w:hAnsi="Times New Roman" w:cs="Times New Roman"/>
          <w:b/>
          <w:bCs/>
          <w:sz w:val="20"/>
          <w:szCs w:val="20"/>
        </w:rPr>
        <w:t>ThermogravimetricAnalysis:</w:t>
      </w:r>
    </w:p>
    <w:p w:rsidR="00500B8C" w:rsidRPr="00491011" w:rsidRDefault="00500B8C" w:rsidP="00491011">
      <w:pPr>
        <w:autoSpaceDE w:val="0"/>
        <w:autoSpaceDN w:val="0"/>
        <w:adjustRightInd w:val="0"/>
        <w:spacing w:after="0"/>
        <w:rPr>
          <w:rFonts w:ascii="Times New Roman" w:hAnsi="Times New Roman" w:cs="Times New Roman"/>
          <w:sz w:val="20"/>
          <w:szCs w:val="20"/>
        </w:rPr>
      </w:pPr>
    </w:p>
    <w:p w:rsidR="00491011" w:rsidRPr="00491011" w:rsidRDefault="00491011" w:rsidP="00491011">
      <w:pPr>
        <w:autoSpaceDE w:val="0"/>
        <w:autoSpaceDN w:val="0"/>
        <w:adjustRightInd w:val="0"/>
        <w:spacing w:after="0"/>
        <w:jc w:val="both"/>
        <w:rPr>
          <w:rFonts w:ascii="Times New Roman" w:hAnsi="Times New Roman" w:cs="Times New Roman"/>
          <w:sz w:val="20"/>
          <w:szCs w:val="20"/>
        </w:rPr>
      </w:pPr>
      <w:r w:rsidRPr="00491011">
        <w:rPr>
          <w:rFonts w:ascii="Times New Roman" w:hAnsi="Times New Roman" w:cs="Times New Roman"/>
          <w:sz w:val="20"/>
          <w:szCs w:val="20"/>
        </w:rPr>
        <w:t xml:space="preserve">The non-isothermal </w:t>
      </w:r>
      <w:r w:rsidR="00500B8C" w:rsidRPr="00491011">
        <w:rPr>
          <w:rFonts w:ascii="Times New Roman" w:hAnsi="Times New Roman" w:cs="Times New Roman"/>
          <w:sz w:val="20"/>
          <w:szCs w:val="20"/>
        </w:rPr>
        <w:t>thermo gravimetric</w:t>
      </w:r>
      <w:r w:rsidRPr="00491011">
        <w:rPr>
          <w:rFonts w:ascii="Times New Roman" w:hAnsi="Times New Roman" w:cs="Times New Roman"/>
          <w:sz w:val="20"/>
          <w:szCs w:val="20"/>
        </w:rPr>
        <w:t xml:space="preserve"> analysis was performed in air atmosphere with heating rate of 10 </w:t>
      </w:r>
      <w:r w:rsidRPr="00491011">
        <w:rPr>
          <w:rFonts w:ascii="Times New Roman" w:hAnsi="Times New Roman" w:cs="Times New Roman"/>
          <w:sz w:val="20"/>
          <w:szCs w:val="20"/>
          <w:vertAlign w:val="superscript"/>
        </w:rPr>
        <w:t>0</w:t>
      </w:r>
      <w:r w:rsidRPr="00491011">
        <w:rPr>
          <w:rFonts w:ascii="Times New Roman" w:hAnsi="Times New Roman" w:cs="Times New Roman"/>
          <w:sz w:val="20"/>
          <w:szCs w:val="20"/>
        </w:rPr>
        <w:t>C.min</w:t>
      </w:r>
      <w:r w:rsidRPr="00491011">
        <w:rPr>
          <w:rFonts w:ascii="Times New Roman" w:hAnsi="Times New Roman" w:cs="Times New Roman"/>
          <w:sz w:val="20"/>
          <w:szCs w:val="20"/>
          <w:vertAlign w:val="superscript"/>
        </w:rPr>
        <w:t>-1</w:t>
      </w:r>
      <w:r w:rsidRPr="00491011">
        <w:rPr>
          <w:rFonts w:ascii="Times New Roman" w:hAnsi="Times New Roman" w:cs="Times New Roman"/>
          <w:sz w:val="20"/>
          <w:szCs w:val="20"/>
        </w:rPr>
        <w:t xml:space="preserve"> from temperature range of 50 </w:t>
      </w:r>
      <w:r w:rsidRPr="00491011">
        <w:rPr>
          <w:rFonts w:ascii="Times New Roman" w:hAnsi="Times New Roman" w:cs="Times New Roman"/>
          <w:sz w:val="20"/>
          <w:szCs w:val="20"/>
          <w:vertAlign w:val="superscript"/>
        </w:rPr>
        <w:t>0</w:t>
      </w:r>
      <w:r w:rsidRPr="00491011">
        <w:rPr>
          <w:rFonts w:ascii="Times New Roman" w:hAnsi="Times New Roman" w:cs="Times New Roman"/>
          <w:sz w:val="20"/>
          <w:szCs w:val="20"/>
        </w:rPr>
        <w:t xml:space="preserve">C to 600 </w:t>
      </w:r>
      <w:r w:rsidRPr="00491011">
        <w:rPr>
          <w:rFonts w:ascii="Times New Roman" w:hAnsi="Times New Roman" w:cs="Times New Roman"/>
          <w:sz w:val="20"/>
          <w:szCs w:val="20"/>
          <w:vertAlign w:val="superscript"/>
        </w:rPr>
        <w:t>0</w:t>
      </w:r>
      <w:r w:rsidRPr="00491011">
        <w:rPr>
          <w:rFonts w:ascii="Times New Roman" w:hAnsi="Times New Roman" w:cs="Times New Roman"/>
          <w:sz w:val="20"/>
          <w:szCs w:val="20"/>
        </w:rPr>
        <w:t xml:space="preserve">C using Perkin Elmer Diamond TGA analyzer in argon environment. The </w:t>
      </w:r>
      <w:r w:rsidR="00500B8C" w:rsidRPr="00491011">
        <w:rPr>
          <w:rFonts w:ascii="Times New Roman" w:hAnsi="Times New Roman" w:cs="Times New Roman"/>
          <w:sz w:val="20"/>
          <w:szCs w:val="20"/>
        </w:rPr>
        <w:t>thermo grams</w:t>
      </w:r>
      <w:r w:rsidRPr="00491011">
        <w:rPr>
          <w:rFonts w:ascii="Times New Roman" w:hAnsi="Times New Roman" w:cs="Times New Roman"/>
          <w:sz w:val="20"/>
          <w:szCs w:val="20"/>
        </w:rPr>
        <w:t xml:space="preserve"> were recorded at </w:t>
      </w:r>
      <w:r w:rsidRPr="00491011">
        <w:rPr>
          <w:rFonts w:ascii="Times New Roman" w:hAnsi="Times New Roman" w:cs="Times New Roman"/>
          <w:sz w:val="20"/>
          <w:szCs w:val="20"/>
        </w:rPr>
        <w:lastRenderedPageBreak/>
        <w:t xml:space="preserve">Sophisticated </w:t>
      </w:r>
      <w:r w:rsidR="00500B8C" w:rsidRPr="00491011">
        <w:rPr>
          <w:rFonts w:ascii="Times New Roman" w:hAnsi="Times New Roman" w:cs="Times New Roman"/>
          <w:sz w:val="20"/>
          <w:szCs w:val="20"/>
        </w:rPr>
        <w:t>Instrumentation Centre</w:t>
      </w:r>
      <w:r w:rsidRPr="00491011">
        <w:rPr>
          <w:rFonts w:ascii="Times New Roman" w:hAnsi="Times New Roman" w:cs="Times New Roman"/>
          <w:sz w:val="20"/>
          <w:szCs w:val="20"/>
        </w:rPr>
        <w:t xml:space="preserve"> for Applied Research and Testing (SICART), VallabhVidyanagar, Gujrat.The thermal stability of copolymer, based on the initial decomposition temperature, has also been used here to define their relative thermal stability, neglecting the degree of decomposition. A plot of percentage mass loss versus temperature is shown in the Fig. 4 for a representative SATF-III</w:t>
      </w:r>
      <w:r>
        <w:rPr>
          <w:rFonts w:ascii="Times New Roman" w:hAnsi="Times New Roman" w:cs="Times New Roman"/>
          <w:sz w:val="20"/>
          <w:szCs w:val="20"/>
        </w:rPr>
        <w:t xml:space="preserve"> </w:t>
      </w:r>
      <w:r w:rsidRPr="00491011">
        <w:rPr>
          <w:rFonts w:ascii="Times New Roman" w:hAnsi="Times New Roman" w:cs="Times New Roman"/>
          <w:sz w:val="20"/>
          <w:szCs w:val="20"/>
        </w:rPr>
        <w:t xml:space="preserve">copolymer. From the TG curves, the thermo analytical data and the decomposition temperatures were determined for different stages. To obtain the relative thermal stability of the copolymer, the method described by Sharp-Wentworth and Freeman-Carroll adopted. </w:t>
      </w:r>
    </w:p>
    <w:p w:rsidR="00491011" w:rsidRPr="00491011" w:rsidRDefault="00491011" w:rsidP="00491011">
      <w:pPr>
        <w:autoSpaceDE w:val="0"/>
        <w:autoSpaceDN w:val="0"/>
        <w:adjustRightInd w:val="0"/>
        <w:spacing w:after="0"/>
        <w:rPr>
          <w:rFonts w:ascii="Times New Roman" w:hAnsi="Times New Roman" w:cs="Times New Roman"/>
          <w:b/>
          <w:bCs/>
          <w:sz w:val="20"/>
          <w:szCs w:val="20"/>
        </w:rPr>
      </w:pPr>
    </w:p>
    <w:p w:rsidR="00491011" w:rsidRDefault="00491011" w:rsidP="00491011">
      <w:pPr>
        <w:autoSpaceDE w:val="0"/>
        <w:autoSpaceDN w:val="0"/>
        <w:adjustRightInd w:val="0"/>
        <w:spacing w:after="0"/>
        <w:jc w:val="center"/>
        <w:rPr>
          <w:rFonts w:ascii="Times New Roman" w:hAnsi="Times New Roman" w:cs="Times New Roman"/>
          <w:b/>
          <w:bCs/>
          <w:sz w:val="20"/>
          <w:szCs w:val="20"/>
        </w:rPr>
      </w:pPr>
      <w:r w:rsidRPr="00491011">
        <w:rPr>
          <w:rFonts w:ascii="Times New Roman" w:hAnsi="Times New Roman" w:cs="Times New Roman"/>
          <w:b/>
          <w:bCs/>
          <w:sz w:val="20"/>
          <w:szCs w:val="20"/>
        </w:rPr>
        <w:t>RESULTS AND DISCUSSION</w:t>
      </w:r>
    </w:p>
    <w:p w:rsidR="00491011" w:rsidRPr="00491011" w:rsidRDefault="00491011" w:rsidP="00491011">
      <w:pPr>
        <w:autoSpaceDE w:val="0"/>
        <w:autoSpaceDN w:val="0"/>
        <w:adjustRightInd w:val="0"/>
        <w:spacing w:after="0"/>
        <w:jc w:val="center"/>
        <w:rPr>
          <w:rFonts w:ascii="Times New Roman" w:hAnsi="Times New Roman" w:cs="Times New Roman"/>
          <w:b/>
          <w:bCs/>
          <w:sz w:val="20"/>
          <w:szCs w:val="20"/>
        </w:rPr>
      </w:pPr>
    </w:p>
    <w:p w:rsidR="00491011" w:rsidRPr="00491011" w:rsidRDefault="00491011" w:rsidP="00491011">
      <w:pPr>
        <w:autoSpaceDE w:val="0"/>
        <w:autoSpaceDN w:val="0"/>
        <w:adjustRightInd w:val="0"/>
        <w:spacing w:after="0"/>
        <w:jc w:val="both"/>
        <w:rPr>
          <w:rFonts w:ascii="Times New Roman" w:hAnsi="Times New Roman" w:cs="Times New Roman"/>
          <w:sz w:val="20"/>
          <w:szCs w:val="20"/>
        </w:rPr>
      </w:pPr>
      <w:r w:rsidRPr="00491011">
        <w:rPr>
          <w:rFonts w:ascii="Times New Roman" w:hAnsi="Times New Roman" w:cs="Times New Roman"/>
          <w:sz w:val="20"/>
          <w:szCs w:val="20"/>
        </w:rPr>
        <w:t>The newly synthesized purified SATF-III</w:t>
      </w:r>
      <w:r>
        <w:rPr>
          <w:rFonts w:ascii="Times New Roman" w:hAnsi="Times New Roman" w:cs="Times New Roman"/>
          <w:sz w:val="20"/>
          <w:szCs w:val="20"/>
        </w:rPr>
        <w:t xml:space="preserve"> </w:t>
      </w:r>
      <w:r w:rsidRPr="00491011">
        <w:rPr>
          <w:rFonts w:ascii="Times New Roman" w:hAnsi="Times New Roman" w:cs="Times New Roman"/>
          <w:sz w:val="20"/>
          <w:szCs w:val="20"/>
        </w:rPr>
        <w:t>copolymer resin was found to be yellow in color. The copolymer is soluble in solvents such as DMF, DMSO and THF while insoluble in</w:t>
      </w:r>
      <w:r>
        <w:rPr>
          <w:rFonts w:ascii="Times New Roman" w:hAnsi="Times New Roman" w:cs="Times New Roman"/>
          <w:sz w:val="20"/>
          <w:szCs w:val="20"/>
        </w:rPr>
        <w:t xml:space="preserve"> </w:t>
      </w:r>
      <w:r w:rsidRPr="00491011">
        <w:rPr>
          <w:rFonts w:ascii="Times New Roman" w:hAnsi="Times New Roman" w:cs="Times New Roman"/>
          <w:sz w:val="20"/>
          <w:szCs w:val="20"/>
        </w:rPr>
        <w:t>almost all other organic solvents. The melting point of SATF-III copolymer resin is 313</w:t>
      </w:r>
      <w:r w:rsidRPr="00491011">
        <w:rPr>
          <w:rFonts w:ascii="Times New Roman" w:hAnsi="Times New Roman" w:cs="Times New Roman"/>
          <w:sz w:val="20"/>
          <w:szCs w:val="20"/>
          <w:vertAlign w:val="superscript"/>
        </w:rPr>
        <w:t>0</w:t>
      </w:r>
      <w:r w:rsidRPr="00491011">
        <w:rPr>
          <w:rFonts w:ascii="Times New Roman" w:hAnsi="Times New Roman" w:cs="Times New Roman"/>
          <w:sz w:val="20"/>
          <w:szCs w:val="20"/>
        </w:rPr>
        <w:t>C and the yield of the copolymer resin was found to be 85 %.</w:t>
      </w:r>
    </w:p>
    <w:p w:rsidR="00491011" w:rsidRDefault="00491011" w:rsidP="00491011">
      <w:pPr>
        <w:autoSpaceDE w:val="0"/>
        <w:autoSpaceDN w:val="0"/>
        <w:adjustRightInd w:val="0"/>
        <w:spacing w:after="0"/>
        <w:jc w:val="both"/>
        <w:rPr>
          <w:rFonts w:ascii="Times New Roman" w:hAnsi="Times New Roman" w:cs="Times New Roman"/>
          <w:b/>
          <w:sz w:val="20"/>
          <w:szCs w:val="20"/>
        </w:rPr>
      </w:pPr>
    </w:p>
    <w:p w:rsidR="00912D14" w:rsidRDefault="00491011" w:rsidP="00491011">
      <w:pPr>
        <w:autoSpaceDE w:val="0"/>
        <w:autoSpaceDN w:val="0"/>
        <w:adjustRightInd w:val="0"/>
        <w:spacing w:after="0"/>
        <w:jc w:val="both"/>
        <w:rPr>
          <w:rFonts w:ascii="Times New Roman" w:hAnsi="Times New Roman" w:cs="Times New Roman"/>
          <w:sz w:val="20"/>
          <w:szCs w:val="20"/>
        </w:rPr>
      </w:pPr>
      <w:r w:rsidRPr="00491011">
        <w:rPr>
          <w:rFonts w:ascii="Times New Roman" w:hAnsi="Times New Roman" w:cs="Times New Roman"/>
          <w:b/>
          <w:sz w:val="20"/>
          <w:szCs w:val="20"/>
        </w:rPr>
        <w:t>FT-IR Spectra: A</w:t>
      </w:r>
      <w:r w:rsidRPr="00491011">
        <w:rPr>
          <w:rFonts w:ascii="Times New Roman" w:hAnsi="Times New Roman" w:cs="Times New Roman"/>
          <w:sz w:val="20"/>
          <w:szCs w:val="20"/>
        </w:rPr>
        <w:t xml:space="preserve"> broad band appeared in the region 2800-3200cm</w:t>
      </w:r>
      <w:r w:rsidRPr="00491011">
        <w:rPr>
          <w:rFonts w:ascii="Times New Roman" w:hAnsi="Times New Roman" w:cs="Times New Roman"/>
          <w:sz w:val="20"/>
          <w:szCs w:val="20"/>
          <w:vertAlign w:val="superscript"/>
        </w:rPr>
        <w:t>-1</w:t>
      </w:r>
      <w:r w:rsidRPr="00491011">
        <w:rPr>
          <w:rFonts w:ascii="Times New Roman" w:hAnsi="Times New Roman" w:cs="Times New Roman"/>
          <w:sz w:val="20"/>
          <w:szCs w:val="20"/>
        </w:rPr>
        <w:t xml:space="preserve">may be assigned to the stretching vibrations of phenolic hydroxy (-OH) groups exhibiting intermolecular hydrogen </w:t>
      </w:r>
      <w:r w:rsidR="00500B8C" w:rsidRPr="00491011">
        <w:rPr>
          <w:rFonts w:ascii="Times New Roman" w:hAnsi="Times New Roman" w:cs="Times New Roman"/>
          <w:sz w:val="20"/>
          <w:szCs w:val="20"/>
        </w:rPr>
        <w:t xml:space="preserve">bonding. </w:t>
      </w:r>
      <w:r w:rsidRPr="00491011">
        <w:rPr>
          <w:rFonts w:ascii="Times New Roman" w:hAnsi="Times New Roman" w:cs="Times New Roman"/>
          <w:sz w:val="20"/>
          <w:szCs w:val="20"/>
        </w:rPr>
        <w:t>The sharp band displayed at 1600-1680 cm</w:t>
      </w:r>
      <w:r w:rsidRPr="00491011">
        <w:rPr>
          <w:rFonts w:ascii="Times New Roman" w:hAnsi="Times New Roman" w:cs="Times New Roman"/>
          <w:sz w:val="20"/>
          <w:szCs w:val="20"/>
          <w:vertAlign w:val="superscript"/>
        </w:rPr>
        <w:t>-1</w:t>
      </w:r>
      <w:r w:rsidRPr="00491011">
        <w:rPr>
          <w:rFonts w:ascii="Times New Roman" w:hAnsi="Times New Roman" w:cs="Times New Roman"/>
          <w:sz w:val="20"/>
          <w:szCs w:val="20"/>
        </w:rPr>
        <w:t>may be due to the stretching vibrations of carbonyl group (C=O)and 1600-1400 cm</w:t>
      </w:r>
      <w:r w:rsidRPr="00491011">
        <w:rPr>
          <w:rFonts w:ascii="Times New Roman" w:hAnsi="Times New Roman" w:cs="Times New Roman"/>
          <w:sz w:val="20"/>
          <w:szCs w:val="20"/>
          <w:vertAlign w:val="superscript"/>
        </w:rPr>
        <w:t>-1</w:t>
      </w:r>
      <w:r w:rsidRPr="00491011">
        <w:rPr>
          <w:rFonts w:ascii="Times New Roman" w:hAnsi="Times New Roman" w:cs="Times New Roman"/>
          <w:sz w:val="20"/>
          <w:szCs w:val="20"/>
        </w:rPr>
        <w:t>may be due to  (C=S) moiety . The presence of -NH in thiosemicarbazide moiety may be assigned due to sharp band at 2800-3000 cm</w:t>
      </w:r>
      <w:r w:rsidRPr="00491011">
        <w:rPr>
          <w:rFonts w:ascii="Times New Roman" w:hAnsi="Times New Roman" w:cs="Times New Roman"/>
          <w:sz w:val="20"/>
          <w:szCs w:val="20"/>
          <w:vertAlign w:val="superscript"/>
        </w:rPr>
        <w:t>-1</w:t>
      </w:r>
      <w:r w:rsidRPr="00491011">
        <w:rPr>
          <w:rFonts w:ascii="Times New Roman" w:hAnsi="Times New Roman" w:cs="Times New Roman"/>
          <w:sz w:val="20"/>
          <w:szCs w:val="20"/>
        </w:rPr>
        <w:t>. A strong sharp peak at 1625-1500 cm</w:t>
      </w:r>
      <w:r w:rsidRPr="00491011">
        <w:rPr>
          <w:rFonts w:ascii="Times New Roman" w:hAnsi="Times New Roman" w:cs="Times New Roman"/>
          <w:sz w:val="20"/>
          <w:szCs w:val="20"/>
          <w:vertAlign w:val="superscript"/>
        </w:rPr>
        <w:t>-1</w:t>
      </w:r>
      <w:r w:rsidRPr="00491011">
        <w:rPr>
          <w:rFonts w:ascii="Times New Roman" w:hAnsi="Times New Roman" w:cs="Times New Roman"/>
          <w:sz w:val="20"/>
          <w:szCs w:val="20"/>
        </w:rPr>
        <w:t>may be ascribed to aromatic skeletal ring . The bands obtained at 1400 – 1200 cm</w:t>
      </w:r>
      <w:r w:rsidRPr="00491011">
        <w:rPr>
          <w:rFonts w:ascii="Times New Roman" w:hAnsi="Times New Roman" w:cs="Times New Roman"/>
          <w:sz w:val="20"/>
          <w:szCs w:val="20"/>
          <w:vertAlign w:val="superscript"/>
        </w:rPr>
        <w:t>-1</w:t>
      </w:r>
      <w:r w:rsidRPr="00491011">
        <w:rPr>
          <w:rFonts w:ascii="Times New Roman" w:hAnsi="Times New Roman" w:cs="Times New Roman"/>
          <w:sz w:val="20"/>
          <w:szCs w:val="20"/>
        </w:rPr>
        <w:t>suggest the presence of methylene bridges in the polymer chain. The weak band appearing at 720 - 760 cm</w:t>
      </w:r>
      <w:r w:rsidRPr="00491011">
        <w:rPr>
          <w:rFonts w:ascii="Times New Roman" w:hAnsi="Times New Roman" w:cs="Times New Roman"/>
          <w:sz w:val="20"/>
          <w:szCs w:val="20"/>
          <w:vertAlign w:val="superscript"/>
        </w:rPr>
        <w:t>-1</w:t>
      </w:r>
      <w:r w:rsidRPr="00491011">
        <w:rPr>
          <w:rFonts w:ascii="Times New Roman" w:hAnsi="Times New Roman" w:cs="Times New Roman"/>
          <w:sz w:val="20"/>
          <w:szCs w:val="20"/>
        </w:rPr>
        <w:t>is assigned to C – OH bond. 1,2,4,6 tetrasubstitution of aromatic ring is recognized from the bands appearing at 902, 1084, 1201, and 1290 cm</w:t>
      </w:r>
      <w:r w:rsidRPr="00491011">
        <w:rPr>
          <w:rFonts w:ascii="Times New Roman" w:hAnsi="Times New Roman" w:cs="Times New Roman"/>
          <w:sz w:val="20"/>
          <w:szCs w:val="20"/>
          <w:vertAlign w:val="superscript"/>
        </w:rPr>
        <w:t xml:space="preserve">-1 </w:t>
      </w:r>
      <w:r w:rsidR="00500B8C" w:rsidRPr="00491011">
        <w:rPr>
          <w:rFonts w:ascii="Times New Roman" w:hAnsi="Times New Roman" w:cs="Times New Roman"/>
          <w:sz w:val="20"/>
          <w:szCs w:val="20"/>
        </w:rPr>
        <w:t>respectively.</w:t>
      </w:r>
    </w:p>
    <w:p w:rsidR="0080312A" w:rsidRDefault="0080312A" w:rsidP="00491011">
      <w:pPr>
        <w:autoSpaceDE w:val="0"/>
        <w:autoSpaceDN w:val="0"/>
        <w:adjustRightInd w:val="0"/>
        <w:spacing w:after="0"/>
        <w:jc w:val="both"/>
        <w:rPr>
          <w:rFonts w:ascii="Times New Roman" w:hAnsi="Times New Roman" w:cs="Times New Roman"/>
          <w:sz w:val="20"/>
          <w:szCs w:val="20"/>
        </w:rPr>
      </w:pPr>
      <w:r w:rsidRPr="0080312A">
        <w:rPr>
          <w:rFonts w:ascii="Times New Roman" w:hAnsi="Times New Roman" w:cs="Times New Roman"/>
          <w:noProof/>
          <w:sz w:val="20"/>
          <w:szCs w:val="20"/>
        </w:rPr>
        <w:drawing>
          <wp:inline distT="0" distB="0" distL="0" distR="0">
            <wp:extent cx="2908641" cy="2315183"/>
            <wp:effectExtent l="19050" t="0" r="6009"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911475" cy="2317439"/>
                    </a:xfrm>
                    <a:prstGeom prst="rect">
                      <a:avLst/>
                    </a:prstGeom>
                    <a:noFill/>
                    <a:ln w="9525">
                      <a:noFill/>
                      <a:miter lim="800000"/>
                      <a:headEnd/>
                      <a:tailEnd/>
                    </a:ln>
                  </pic:spPr>
                </pic:pic>
              </a:graphicData>
            </a:graphic>
          </wp:inline>
        </w:drawing>
      </w:r>
    </w:p>
    <w:p w:rsidR="0080312A" w:rsidRDefault="0080312A" w:rsidP="006105E2">
      <w:pPr>
        <w:autoSpaceDE w:val="0"/>
        <w:autoSpaceDN w:val="0"/>
        <w:adjustRightInd w:val="0"/>
        <w:jc w:val="center"/>
        <w:rPr>
          <w:rFonts w:ascii="Times New Roman" w:hAnsi="Times New Roman" w:cs="Times New Roman"/>
          <w:sz w:val="20"/>
          <w:szCs w:val="20"/>
        </w:rPr>
      </w:pPr>
      <w:r w:rsidRPr="0080312A">
        <w:rPr>
          <w:rFonts w:ascii="Times New Roman" w:hAnsi="Times New Roman" w:cs="Times New Roman"/>
          <w:sz w:val="20"/>
          <w:szCs w:val="20"/>
        </w:rPr>
        <w:t>Fig.2: FT-IR Spectra of SATF-III</w:t>
      </w:r>
      <w:r>
        <w:rPr>
          <w:rFonts w:ascii="Times New Roman" w:hAnsi="Times New Roman" w:cs="Times New Roman"/>
          <w:sz w:val="20"/>
          <w:szCs w:val="20"/>
        </w:rPr>
        <w:t xml:space="preserve"> </w:t>
      </w:r>
      <w:r w:rsidRPr="0080312A">
        <w:rPr>
          <w:rFonts w:ascii="Times New Roman" w:hAnsi="Times New Roman" w:cs="Times New Roman"/>
          <w:sz w:val="20"/>
          <w:szCs w:val="20"/>
        </w:rPr>
        <w:t>copolymer</w:t>
      </w:r>
    </w:p>
    <w:p w:rsidR="001D579C" w:rsidRDefault="001D579C" w:rsidP="006105E2">
      <w:pPr>
        <w:autoSpaceDE w:val="0"/>
        <w:autoSpaceDN w:val="0"/>
        <w:adjustRightInd w:val="0"/>
        <w:spacing w:after="0"/>
        <w:jc w:val="both"/>
        <w:rPr>
          <w:rFonts w:ascii="Times New Roman" w:hAnsi="Times New Roman" w:cs="Times New Roman"/>
          <w:b/>
          <w:bCs/>
          <w:sz w:val="20"/>
          <w:szCs w:val="20"/>
        </w:rPr>
      </w:pPr>
    </w:p>
    <w:p w:rsidR="001D579C" w:rsidRDefault="001D579C" w:rsidP="006105E2">
      <w:pPr>
        <w:autoSpaceDE w:val="0"/>
        <w:autoSpaceDN w:val="0"/>
        <w:adjustRightInd w:val="0"/>
        <w:spacing w:after="0"/>
        <w:jc w:val="both"/>
        <w:rPr>
          <w:rFonts w:ascii="Times New Roman" w:hAnsi="Times New Roman" w:cs="Times New Roman"/>
          <w:b/>
          <w:bCs/>
          <w:sz w:val="20"/>
          <w:szCs w:val="20"/>
        </w:rPr>
      </w:pPr>
    </w:p>
    <w:p w:rsidR="006105E2" w:rsidRPr="006105E2" w:rsidRDefault="006105E2" w:rsidP="006105E2">
      <w:pPr>
        <w:autoSpaceDE w:val="0"/>
        <w:autoSpaceDN w:val="0"/>
        <w:adjustRightInd w:val="0"/>
        <w:spacing w:after="0"/>
        <w:jc w:val="both"/>
        <w:rPr>
          <w:rFonts w:ascii="Times New Roman" w:hAnsi="Times New Roman" w:cs="Times New Roman"/>
          <w:sz w:val="20"/>
          <w:szCs w:val="20"/>
        </w:rPr>
      </w:pPr>
      <w:r w:rsidRPr="006105E2">
        <w:rPr>
          <w:rFonts w:ascii="Times New Roman" w:hAnsi="Times New Roman" w:cs="Times New Roman"/>
          <w:b/>
          <w:bCs/>
          <w:sz w:val="20"/>
          <w:szCs w:val="20"/>
        </w:rPr>
        <w:t xml:space="preserve">NMR Spectra: </w:t>
      </w:r>
    </w:p>
    <w:p w:rsidR="006105E2" w:rsidRPr="006105E2" w:rsidRDefault="006105E2" w:rsidP="006105E2">
      <w:pPr>
        <w:autoSpaceDE w:val="0"/>
        <w:autoSpaceDN w:val="0"/>
        <w:adjustRightInd w:val="0"/>
        <w:spacing w:after="0"/>
        <w:jc w:val="both"/>
        <w:rPr>
          <w:rFonts w:ascii="Times New Roman" w:hAnsi="Times New Roman" w:cs="Times New Roman"/>
          <w:sz w:val="20"/>
          <w:szCs w:val="20"/>
        </w:rPr>
      </w:pPr>
      <w:r w:rsidRPr="006105E2">
        <w:rPr>
          <w:rFonts w:ascii="Times New Roman" w:hAnsi="Times New Roman" w:cs="Times New Roman"/>
          <w:sz w:val="20"/>
          <w:szCs w:val="20"/>
        </w:rPr>
        <w:t>Weak signal in the range of 7.8ppm is attributed to phenolic -OH proton. The NMR spectra ofSATF-II copolymer resins show a weak multi</w:t>
      </w:r>
      <w:r>
        <w:rPr>
          <w:rFonts w:ascii="Times New Roman" w:hAnsi="Times New Roman" w:cs="Times New Roman"/>
          <w:sz w:val="20"/>
          <w:szCs w:val="20"/>
        </w:rPr>
        <w:t xml:space="preserve"> </w:t>
      </w:r>
      <w:r w:rsidRPr="006105E2">
        <w:rPr>
          <w:rFonts w:ascii="Times New Roman" w:hAnsi="Times New Roman" w:cs="Times New Roman"/>
          <w:sz w:val="20"/>
          <w:szCs w:val="20"/>
        </w:rPr>
        <w:t>plate signal (unsymmetrical pattern) in the region 6.8 (δ) ppm which is due aromatic protons. A medium singlet peak appeared at 3.9 (δ) ppm may be assigned to methyl protons of Ar-CH</w:t>
      </w:r>
      <w:r w:rsidRPr="006105E2">
        <w:rPr>
          <w:rFonts w:ascii="Times New Roman" w:hAnsi="Times New Roman" w:cs="Times New Roman"/>
          <w:sz w:val="20"/>
          <w:szCs w:val="20"/>
          <w:vertAlign w:val="subscript"/>
        </w:rPr>
        <w:t>2</w:t>
      </w:r>
      <w:r w:rsidRPr="006105E2">
        <w:rPr>
          <w:rFonts w:ascii="Times New Roman" w:hAnsi="Times New Roman" w:cs="Times New Roman"/>
          <w:sz w:val="20"/>
          <w:szCs w:val="20"/>
        </w:rPr>
        <w:t>-NH group. Intense signal appeared in the region 2.5 (δ)  ppm may be due to Ar–CH</w:t>
      </w:r>
      <w:r w:rsidRPr="006105E2">
        <w:rPr>
          <w:rFonts w:ascii="Times New Roman" w:hAnsi="Times New Roman" w:cs="Times New Roman"/>
          <w:sz w:val="20"/>
          <w:szCs w:val="20"/>
          <w:vertAlign w:val="subscript"/>
        </w:rPr>
        <w:t>2</w:t>
      </w:r>
      <w:r w:rsidRPr="006105E2">
        <w:rPr>
          <w:rFonts w:ascii="Times New Roman" w:hAnsi="Times New Roman" w:cs="Times New Roman"/>
          <w:sz w:val="20"/>
          <w:szCs w:val="20"/>
        </w:rPr>
        <w:t>-NH .Triplet signal appeared in the region 3.77 (δ)  ppm can be assigned to amido proton of –CH</w:t>
      </w:r>
      <w:r w:rsidRPr="006105E2">
        <w:rPr>
          <w:rFonts w:ascii="Times New Roman" w:hAnsi="Times New Roman" w:cs="Times New Roman"/>
          <w:sz w:val="20"/>
          <w:szCs w:val="20"/>
          <w:vertAlign w:val="subscript"/>
        </w:rPr>
        <w:t>2</w:t>
      </w:r>
      <w:r w:rsidRPr="006105E2">
        <w:rPr>
          <w:rFonts w:ascii="Times New Roman" w:hAnsi="Times New Roman" w:cs="Times New Roman"/>
          <w:sz w:val="20"/>
          <w:szCs w:val="20"/>
        </w:rPr>
        <w:t xml:space="preserve">-NH-CO- linkage. </w:t>
      </w:r>
    </w:p>
    <w:p w:rsidR="006105E2" w:rsidRDefault="006105E2" w:rsidP="006105E2">
      <w:pPr>
        <w:autoSpaceDE w:val="0"/>
        <w:autoSpaceDN w:val="0"/>
        <w:adjustRightInd w:val="0"/>
        <w:rPr>
          <w:rFonts w:ascii="Times New Roman" w:hAnsi="Times New Roman" w:cs="Times New Roman"/>
          <w:sz w:val="20"/>
          <w:szCs w:val="20"/>
        </w:rPr>
      </w:pPr>
    </w:p>
    <w:p w:rsidR="006105E2" w:rsidRDefault="00C76FCF" w:rsidP="006105E2">
      <w:pPr>
        <w:autoSpaceDE w:val="0"/>
        <w:autoSpaceDN w:val="0"/>
        <w:adjustRightInd w:val="0"/>
        <w:rPr>
          <w:rFonts w:ascii="Times New Roman" w:hAnsi="Times New Roman" w:cs="Times New Roman"/>
          <w:sz w:val="20"/>
          <w:szCs w:val="20"/>
        </w:rPr>
      </w:pPr>
      <w:r w:rsidRPr="00C76FCF">
        <w:rPr>
          <w:rFonts w:ascii="Times New Roman" w:hAnsi="Times New Roman" w:cs="Times New Roman"/>
          <w:noProof/>
          <w:sz w:val="20"/>
          <w:szCs w:val="20"/>
        </w:rPr>
        <w:drawing>
          <wp:inline distT="0" distB="0" distL="0" distR="0">
            <wp:extent cx="2911475" cy="1560398"/>
            <wp:effectExtent l="19050" t="0" r="3175"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2911475" cy="1560398"/>
                    </a:xfrm>
                    <a:prstGeom prst="rect">
                      <a:avLst/>
                    </a:prstGeom>
                    <a:noFill/>
                    <a:ln w="9525">
                      <a:noFill/>
                      <a:miter lim="800000"/>
                      <a:headEnd/>
                      <a:tailEnd/>
                    </a:ln>
                  </pic:spPr>
                </pic:pic>
              </a:graphicData>
            </a:graphic>
          </wp:inline>
        </w:drawing>
      </w:r>
    </w:p>
    <w:p w:rsidR="00114B0D" w:rsidRDefault="00C76FCF" w:rsidP="00C76FCF">
      <w:pPr>
        <w:autoSpaceDE w:val="0"/>
        <w:autoSpaceDN w:val="0"/>
        <w:adjustRightInd w:val="0"/>
        <w:jc w:val="center"/>
        <w:rPr>
          <w:rFonts w:ascii="Times New Roman" w:hAnsi="Times New Roman" w:cs="Times New Roman"/>
          <w:bCs/>
          <w:sz w:val="20"/>
          <w:szCs w:val="20"/>
        </w:rPr>
      </w:pPr>
      <w:r w:rsidRPr="00C76FCF">
        <w:rPr>
          <w:rFonts w:ascii="Times New Roman" w:hAnsi="Times New Roman" w:cs="Times New Roman"/>
          <w:bCs/>
          <w:sz w:val="20"/>
          <w:szCs w:val="20"/>
        </w:rPr>
        <w:t>Fig.3:  NMR Spectra of SATF-III</w:t>
      </w:r>
      <w:r>
        <w:rPr>
          <w:rFonts w:ascii="Times New Roman" w:hAnsi="Times New Roman" w:cs="Times New Roman"/>
          <w:bCs/>
          <w:sz w:val="20"/>
          <w:szCs w:val="20"/>
        </w:rPr>
        <w:t xml:space="preserve"> </w:t>
      </w:r>
      <w:r w:rsidRPr="00C76FCF">
        <w:rPr>
          <w:rFonts w:ascii="Times New Roman" w:hAnsi="Times New Roman" w:cs="Times New Roman"/>
          <w:bCs/>
          <w:sz w:val="20"/>
          <w:szCs w:val="20"/>
        </w:rPr>
        <w:t>copolymer</w:t>
      </w:r>
    </w:p>
    <w:p w:rsidR="00AC32FE" w:rsidRDefault="00AC32FE" w:rsidP="00AC32FE">
      <w:pPr>
        <w:autoSpaceDE w:val="0"/>
        <w:autoSpaceDN w:val="0"/>
        <w:adjustRightInd w:val="0"/>
        <w:spacing w:after="0"/>
        <w:rPr>
          <w:rFonts w:ascii="Times New Roman" w:hAnsi="Times New Roman" w:cs="Times New Roman"/>
          <w:b/>
          <w:sz w:val="20"/>
          <w:szCs w:val="20"/>
        </w:rPr>
      </w:pPr>
      <w:r w:rsidRPr="00AC32FE">
        <w:rPr>
          <w:rFonts w:ascii="Times New Roman" w:hAnsi="Times New Roman" w:cs="Times New Roman"/>
          <w:b/>
          <w:sz w:val="20"/>
          <w:szCs w:val="20"/>
        </w:rPr>
        <w:t>Thermo</w:t>
      </w:r>
      <w:r>
        <w:rPr>
          <w:rFonts w:ascii="Times New Roman" w:hAnsi="Times New Roman" w:cs="Times New Roman"/>
          <w:b/>
          <w:sz w:val="20"/>
          <w:szCs w:val="20"/>
        </w:rPr>
        <w:t xml:space="preserve"> </w:t>
      </w:r>
      <w:r w:rsidR="00B60633" w:rsidRPr="00AC32FE">
        <w:rPr>
          <w:rFonts w:ascii="Times New Roman" w:hAnsi="Times New Roman" w:cs="Times New Roman"/>
          <w:b/>
          <w:sz w:val="20"/>
          <w:szCs w:val="20"/>
        </w:rPr>
        <w:t>gravimetric</w:t>
      </w:r>
      <w:r w:rsidRPr="00AC32FE">
        <w:rPr>
          <w:rFonts w:ascii="Times New Roman" w:hAnsi="Times New Roman" w:cs="Times New Roman"/>
          <w:b/>
          <w:sz w:val="20"/>
          <w:szCs w:val="20"/>
        </w:rPr>
        <w:t>:</w:t>
      </w:r>
    </w:p>
    <w:p w:rsidR="00AC32FE" w:rsidRPr="00AC32FE" w:rsidRDefault="00AC32FE" w:rsidP="00AC32FE">
      <w:pPr>
        <w:autoSpaceDE w:val="0"/>
        <w:autoSpaceDN w:val="0"/>
        <w:adjustRightInd w:val="0"/>
        <w:spacing w:after="0"/>
        <w:rPr>
          <w:rFonts w:ascii="Times New Roman" w:hAnsi="Times New Roman" w:cs="Times New Roman"/>
          <w:b/>
          <w:sz w:val="20"/>
          <w:szCs w:val="20"/>
        </w:rPr>
      </w:pPr>
    </w:p>
    <w:p w:rsidR="00AC32FE" w:rsidRPr="00AC32FE" w:rsidRDefault="00AC32FE" w:rsidP="00AC32FE">
      <w:pPr>
        <w:autoSpaceDE w:val="0"/>
        <w:autoSpaceDN w:val="0"/>
        <w:adjustRightInd w:val="0"/>
        <w:jc w:val="both"/>
        <w:rPr>
          <w:rFonts w:ascii="Times New Roman" w:hAnsi="Times New Roman" w:cs="Times New Roman"/>
          <w:sz w:val="20"/>
          <w:szCs w:val="20"/>
        </w:rPr>
      </w:pPr>
      <w:r w:rsidRPr="00AC32FE">
        <w:rPr>
          <w:rFonts w:ascii="Times New Roman" w:hAnsi="Times New Roman" w:cs="Times New Roman"/>
          <w:sz w:val="20"/>
          <w:szCs w:val="20"/>
        </w:rPr>
        <w:t>The thermo gravimetric data provide information regarding the thermal stability of a polymer. The thermo</w:t>
      </w:r>
      <w:r>
        <w:rPr>
          <w:rFonts w:ascii="Times New Roman" w:hAnsi="Times New Roman" w:cs="Times New Roman"/>
          <w:sz w:val="20"/>
          <w:szCs w:val="20"/>
        </w:rPr>
        <w:t xml:space="preserve"> </w:t>
      </w:r>
      <w:r w:rsidRPr="00AC32FE">
        <w:rPr>
          <w:rFonts w:ascii="Times New Roman" w:hAnsi="Times New Roman" w:cs="Times New Roman"/>
          <w:sz w:val="20"/>
          <w:szCs w:val="20"/>
        </w:rPr>
        <w:t>grams were obtained by heating resin sample in air at 10</w:t>
      </w:r>
      <w:r w:rsidRPr="00AC32FE">
        <w:rPr>
          <w:rFonts w:ascii="Times New Roman" w:hAnsi="Times New Roman" w:cs="Times New Roman"/>
          <w:sz w:val="20"/>
          <w:szCs w:val="20"/>
          <w:vertAlign w:val="superscript"/>
        </w:rPr>
        <w:t>0</w:t>
      </w:r>
      <w:r w:rsidRPr="00AC32FE">
        <w:rPr>
          <w:rFonts w:ascii="Times New Roman" w:hAnsi="Times New Roman" w:cs="Times New Roman"/>
          <w:sz w:val="20"/>
          <w:szCs w:val="20"/>
        </w:rPr>
        <w:t>C/min.</w:t>
      </w:r>
      <w:r>
        <w:rPr>
          <w:rFonts w:ascii="Times New Roman" w:hAnsi="Times New Roman" w:cs="Times New Roman"/>
          <w:sz w:val="20"/>
          <w:szCs w:val="20"/>
        </w:rPr>
        <w:t xml:space="preserve"> </w:t>
      </w:r>
      <w:r w:rsidRPr="00AC32FE">
        <w:rPr>
          <w:rFonts w:ascii="Times New Roman" w:hAnsi="Times New Roman" w:cs="Times New Roman"/>
          <w:sz w:val="20"/>
          <w:szCs w:val="20"/>
        </w:rPr>
        <w:t xml:space="preserve">The results of percentage weight loss of the copolymer resins depicts three steps decomposition in the temperature range 120-570ºC and are furnished in Figure  4. The slow decomposition between 40-120ºC corresponds to 5.90% loss which may be attributed to </w:t>
      </w:r>
      <w:r w:rsidRPr="00AC32FE">
        <w:rPr>
          <w:rFonts w:ascii="Times New Roman" w:hAnsi="Times New Roman" w:cs="Times New Roman"/>
          <w:i/>
          <w:iCs/>
          <w:sz w:val="20"/>
          <w:szCs w:val="20"/>
        </w:rPr>
        <w:t xml:space="preserve">loss of water molecule </w:t>
      </w:r>
      <w:r w:rsidRPr="00AC32FE">
        <w:rPr>
          <w:rFonts w:ascii="Times New Roman" w:hAnsi="Times New Roman" w:cs="Times New Roman"/>
          <w:sz w:val="20"/>
          <w:szCs w:val="20"/>
        </w:rPr>
        <w:t xml:space="preserve">against calculated 5.15% present per repeat unit of the polymer. The first step decomposition start from 120-265ºC which represents </w:t>
      </w:r>
      <w:r w:rsidRPr="00AC32FE">
        <w:rPr>
          <w:rFonts w:ascii="Times New Roman" w:hAnsi="Times New Roman" w:cs="Times New Roman"/>
          <w:i/>
          <w:iCs/>
          <w:sz w:val="20"/>
          <w:szCs w:val="20"/>
        </w:rPr>
        <w:t xml:space="preserve">loss of hydroxyl group and acid group </w:t>
      </w:r>
      <w:r w:rsidRPr="00AC32FE">
        <w:rPr>
          <w:rFonts w:ascii="Times New Roman" w:hAnsi="Times New Roman" w:cs="Times New Roman"/>
          <w:sz w:val="20"/>
          <w:szCs w:val="20"/>
        </w:rPr>
        <w:t xml:space="preserve">(30.40 % found and 35.72% cal.). The second step decomposition start from 265-500ºC corresponding to 81.00 % removal of </w:t>
      </w:r>
      <w:r w:rsidRPr="00AC32FE">
        <w:rPr>
          <w:rFonts w:ascii="Times New Roman" w:hAnsi="Times New Roman" w:cs="Times New Roman"/>
          <w:i/>
          <w:iCs/>
          <w:sz w:val="20"/>
          <w:szCs w:val="20"/>
        </w:rPr>
        <w:t>aromatic nucleus and methylene bridge</w:t>
      </w:r>
      <w:r w:rsidRPr="00AC32FE">
        <w:rPr>
          <w:rFonts w:ascii="Times New Roman" w:hAnsi="Times New Roman" w:cs="Times New Roman"/>
          <w:sz w:val="20"/>
          <w:szCs w:val="20"/>
        </w:rPr>
        <w:t xml:space="preserve"> against calculated 82.48%. The third step decomposition side chain from 500-570ºC corresponding to removal of </w:t>
      </w:r>
      <w:r w:rsidRPr="00AC32FE">
        <w:rPr>
          <w:rFonts w:ascii="Times New Roman" w:hAnsi="Times New Roman" w:cs="Times New Roman"/>
          <w:i/>
          <w:sz w:val="20"/>
          <w:szCs w:val="20"/>
        </w:rPr>
        <w:t>Thio</w:t>
      </w:r>
      <w:r w:rsidRPr="00AC32FE">
        <w:rPr>
          <w:rFonts w:ascii="Times New Roman" w:hAnsi="Times New Roman" w:cs="Times New Roman"/>
          <w:i/>
          <w:iCs/>
          <w:sz w:val="20"/>
          <w:szCs w:val="20"/>
        </w:rPr>
        <w:t xml:space="preserve">semicarbazide moiety </w:t>
      </w:r>
      <w:r w:rsidRPr="00AC32FE">
        <w:rPr>
          <w:rFonts w:ascii="Times New Roman" w:hAnsi="Times New Roman" w:cs="Times New Roman"/>
          <w:sz w:val="20"/>
          <w:szCs w:val="20"/>
        </w:rPr>
        <w:t xml:space="preserve">(99.18 % found and 98.42% cal.). </w:t>
      </w:r>
    </w:p>
    <w:p w:rsidR="00AC32FE" w:rsidRPr="00AC32FE" w:rsidRDefault="00AC32FE" w:rsidP="00AC32FE">
      <w:pPr>
        <w:autoSpaceDE w:val="0"/>
        <w:autoSpaceDN w:val="0"/>
        <w:adjustRightInd w:val="0"/>
        <w:jc w:val="both"/>
        <w:rPr>
          <w:rFonts w:ascii="Times New Roman" w:hAnsi="Times New Roman" w:cs="Times New Roman"/>
          <w:i/>
          <w:iCs/>
          <w:sz w:val="20"/>
          <w:szCs w:val="20"/>
        </w:rPr>
      </w:pPr>
      <w:r w:rsidRPr="00AC32FE">
        <w:rPr>
          <w:rFonts w:ascii="Times New Roman" w:hAnsi="Times New Roman" w:cs="Times New Roman"/>
          <w:sz w:val="20"/>
          <w:szCs w:val="20"/>
        </w:rPr>
        <w:t>With the help of thermo</w:t>
      </w:r>
      <w:r>
        <w:rPr>
          <w:rFonts w:ascii="Times New Roman" w:hAnsi="Times New Roman" w:cs="Times New Roman"/>
          <w:sz w:val="20"/>
          <w:szCs w:val="20"/>
        </w:rPr>
        <w:t xml:space="preserve"> </w:t>
      </w:r>
      <w:r w:rsidRPr="00AC32FE">
        <w:rPr>
          <w:rFonts w:ascii="Times New Roman" w:hAnsi="Times New Roman" w:cs="Times New Roman"/>
          <w:sz w:val="20"/>
          <w:szCs w:val="20"/>
        </w:rPr>
        <w:t>gravimetric data the thermal activation energies (</w:t>
      </w:r>
      <w:r w:rsidRPr="00AC32FE">
        <w:rPr>
          <w:rFonts w:ascii="Times New Roman" w:hAnsi="Times New Roman" w:cs="Times New Roman"/>
          <w:iCs/>
          <w:sz w:val="20"/>
          <w:szCs w:val="20"/>
        </w:rPr>
        <w:t xml:space="preserve">Ea) and order of reaction </w:t>
      </w:r>
      <w:r w:rsidRPr="00AC32FE">
        <w:rPr>
          <w:rFonts w:ascii="Times New Roman" w:hAnsi="Times New Roman" w:cs="Times New Roman"/>
          <w:sz w:val="20"/>
          <w:szCs w:val="20"/>
        </w:rPr>
        <w:t>(</w:t>
      </w:r>
      <w:r w:rsidRPr="00AC32FE">
        <w:rPr>
          <w:rFonts w:ascii="Times New Roman" w:hAnsi="Times New Roman" w:cs="Times New Roman"/>
          <w:iCs/>
          <w:sz w:val="20"/>
          <w:szCs w:val="20"/>
        </w:rPr>
        <w:t xml:space="preserve">n) calculated. Also other thermodynamic parameters such as entropy change (∆S), apparent </w:t>
      </w:r>
      <w:r w:rsidRPr="00AC32FE">
        <w:rPr>
          <w:rFonts w:ascii="Times New Roman" w:hAnsi="Times New Roman" w:cs="Times New Roman"/>
          <w:sz w:val="20"/>
          <w:szCs w:val="20"/>
        </w:rPr>
        <w:t>entropy change (</w:t>
      </w:r>
      <w:r w:rsidRPr="00AC32FE">
        <w:rPr>
          <w:rFonts w:ascii="Times New Roman" w:hAnsi="Times New Roman" w:cs="Times New Roman"/>
          <w:iCs/>
          <w:sz w:val="20"/>
          <w:szCs w:val="20"/>
        </w:rPr>
        <w:t xml:space="preserve">S*) and frequency factor (Z) are determined and reported in </w:t>
      </w:r>
      <w:r w:rsidRPr="00AC32FE">
        <w:rPr>
          <w:rFonts w:ascii="Times New Roman" w:hAnsi="Times New Roman" w:cs="Times New Roman"/>
          <w:iCs/>
          <w:sz w:val="20"/>
          <w:szCs w:val="20"/>
        </w:rPr>
        <w:lastRenderedPageBreak/>
        <w:t>the</w:t>
      </w:r>
      <w:r w:rsidRPr="00AC32FE">
        <w:rPr>
          <w:rFonts w:ascii="Times New Roman" w:hAnsi="Times New Roman" w:cs="Times New Roman"/>
          <w:i/>
          <w:iCs/>
          <w:sz w:val="20"/>
          <w:szCs w:val="20"/>
        </w:rPr>
        <w:t xml:space="preserve"> Table 1&amp; 2. </w:t>
      </w:r>
      <w:r w:rsidRPr="00AC32FE">
        <w:rPr>
          <w:rFonts w:ascii="Times New Roman" w:hAnsi="Times New Roman" w:cs="Times New Roman"/>
          <w:sz w:val="20"/>
          <w:szCs w:val="20"/>
        </w:rPr>
        <w:t>To provide further evidence regarding the degradation system of analyzed compounds, we</w:t>
      </w:r>
      <w:r>
        <w:rPr>
          <w:rFonts w:ascii="Times New Roman" w:hAnsi="Times New Roman" w:cs="Times New Roman"/>
          <w:sz w:val="20"/>
          <w:szCs w:val="20"/>
        </w:rPr>
        <w:t xml:space="preserve"> </w:t>
      </w:r>
      <w:r w:rsidRPr="00AC32FE">
        <w:rPr>
          <w:rFonts w:ascii="Times New Roman" w:hAnsi="Times New Roman" w:cs="Times New Roman"/>
          <w:sz w:val="20"/>
          <w:szCs w:val="20"/>
        </w:rPr>
        <w:t xml:space="preserve">derived the TG curves by applying an analytical method proposed by Sharp-Wentworth and Freeman-Carroll. The ‘average </w:t>
      </w:r>
      <w:r w:rsidRPr="00AC32FE">
        <w:rPr>
          <w:rFonts w:ascii="Times New Roman" w:hAnsi="Times New Roman" w:cs="Times New Roman"/>
          <w:i/>
          <w:iCs/>
          <w:sz w:val="20"/>
          <w:szCs w:val="20"/>
        </w:rPr>
        <w:t xml:space="preserve">Ea’ calculated by Freeman-Carroll (24.51 KJ/mole) and ‘average Ea’ by Sharp- </w:t>
      </w:r>
      <w:r w:rsidRPr="00AC32FE">
        <w:rPr>
          <w:rFonts w:ascii="Times New Roman" w:hAnsi="Times New Roman" w:cs="Times New Roman"/>
          <w:sz w:val="20"/>
          <w:szCs w:val="20"/>
        </w:rPr>
        <w:t xml:space="preserve">Wentworth (24.85KJ/mole) is nearly same. </w:t>
      </w:r>
    </w:p>
    <w:p w:rsidR="00AC32FE" w:rsidRPr="00AC32FE" w:rsidRDefault="00AC32FE" w:rsidP="00AC32FE">
      <w:pPr>
        <w:autoSpaceDE w:val="0"/>
        <w:autoSpaceDN w:val="0"/>
        <w:adjustRightInd w:val="0"/>
        <w:jc w:val="both"/>
        <w:rPr>
          <w:rFonts w:ascii="Times New Roman" w:hAnsi="Times New Roman" w:cs="Times New Roman"/>
          <w:sz w:val="20"/>
          <w:szCs w:val="20"/>
        </w:rPr>
      </w:pPr>
      <w:r w:rsidRPr="00AC32FE">
        <w:rPr>
          <w:rFonts w:ascii="Times New Roman" w:hAnsi="Times New Roman" w:cs="Times New Roman"/>
          <w:b/>
          <w:bCs/>
          <w:sz w:val="20"/>
          <w:szCs w:val="20"/>
        </w:rPr>
        <w:t>Sharp -Wentworth method:</w:t>
      </w:r>
    </w:p>
    <w:p w:rsidR="00AC32FE" w:rsidRPr="00AC32FE" w:rsidRDefault="00AC32FE" w:rsidP="00AC32FE">
      <w:pPr>
        <w:autoSpaceDE w:val="0"/>
        <w:autoSpaceDN w:val="0"/>
        <w:adjustRightInd w:val="0"/>
        <w:jc w:val="both"/>
        <w:rPr>
          <w:rFonts w:ascii="Times New Roman" w:hAnsi="Times New Roman" w:cs="Times New Roman"/>
          <w:sz w:val="20"/>
          <w:szCs w:val="20"/>
        </w:rPr>
      </w:pPr>
      <w:r w:rsidRPr="00AC32FE">
        <w:rPr>
          <w:rFonts w:ascii="Times New Roman" w:hAnsi="Times New Roman" w:cs="Times New Roman"/>
          <w:sz w:val="20"/>
          <w:szCs w:val="20"/>
        </w:rPr>
        <w:t>Using the equation derived by Sharp and Wentworth [1],</w:t>
      </w:r>
    </w:p>
    <w:p w:rsidR="00AC32FE" w:rsidRPr="00AC32FE" w:rsidRDefault="00AC32FE" w:rsidP="00AC32FE">
      <w:pPr>
        <w:autoSpaceDE w:val="0"/>
        <w:autoSpaceDN w:val="0"/>
        <w:adjustRightInd w:val="0"/>
        <w:jc w:val="both"/>
        <w:rPr>
          <w:rFonts w:ascii="Times New Roman" w:hAnsi="Times New Roman" w:cs="Times New Roman"/>
          <w:sz w:val="18"/>
          <w:szCs w:val="18"/>
        </w:rPr>
      </w:pPr>
      <w:r w:rsidRPr="00AC32FE">
        <w:rPr>
          <w:rFonts w:ascii="Times New Roman" w:hAnsi="Times New Roman" w:cs="Times New Roman"/>
          <w:sz w:val="18"/>
          <w:szCs w:val="18"/>
          <w:lang w:val="pt-BR"/>
        </w:rPr>
        <w:t>log [(dc/dT)/ (1-c)] = log (A/β) – [Ea/2.303R]. 1/T …..(1)</w:t>
      </w:r>
    </w:p>
    <w:p w:rsidR="00AC32FE" w:rsidRPr="00AC32FE" w:rsidRDefault="00AC32FE" w:rsidP="00AC32FE">
      <w:pPr>
        <w:autoSpaceDE w:val="0"/>
        <w:autoSpaceDN w:val="0"/>
        <w:adjustRightInd w:val="0"/>
        <w:jc w:val="both"/>
        <w:rPr>
          <w:rFonts w:ascii="Times New Roman" w:hAnsi="Times New Roman" w:cs="Times New Roman"/>
          <w:sz w:val="20"/>
          <w:szCs w:val="20"/>
        </w:rPr>
      </w:pPr>
      <w:r w:rsidRPr="00AC32FE">
        <w:rPr>
          <w:rFonts w:ascii="Times New Roman" w:hAnsi="Times New Roman" w:cs="Times New Roman"/>
          <w:sz w:val="20"/>
          <w:szCs w:val="20"/>
        </w:rPr>
        <w:t>Where,</w:t>
      </w:r>
    </w:p>
    <w:p w:rsidR="00AC32FE" w:rsidRPr="00AC32FE" w:rsidRDefault="00AC32FE" w:rsidP="00AC32FE">
      <w:pPr>
        <w:autoSpaceDE w:val="0"/>
        <w:autoSpaceDN w:val="0"/>
        <w:adjustRightInd w:val="0"/>
        <w:jc w:val="both"/>
        <w:rPr>
          <w:rFonts w:ascii="Times New Roman" w:hAnsi="Times New Roman" w:cs="Times New Roman"/>
          <w:sz w:val="20"/>
          <w:szCs w:val="20"/>
        </w:rPr>
      </w:pPr>
      <w:r w:rsidRPr="00AC32FE">
        <w:rPr>
          <w:rFonts w:ascii="Times New Roman" w:hAnsi="Times New Roman" w:cs="Times New Roman"/>
          <w:i/>
          <w:iCs/>
          <w:sz w:val="20"/>
          <w:szCs w:val="20"/>
        </w:rPr>
        <w:t>dc/dT = rate of change of fraction of weight with change in temperature</w:t>
      </w:r>
    </w:p>
    <w:p w:rsidR="00AC32FE" w:rsidRPr="00AC32FE" w:rsidRDefault="00AC32FE" w:rsidP="00AC32FE">
      <w:pPr>
        <w:autoSpaceDE w:val="0"/>
        <w:autoSpaceDN w:val="0"/>
        <w:adjustRightInd w:val="0"/>
        <w:jc w:val="both"/>
        <w:rPr>
          <w:rFonts w:ascii="Times New Roman" w:hAnsi="Times New Roman" w:cs="Times New Roman"/>
          <w:sz w:val="20"/>
          <w:szCs w:val="20"/>
        </w:rPr>
      </w:pPr>
      <w:r w:rsidRPr="00AC32FE">
        <w:rPr>
          <w:rFonts w:ascii="Times New Roman" w:hAnsi="Times New Roman" w:cs="Times New Roman"/>
          <w:sz w:val="20"/>
          <w:szCs w:val="20"/>
        </w:rPr>
        <w:t xml:space="preserve">β = linear heating rate </w:t>
      </w:r>
      <w:r w:rsidRPr="00AC32FE">
        <w:rPr>
          <w:rFonts w:ascii="Times New Roman" w:hAnsi="Times New Roman" w:cs="Times New Roman"/>
          <w:i/>
          <w:iCs/>
          <w:sz w:val="20"/>
          <w:szCs w:val="20"/>
        </w:rPr>
        <w:t>dT/dt.</w:t>
      </w:r>
    </w:p>
    <w:p w:rsidR="00AC32FE" w:rsidRPr="00AC32FE" w:rsidRDefault="00AC32FE" w:rsidP="00AC32FE">
      <w:pPr>
        <w:autoSpaceDE w:val="0"/>
        <w:autoSpaceDN w:val="0"/>
        <w:adjustRightInd w:val="0"/>
        <w:jc w:val="both"/>
        <w:rPr>
          <w:rFonts w:ascii="Times New Roman" w:hAnsi="Times New Roman" w:cs="Times New Roman"/>
          <w:sz w:val="20"/>
          <w:szCs w:val="20"/>
        </w:rPr>
      </w:pPr>
      <w:r w:rsidRPr="00AC32FE">
        <w:rPr>
          <w:rFonts w:ascii="Times New Roman" w:hAnsi="Times New Roman" w:cs="Times New Roman"/>
          <w:sz w:val="20"/>
          <w:szCs w:val="20"/>
        </w:rPr>
        <w:t>By plotting the graph between (log dc/dt)/ (1-c) vs 1/T we obtained the straight line which give energy of activation (</w:t>
      </w:r>
      <w:r w:rsidRPr="00AC32FE">
        <w:rPr>
          <w:rFonts w:ascii="Times New Roman" w:hAnsi="Times New Roman" w:cs="Times New Roman"/>
          <w:i/>
          <w:iCs/>
          <w:sz w:val="20"/>
          <w:szCs w:val="20"/>
        </w:rPr>
        <w:t xml:space="preserve">Ea) from its slope. Where β is the conversion at time t, R is the gas constant </w:t>
      </w:r>
      <w:r w:rsidRPr="00AC32FE">
        <w:rPr>
          <w:rFonts w:ascii="Times New Roman" w:hAnsi="Times New Roman" w:cs="Times New Roman"/>
          <w:sz w:val="20"/>
          <w:szCs w:val="20"/>
        </w:rPr>
        <w:t>(8.314 Jmol</w:t>
      </w:r>
      <w:r w:rsidRPr="00AC32FE">
        <w:rPr>
          <w:rFonts w:ascii="Times New Roman" w:hAnsi="Times New Roman" w:cs="Times New Roman"/>
          <w:sz w:val="20"/>
          <w:szCs w:val="20"/>
          <w:vertAlign w:val="superscript"/>
        </w:rPr>
        <w:t>-1</w:t>
      </w:r>
      <w:r w:rsidRPr="00AC32FE">
        <w:rPr>
          <w:rFonts w:ascii="Times New Roman" w:hAnsi="Times New Roman" w:cs="Times New Roman"/>
          <w:sz w:val="20"/>
          <w:szCs w:val="20"/>
        </w:rPr>
        <w:t>K</w:t>
      </w:r>
      <w:r w:rsidRPr="00AC32FE">
        <w:rPr>
          <w:rFonts w:ascii="Times New Roman" w:hAnsi="Times New Roman" w:cs="Times New Roman"/>
          <w:sz w:val="20"/>
          <w:szCs w:val="20"/>
          <w:vertAlign w:val="superscript"/>
        </w:rPr>
        <w:t>-1</w:t>
      </w:r>
      <w:r w:rsidRPr="00AC32FE">
        <w:rPr>
          <w:rFonts w:ascii="Times New Roman" w:hAnsi="Times New Roman" w:cs="Times New Roman"/>
          <w:sz w:val="20"/>
          <w:szCs w:val="20"/>
        </w:rPr>
        <w:t xml:space="preserve">) and </w:t>
      </w:r>
      <w:r w:rsidRPr="00AC32FE">
        <w:rPr>
          <w:rFonts w:ascii="Times New Roman" w:hAnsi="Times New Roman" w:cs="Times New Roman"/>
          <w:i/>
          <w:iCs/>
          <w:sz w:val="20"/>
          <w:szCs w:val="20"/>
        </w:rPr>
        <w:t xml:space="preserve">T is the absolute temperature. The plots (figure 2) give the activation </w:t>
      </w:r>
      <w:r w:rsidRPr="00AC32FE">
        <w:rPr>
          <w:rFonts w:ascii="Times New Roman" w:hAnsi="Times New Roman" w:cs="Times New Roman"/>
          <w:sz w:val="20"/>
          <w:szCs w:val="20"/>
        </w:rPr>
        <w:t xml:space="preserve">energies at different stages of degradation reaction take place. </w:t>
      </w:r>
    </w:p>
    <w:p w:rsidR="00AC32FE" w:rsidRPr="00AC32FE" w:rsidRDefault="00AC32FE" w:rsidP="00AC32FE">
      <w:pPr>
        <w:autoSpaceDE w:val="0"/>
        <w:autoSpaceDN w:val="0"/>
        <w:adjustRightInd w:val="0"/>
        <w:jc w:val="both"/>
        <w:rPr>
          <w:rFonts w:ascii="Times New Roman" w:hAnsi="Times New Roman" w:cs="Times New Roman"/>
          <w:sz w:val="20"/>
          <w:szCs w:val="20"/>
        </w:rPr>
      </w:pPr>
      <w:r w:rsidRPr="00AC32FE">
        <w:rPr>
          <w:rFonts w:ascii="Times New Roman" w:hAnsi="Times New Roman" w:cs="Times New Roman"/>
          <w:b/>
          <w:bCs/>
          <w:sz w:val="20"/>
          <w:szCs w:val="20"/>
        </w:rPr>
        <w:t>Freeman-Carroll method:</w:t>
      </w:r>
    </w:p>
    <w:p w:rsidR="00AC32FE" w:rsidRPr="00AC32FE" w:rsidRDefault="00AC32FE" w:rsidP="00AC32FE">
      <w:pPr>
        <w:autoSpaceDE w:val="0"/>
        <w:autoSpaceDN w:val="0"/>
        <w:adjustRightInd w:val="0"/>
        <w:jc w:val="both"/>
        <w:rPr>
          <w:rFonts w:ascii="Times New Roman" w:hAnsi="Times New Roman" w:cs="Times New Roman"/>
          <w:sz w:val="20"/>
          <w:szCs w:val="20"/>
        </w:rPr>
      </w:pPr>
      <w:r w:rsidRPr="00AC32FE">
        <w:rPr>
          <w:rFonts w:ascii="Times New Roman" w:hAnsi="Times New Roman" w:cs="Times New Roman"/>
          <w:sz w:val="20"/>
          <w:szCs w:val="20"/>
        </w:rPr>
        <w:t>The straight-line equation derived by Freeman and Carroll , which is in the form of n</w:t>
      </w:r>
    </w:p>
    <w:p w:rsidR="00AC32FE" w:rsidRPr="00AC32FE" w:rsidRDefault="00AC32FE" w:rsidP="00AC32FE">
      <w:pPr>
        <w:autoSpaceDE w:val="0"/>
        <w:autoSpaceDN w:val="0"/>
        <w:adjustRightInd w:val="0"/>
        <w:jc w:val="both"/>
        <w:rPr>
          <w:rFonts w:ascii="Times New Roman" w:hAnsi="Times New Roman" w:cs="Times New Roman"/>
          <w:sz w:val="20"/>
          <w:szCs w:val="20"/>
        </w:rPr>
      </w:pPr>
      <w:r w:rsidRPr="00AC32FE">
        <w:rPr>
          <w:rFonts w:ascii="Times New Roman" w:hAnsi="Times New Roman" w:cs="Times New Roman"/>
          <w:sz w:val="20"/>
          <w:szCs w:val="20"/>
          <w:lang w:val="el-GR"/>
        </w:rPr>
        <w:t>[Δ</w:t>
      </w:r>
      <w:r w:rsidRPr="00AC32FE">
        <w:rPr>
          <w:rFonts w:ascii="Times New Roman" w:hAnsi="Times New Roman" w:cs="Times New Roman"/>
          <w:sz w:val="20"/>
          <w:szCs w:val="20"/>
        </w:rPr>
        <w:t xml:space="preserve">log (dw / dt)] / </w:t>
      </w:r>
      <w:r w:rsidRPr="00AC32FE">
        <w:rPr>
          <w:rFonts w:ascii="Times New Roman" w:hAnsi="Times New Roman" w:cs="Times New Roman"/>
          <w:sz w:val="20"/>
          <w:szCs w:val="20"/>
          <w:lang w:val="el-GR"/>
        </w:rPr>
        <w:t xml:space="preserve">Δ </w:t>
      </w:r>
      <w:r w:rsidRPr="00AC32FE">
        <w:rPr>
          <w:rFonts w:ascii="Times New Roman" w:hAnsi="Times New Roman" w:cs="Times New Roman"/>
          <w:sz w:val="20"/>
          <w:szCs w:val="20"/>
        </w:rPr>
        <w:t xml:space="preserve">log Wr = (-E / 2.303R) . </w:t>
      </w:r>
      <w:r w:rsidRPr="00AC32FE">
        <w:rPr>
          <w:rFonts w:ascii="Times New Roman" w:hAnsi="Times New Roman" w:cs="Times New Roman"/>
          <w:sz w:val="20"/>
          <w:szCs w:val="20"/>
          <w:lang w:val="el-GR"/>
        </w:rPr>
        <w:t xml:space="preserve">Δ (1/ </w:t>
      </w:r>
      <w:r w:rsidRPr="00AC32FE">
        <w:rPr>
          <w:rFonts w:ascii="Times New Roman" w:hAnsi="Times New Roman" w:cs="Times New Roman"/>
          <w:sz w:val="20"/>
          <w:szCs w:val="20"/>
        </w:rPr>
        <w:t xml:space="preserve">T) / </w:t>
      </w:r>
      <w:r w:rsidRPr="00AC32FE">
        <w:rPr>
          <w:rFonts w:ascii="Times New Roman" w:hAnsi="Times New Roman" w:cs="Times New Roman"/>
          <w:sz w:val="20"/>
          <w:szCs w:val="20"/>
          <w:lang w:val="el-GR"/>
        </w:rPr>
        <w:t xml:space="preserve">Δ </w:t>
      </w:r>
      <w:r w:rsidRPr="00AC32FE">
        <w:rPr>
          <w:rFonts w:ascii="Times New Roman" w:hAnsi="Times New Roman" w:cs="Times New Roman"/>
          <w:sz w:val="20"/>
          <w:szCs w:val="20"/>
        </w:rPr>
        <w:t>log Wr + n ------(1)</w:t>
      </w:r>
    </w:p>
    <w:p w:rsidR="00AC32FE" w:rsidRPr="00AC32FE" w:rsidRDefault="00AC32FE" w:rsidP="00AC32FE">
      <w:pPr>
        <w:autoSpaceDE w:val="0"/>
        <w:autoSpaceDN w:val="0"/>
        <w:adjustRightInd w:val="0"/>
        <w:jc w:val="both"/>
        <w:rPr>
          <w:rFonts w:ascii="Times New Roman" w:hAnsi="Times New Roman" w:cs="Times New Roman"/>
          <w:sz w:val="20"/>
          <w:szCs w:val="20"/>
        </w:rPr>
      </w:pPr>
      <w:r w:rsidRPr="00AC32FE">
        <w:rPr>
          <w:rFonts w:ascii="Times New Roman" w:hAnsi="Times New Roman" w:cs="Times New Roman"/>
          <w:b/>
          <w:sz w:val="20"/>
          <w:szCs w:val="20"/>
        </w:rPr>
        <w:t>Where,</w:t>
      </w:r>
      <w:r>
        <w:rPr>
          <w:rFonts w:ascii="Times New Roman" w:hAnsi="Times New Roman" w:cs="Times New Roman"/>
          <w:b/>
          <w:sz w:val="20"/>
          <w:szCs w:val="20"/>
        </w:rPr>
        <w:t xml:space="preserve"> </w:t>
      </w:r>
      <w:r w:rsidRPr="00AC32FE">
        <w:rPr>
          <w:rFonts w:ascii="Times New Roman" w:hAnsi="Times New Roman" w:cs="Times New Roman"/>
          <w:sz w:val="20"/>
          <w:szCs w:val="20"/>
        </w:rPr>
        <w:t>dw/dt = rate of change of weight with time.</w:t>
      </w:r>
    </w:p>
    <w:p w:rsidR="00AC32FE" w:rsidRPr="00AC32FE" w:rsidRDefault="00AC32FE" w:rsidP="00AC32FE">
      <w:pPr>
        <w:autoSpaceDE w:val="0"/>
        <w:autoSpaceDN w:val="0"/>
        <w:adjustRightInd w:val="0"/>
        <w:spacing w:after="0"/>
        <w:jc w:val="both"/>
        <w:rPr>
          <w:rFonts w:ascii="Times New Roman" w:hAnsi="Times New Roman" w:cs="Times New Roman"/>
          <w:sz w:val="20"/>
          <w:szCs w:val="20"/>
        </w:rPr>
      </w:pPr>
      <w:r w:rsidRPr="00AC32FE">
        <w:rPr>
          <w:rFonts w:ascii="Times New Roman" w:hAnsi="Times New Roman" w:cs="Times New Roman"/>
          <w:sz w:val="20"/>
          <w:szCs w:val="20"/>
        </w:rPr>
        <w:t>Wr = Wc-W</w:t>
      </w:r>
    </w:p>
    <w:p w:rsidR="00AC32FE" w:rsidRPr="00AC32FE" w:rsidRDefault="00AC32FE" w:rsidP="00AC32FE">
      <w:pPr>
        <w:autoSpaceDE w:val="0"/>
        <w:autoSpaceDN w:val="0"/>
        <w:adjustRightInd w:val="0"/>
        <w:spacing w:after="0"/>
        <w:jc w:val="both"/>
        <w:rPr>
          <w:rFonts w:ascii="Times New Roman" w:hAnsi="Times New Roman" w:cs="Times New Roman"/>
          <w:sz w:val="20"/>
          <w:szCs w:val="20"/>
        </w:rPr>
      </w:pPr>
      <w:r w:rsidRPr="00AC32FE">
        <w:rPr>
          <w:rFonts w:ascii="Times New Roman" w:hAnsi="Times New Roman" w:cs="Times New Roman"/>
          <w:sz w:val="20"/>
          <w:szCs w:val="20"/>
        </w:rPr>
        <w:t>Wc = weight loss at completion of reaction.</w:t>
      </w:r>
    </w:p>
    <w:p w:rsidR="00AC32FE" w:rsidRPr="00AC32FE" w:rsidRDefault="00AC32FE" w:rsidP="00AC32FE">
      <w:pPr>
        <w:autoSpaceDE w:val="0"/>
        <w:autoSpaceDN w:val="0"/>
        <w:adjustRightInd w:val="0"/>
        <w:spacing w:after="0"/>
        <w:jc w:val="both"/>
        <w:rPr>
          <w:rFonts w:ascii="Times New Roman" w:hAnsi="Times New Roman" w:cs="Times New Roman"/>
          <w:sz w:val="20"/>
          <w:szCs w:val="20"/>
        </w:rPr>
      </w:pPr>
      <w:r w:rsidRPr="00AC32FE">
        <w:rPr>
          <w:rFonts w:ascii="Times New Roman" w:hAnsi="Times New Roman" w:cs="Times New Roman"/>
          <w:sz w:val="20"/>
          <w:szCs w:val="20"/>
        </w:rPr>
        <w:t>W = fraction of weight loss at time t.</w:t>
      </w:r>
    </w:p>
    <w:p w:rsidR="00AC32FE" w:rsidRPr="00AC32FE" w:rsidRDefault="00AC32FE" w:rsidP="00AC32FE">
      <w:pPr>
        <w:autoSpaceDE w:val="0"/>
        <w:autoSpaceDN w:val="0"/>
        <w:adjustRightInd w:val="0"/>
        <w:spacing w:after="0"/>
        <w:jc w:val="both"/>
        <w:rPr>
          <w:rFonts w:ascii="Times New Roman" w:hAnsi="Times New Roman" w:cs="Times New Roman"/>
          <w:sz w:val="20"/>
          <w:szCs w:val="20"/>
        </w:rPr>
      </w:pPr>
      <w:r w:rsidRPr="00AC32FE">
        <w:rPr>
          <w:rFonts w:ascii="Times New Roman" w:hAnsi="Times New Roman" w:cs="Times New Roman"/>
          <w:sz w:val="20"/>
          <w:szCs w:val="20"/>
        </w:rPr>
        <w:t>Ea = energy of activation.</w:t>
      </w:r>
      <w:r>
        <w:rPr>
          <w:rFonts w:ascii="Times New Roman" w:hAnsi="Times New Roman" w:cs="Times New Roman"/>
          <w:sz w:val="20"/>
          <w:szCs w:val="20"/>
        </w:rPr>
        <w:t xml:space="preserve"> </w:t>
      </w:r>
      <w:r w:rsidRPr="00AC32FE">
        <w:rPr>
          <w:rFonts w:ascii="Times New Roman" w:hAnsi="Times New Roman" w:cs="Times New Roman"/>
          <w:sz w:val="20"/>
          <w:szCs w:val="20"/>
        </w:rPr>
        <w:t>,n = order of reaction.</w:t>
      </w:r>
    </w:p>
    <w:p w:rsidR="00AC32FE" w:rsidRPr="00AC32FE" w:rsidRDefault="00AC32FE" w:rsidP="00AC32FE">
      <w:pPr>
        <w:autoSpaceDE w:val="0"/>
        <w:autoSpaceDN w:val="0"/>
        <w:adjustRightInd w:val="0"/>
        <w:jc w:val="both"/>
        <w:rPr>
          <w:rFonts w:ascii="Times New Roman" w:hAnsi="Times New Roman" w:cs="Times New Roman"/>
          <w:sz w:val="20"/>
          <w:szCs w:val="20"/>
        </w:rPr>
      </w:pPr>
      <w:r w:rsidRPr="00AC32FE">
        <w:rPr>
          <w:rFonts w:ascii="Times New Roman" w:hAnsi="Times New Roman" w:cs="Times New Roman"/>
          <w:sz w:val="20"/>
          <w:szCs w:val="20"/>
        </w:rPr>
        <w:t>The plot between the terms [Δ log (dw/dt)] / Δ log WrVs Δ (1/T) / Δ log Wr gives a straight line from which slope we obtained energy of activation (</w:t>
      </w:r>
      <w:r w:rsidRPr="00AC32FE">
        <w:rPr>
          <w:rFonts w:ascii="Times New Roman" w:hAnsi="Times New Roman" w:cs="Times New Roman"/>
          <w:iCs/>
          <w:sz w:val="20"/>
          <w:szCs w:val="20"/>
        </w:rPr>
        <w:t xml:space="preserve">Ea) and intercept on Y-axis as order of </w:t>
      </w:r>
      <w:r w:rsidRPr="00AC32FE">
        <w:rPr>
          <w:rFonts w:ascii="Times New Roman" w:hAnsi="Times New Roman" w:cs="Times New Roman"/>
          <w:sz w:val="20"/>
          <w:szCs w:val="20"/>
        </w:rPr>
        <w:t>reaction (</w:t>
      </w:r>
      <w:r w:rsidRPr="00AC32FE">
        <w:rPr>
          <w:rFonts w:ascii="Times New Roman" w:hAnsi="Times New Roman" w:cs="Times New Roman"/>
          <w:iCs/>
          <w:sz w:val="20"/>
          <w:szCs w:val="20"/>
        </w:rPr>
        <w:t>n). The change in entropy (S), frequency factor (z), apparent entropy (S*) can also be</w:t>
      </w:r>
      <w:r>
        <w:rPr>
          <w:rFonts w:ascii="Times New Roman" w:hAnsi="Times New Roman" w:cs="Times New Roman"/>
          <w:iCs/>
          <w:sz w:val="20"/>
          <w:szCs w:val="20"/>
        </w:rPr>
        <w:t xml:space="preserve"> </w:t>
      </w:r>
      <w:r w:rsidRPr="00AC32FE">
        <w:rPr>
          <w:rFonts w:ascii="Times New Roman" w:hAnsi="Times New Roman" w:cs="Times New Roman"/>
          <w:sz w:val="20"/>
          <w:szCs w:val="20"/>
        </w:rPr>
        <w:t>calculated by further calculations.</w:t>
      </w:r>
    </w:p>
    <w:p w:rsidR="00DC2F59" w:rsidRPr="00DC2F59" w:rsidRDefault="00DC2F59" w:rsidP="00DC2F59">
      <w:pPr>
        <w:autoSpaceDE w:val="0"/>
        <w:autoSpaceDN w:val="0"/>
        <w:adjustRightInd w:val="0"/>
        <w:spacing w:line="360" w:lineRule="auto"/>
        <w:jc w:val="both"/>
        <w:rPr>
          <w:rFonts w:ascii="Times New Roman" w:hAnsi="Times New Roman" w:cs="Times New Roman"/>
          <w:b/>
          <w:bCs/>
          <w:sz w:val="20"/>
          <w:szCs w:val="20"/>
        </w:rPr>
      </w:pPr>
      <w:r w:rsidRPr="00DC2F59">
        <w:rPr>
          <w:rFonts w:ascii="Times New Roman" w:hAnsi="Times New Roman" w:cs="Times New Roman"/>
          <w:b/>
          <w:bCs/>
          <w:sz w:val="20"/>
          <w:szCs w:val="20"/>
        </w:rPr>
        <w:t xml:space="preserve">(i) </w:t>
      </w:r>
      <w:r w:rsidR="00EE4E47" w:rsidRPr="00DC2F59">
        <w:rPr>
          <w:rFonts w:ascii="Times New Roman" w:hAnsi="Times New Roman" w:cs="Times New Roman"/>
          <w:b/>
          <w:bCs/>
          <w:sz w:val="20"/>
          <w:szCs w:val="20"/>
        </w:rPr>
        <w:t>Entropy</w:t>
      </w:r>
      <w:r w:rsidRPr="00DC2F59">
        <w:rPr>
          <w:rFonts w:ascii="Times New Roman" w:hAnsi="Times New Roman" w:cs="Times New Roman"/>
          <w:b/>
          <w:bCs/>
          <w:sz w:val="20"/>
          <w:szCs w:val="20"/>
        </w:rPr>
        <w:t xml:space="preserve"> Change: </w:t>
      </w:r>
    </w:p>
    <w:p w:rsidR="00DC2F59" w:rsidRPr="00DC2F59" w:rsidRDefault="00DC2F59" w:rsidP="00DC2F59">
      <w:pPr>
        <w:autoSpaceDE w:val="0"/>
        <w:autoSpaceDN w:val="0"/>
        <w:adjustRightInd w:val="0"/>
        <w:jc w:val="both"/>
        <w:rPr>
          <w:rFonts w:ascii="Times New Roman" w:hAnsi="Times New Roman" w:cs="Times New Roman"/>
          <w:sz w:val="20"/>
          <w:szCs w:val="20"/>
        </w:rPr>
      </w:pPr>
      <w:r w:rsidRPr="00DC2F59">
        <w:rPr>
          <w:rFonts w:ascii="Times New Roman" w:hAnsi="Times New Roman" w:cs="Times New Roman"/>
          <w:sz w:val="20"/>
          <w:szCs w:val="20"/>
        </w:rPr>
        <w:t xml:space="preserve">Intercept = [log KR/hфE] + S / 2.303 R -------------- (2) </w:t>
      </w:r>
    </w:p>
    <w:p w:rsidR="00DC2F59" w:rsidRPr="00DC2F59" w:rsidRDefault="00DC2F59" w:rsidP="00DC2F59">
      <w:pPr>
        <w:pStyle w:val="Default"/>
        <w:spacing w:line="276" w:lineRule="auto"/>
        <w:jc w:val="both"/>
        <w:rPr>
          <w:sz w:val="20"/>
          <w:szCs w:val="20"/>
        </w:rPr>
      </w:pPr>
      <w:r w:rsidRPr="00DC2F59">
        <w:rPr>
          <w:sz w:val="20"/>
          <w:szCs w:val="20"/>
        </w:rPr>
        <w:t xml:space="preserve">Where, K = 1.3806 x 10-16 erg/deg/mole, R = 1.987 Cal/deg/mole </w:t>
      </w:r>
    </w:p>
    <w:p w:rsidR="00DC2F59" w:rsidRPr="00DC2F59" w:rsidRDefault="00DC2F59" w:rsidP="00DC2F59">
      <w:pPr>
        <w:pStyle w:val="Default"/>
        <w:spacing w:line="276" w:lineRule="auto"/>
        <w:jc w:val="both"/>
        <w:rPr>
          <w:sz w:val="20"/>
          <w:szCs w:val="20"/>
        </w:rPr>
      </w:pPr>
      <w:r w:rsidRPr="00DC2F59">
        <w:rPr>
          <w:sz w:val="20"/>
          <w:szCs w:val="20"/>
        </w:rPr>
        <w:t xml:space="preserve">h = 6.625 x 10-27 erg sec. , ф = 0.166 </w:t>
      </w:r>
    </w:p>
    <w:p w:rsidR="00DC2F59" w:rsidRPr="00DC2F59" w:rsidRDefault="00DC2F59" w:rsidP="00DC2F59">
      <w:pPr>
        <w:pStyle w:val="Default"/>
        <w:spacing w:line="276" w:lineRule="auto"/>
        <w:jc w:val="both"/>
        <w:rPr>
          <w:sz w:val="20"/>
          <w:szCs w:val="20"/>
        </w:rPr>
      </w:pPr>
      <w:r w:rsidRPr="00DC2F59">
        <w:rPr>
          <w:sz w:val="20"/>
          <w:szCs w:val="20"/>
        </w:rPr>
        <w:lastRenderedPageBreak/>
        <w:t xml:space="preserve">S = Change in entropy, E = Activation energy from graph. </w:t>
      </w:r>
    </w:p>
    <w:p w:rsidR="00DC2F59" w:rsidRPr="00DC2F59" w:rsidRDefault="00DC2F59" w:rsidP="00DC2F59">
      <w:pPr>
        <w:pStyle w:val="Default"/>
        <w:spacing w:line="360" w:lineRule="auto"/>
        <w:jc w:val="both"/>
        <w:rPr>
          <w:sz w:val="20"/>
          <w:szCs w:val="20"/>
        </w:rPr>
      </w:pPr>
      <w:r w:rsidRPr="00DC2F59">
        <w:rPr>
          <w:b/>
          <w:bCs/>
          <w:sz w:val="20"/>
          <w:szCs w:val="20"/>
        </w:rPr>
        <w:t xml:space="preserve">(ii) Free Energy Change: </w:t>
      </w:r>
    </w:p>
    <w:p w:rsidR="00DC2F59" w:rsidRPr="00DC2F59" w:rsidRDefault="00DC2F59" w:rsidP="00DC2F59">
      <w:pPr>
        <w:pStyle w:val="Default"/>
        <w:spacing w:line="360" w:lineRule="auto"/>
        <w:jc w:val="both"/>
        <w:rPr>
          <w:sz w:val="20"/>
          <w:szCs w:val="20"/>
        </w:rPr>
      </w:pPr>
      <w:r w:rsidRPr="00DC2F59">
        <w:rPr>
          <w:sz w:val="20"/>
          <w:szCs w:val="20"/>
        </w:rPr>
        <w:t xml:space="preserve">ΔF = ΔH – TΔS _____________________________(3) </w:t>
      </w:r>
    </w:p>
    <w:p w:rsidR="00DC2F59" w:rsidRPr="00DC2F59" w:rsidRDefault="00DC2F59" w:rsidP="00DC2F59">
      <w:pPr>
        <w:pStyle w:val="Default"/>
        <w:spacing w:line="360" w:lineRule="auto"/>
        <w:jc w:val="both"/>
        <w:rPr>
          <w:sz w:val="20"/>
          <w:szCs w:val="20"/>
        </w:rPr>
      </w:pPr>
      <w:r w:rsidRPr="00DC2F59">
        <w:rPr>
          <w:sz w:val="20"/>
          <w:szCs w:val="20"/>
        </w:rPr>
        <w:t>Where</w:t>
      </w:r>
      <w:r>
        <w:rPr>
          <w:sz w:val="20"/>
          <w:szCs w:val="20"/>
        </w:rPr>
        <w:t xml:space="preserve"> </w:t>
      </w:r>
      <w:r w:rsidRPr="00DC2F59">
        <w:rPr>
          <w:sz w:val="20"/>
          <w:szCs w:val="20"/>
        </w:rPr>
        <w:t xml:space="preserve">,ΔH = Enthalpy Change = activation energy </w:t>
      </w:r>
    </w:p>
    <w:tbl>
      <w:tblPr>
        <w:tblStyle w:val="TableGrid"/>
        <w:tblpPr w:leftFromText="180" w:rightFromText="180" w:vertAnchor="text" w:horzAnchor="margin" w:tblpY="5001"/>
        <w:tblW w:w="4968" w:type="dxa"/>
        <w:tblLayout w:type="fixed"/>
        <w:tblLook w:val="04A0"/>
      </w:tblPr>
      <w:tblGrid>
        <w:gridCol w:w="1298"/>
        <w:gridCol w:w="1330"/>
        <w:gridCol w:w="1170"/>
        <w:gridCol w:w="1170"/>
      </w:tblGrid>
      <w:tr w:rsidR="002505CD" w:rsidRPr="0023713B" w:rsidTr="00EE4E47">
        <w:trPr>
          <w:trHeight w:val="345"/>
        </w:trPr>
        <w:tc>
          <w:tcPr>
            <w:tcW w:w="1298" w:type="dxa"/>
            <w:vMerge w:val="restart"/>
            <w:vAlign w:val="center"/>
          </w:tcPr>
          <w:p w:rsidR="002505CD" w:rsidRPr="00214EED" w:rsidRDefault="002505CD" w:rsidP="00EE4E47">
            <w:pPr>
              <w:spacing w:before="120"/>
              <w:jc w:val="center"/>
              <w:rPr>
                <w:rFonts w:ascii="Times New Roman" w:hAnsi="Times New Roman" w:cs="Times New Roman"/>
                <w:b/>
                <w:bCs/>
                <w:color w:val="000000"/>
                <w:sz w:val="18"/>
                <w:szCs w:val="18"/>
              </w:rPr>
            </w:pPr>
            <w:r w:rsidRPr="00214EED">
              <w:rPr>
                <w:rFonts w:ascii="Times New Roman" w:hAnsi="Times New Roman" w:cs="Times New Roman"/>
                <w:b/>
                <w:bCs/>
                <w:color w:val="000000"/>
                <w:sz w:val="18"/>
                <w:szCs w:val="18"/>
              </w:rPr>
              <w:t>Copolymers</w:t>
            </w:r>
          </w:p>
        </w:tc>
        <w:tc>
          <w:tcPr>
            <w:tcW w:w="1330" w:type="dxa"/>
            <w:vMerge w:val="restart"/>
            <w:vAlign w:val="center"/>
          </w:tcPr>
          <w:p w:rsidR="002505CD" w:rsidRPr="00214EED" w:rsidRDefault="002505CD" w:rsidP="00EE4E47">
            <w:pPr>
              <w:ind w:left="-38"/>
              <w:jc w:val="center"/>
              <w:rPr>
                <w:rFonts w:ascii="Times New Roman" w:hAnsi="Times New Roman" w:cs="Times New Roman"/>
                <w:b/>
                <w:bCs/>
                <w:color w:val="000000"/>
                <w:sz w:val="18"/>
                <w:szCs w:val="18"/>
              </w:rPr>
            </w:pPr>
            <w:r w:rsidRPr="00214EED">
              <w:rPr>
                <w:rFonts w:ascii="Times New Roman" w:hAnsi="Times New Roman" w:cs="Times New Roman"/>
                <w:b/>
                <w:bCs/>
                <w:color w:val="000000"/>
                <w:sz w:val="18"/>
                <w:szCs w:val="18"/>
              </w:rPr>
              <w:t>Decomposition</w:t>
            </w:r>
          </w:p>
          <w:p w:rsidR="002505CD" w:rsidRPr="00214EED" w:rsidRDefault="002505CD" w:rsidP="00EE4E47">
            <w:pPr>
              <w:spacing w:before="120"/>
              <w:jc w:val="center"/>
              <w:rPr>
                <w:rFonts w:ascii="Times New Roman" w:hAnsi="Times New Roman" w:cs="Times New Roman"/>
                <w:b/>
                <w:bCs/>
                <w:color w:val="000000"/>
                <w:sz w:val="18"/>
                <w:szCs w:val="18"/>
              </w:rPr>
            </w:pPr>
            <w:r w:rsidRPr="00214EED">
              <w:rPr>
                <w:rFonts w:ascii="Times New Roman" w:hAnsi="Times New Roman" w:cs="Times New Roman"/>
                <w:b/>
                <w:bCs/>
                <w:color w:val="000000"/>
                <w:sz w:val="18"/>
                <w:szCs w:val="18"/>
              </w:rPr>
              <w:t>Temp. (</w:t>
            </w:r>
            <w:r w:rsidRPr="00214EED">
              <w:rPr>
                <w:rFonts w:ascii="Times New Roman" w:hAnsi="Times New Roman" w:cs="Times New Roman"/>
                <w:b/>
                <w:bCs/>
                <w:color w:val="000000"/>
                <w:sz w:val="18"/>
                <w:szCs w:val="18"/>
                <w:vertAlign w:val="superscript"/>
              </w:rPr>
              <w:t>0</w:t>
            </w:r>
            <w:r w:rsidRPr="00214EED">
              <w:rPr>
                <w:rFonts w:ascii="Times New Roman" w:hAnsi="Times New Roman" w:cs="Times New Roman"/>
                <w:b/>
                <w:bCs/>
                <w:color w:val="000000"/>
                <w:sz w:val="18"/>
                <w:szCs w:val="18"/>
              </w:rPr>
              <w:t>C)</w:t>
            </w:r>
          </w:p>
        </w:tc>
        <w:tc>
          <w:tcPr>
            <w:tcW w:w="2340" w:type="dxa"/>
            <w:gridSpan w:val="2"/>
            <w:vAlign w:val="center"/>
          </w:tcPr>
          <w:p w:rsidR="002505CD" w:rsidRPr="00214EED" w:rsidRDefault="002505CD" w:rsidP="00EE4E47">
            <w:pPr>
              <w:autoSpaceDE w:val="0"/>
              <w:autoSpaceDN w:val="0"/>
              <w:adjustRightInd w:val="0"/>
              <w:spacing w:before="120"/>
              <w:jc w:val="center"/>
              <w:rPr>
                <w:rFonts w:ascii="Times New Roman" w:hAnsi="Times New Roman" w:cs="Times New Roman"/>
                <w:sz w:val="18"/>
                <w:szCs w:val="18"/>
              </w:rPr>
            </w:pPr>
            <w:r w:rsidRPr="00214EED">
              <w:rPr>
                <w:rFonts w:ascii="Times New Roman" w:hAnsi="Times New Roman" w:cs="Times New Roman"/>
                <w:b/>
                <w:bCs/>
                <w:color w:val="000000"/>
                <w:sz w:val="18"/>
                <w:szCs w:val="18"/>
              </w:rPr>
              <w:t>Activation Energy</w:t>
            </w:r>
            <w:r w:rsidRPr="00214EED">
              <w:rPr>
                <w:rFonts w:ascii="Times New Roman" w:hAnsi="Times New Roman" w:cs="Times New Roman"/>
                <w:sz w:val="18"/>
                <w:szCs w:val="18"/>
              </w:rPr>
              <w:t xml:space="preserve"> (kJ/mol)</w:t>
            </w:r>
          </w:p>
        </w:tc>
      </w:tr>
      <w:tr w:rsidR="002505CD" w:rsidRPr="0023713B" w:rsidTr="00EE4E47">
        <w:trPr>
          <w:trHeight w:val="58"/>
        </w:trPr>
        <w:tc>
          <w:tcPr>
            <w:tcW w:w="1298" w:type="dxa"/>
            <w:vMerge/>
            <w:vAlign w:val="center"/>
          </w:tcPr>
          <w:p w:rsidR="002505CD" w:rsidRPr="00214EED" w:rsidRDefault="002505CD" w:rsidP="00EE4E47">
            <w:pPr>
              <w:spacing w:before="120"/>
              <w:jc w:val="center"/>
              <w:rPr>
                <w:rFonts w:ascii="Times New Roman" w:hAnsi="Times New Roman" w:cs="Times New Roman"/>
                <w:b/>
                <w:bCs/>
                <w:color w:val="000000"/>
                <w:sz w:val="18"/>
                <w:szCs w:val="18"/>
              </w:rPr>
            </w:pPr>
          </w:p>
        </w:tc>
        <w:tc>
          <w:tcPr>
            <w:tcW w:w="1330" w:type="dxa"/>
            <w:vMerge/>
            <w:vAlign w:val="center"/>
          </w:tcPr>
          <w:p w:rsidR="002505CD" w:rsidRPr="00214EED" w:rsidRDefault="002505CD" w:rsidP="00EE4E47">
            <w:pPr>
              <w:spacing w:before="120"/>
              <w:jc w:val="center"/>
              <w:rPr>
                <w:rFonts w:ascii="Times New Roman" w:hAnsi="Times New Roman" w:cs="Times New Roman"/>
                <w:b/>
                <w:bCs/>
                <w:color w:val="000000"/>
                <w:sz w:val="18"/>
                <w:szCs w:val="18"/>
              </w:rPr>
            </w:pPr>
          </w:p>
        </w:tc>
        <w:tc>
          <w:tcPr>
            <w:tcW w:w="1170" w:type="dxa"/>
            <w:vAlign w:val="center"/>
          </w:tcPr>
          <w:p w:rsidR="002505CD" w:rsidRPr="00214EED" w:rsidRDefault="002505CD" w:rsidP="00EE4E47">
            <w:pPr>
              <w:spacing w:before="120"/>
              <w:jc w:val="center"/>
              <w:rPr>
                <w:rFonts w:ascii="Times New Roman" w:hAnsi="Times New Roman" w:cs="Times New Roman"/>
                <w:b/>
                <w:bCs/>
                <w:color w:val="000000"/>
                <w:sz w:val="18"/>
                <w:szCs w:val="18"/>
              </w:rPr>
            </w:pPr>
            <w:r w:rsidRPr="00214EED">
              <w:rPr>
                <w:rFonts w:ascii="Times New Roman" w:hAnsi="Times New Roman" w:cs="Times New Roman"/>
                <w:b/>
                <w:bCs/>
                <w:color w:val="000000"/>
                <w:sz w:val="18"/>
                <w:szCs w:val="18"/>
              </w:rPr>
              <w:t>F.C</w:t>
            </w:r>
          </w:p>
        </w:tc>
        <w:tc>
          <w:tcPr>
            <w:tcW w:w="1170" w:type="dxa"/>
            <w:vAlign w:val="center"/>
          </w:tcPr>
          <w:p w:rsidR="002505CD" w:rsidRPr="00214EED" w:rsidRDefault="002505CD" w:rsidP="00EE4E47">
            <w:pPr>
              <w:spacing w:before="120"/>
              <w:jc w:val="center"/>
              <w:rPr>
                <w:rFonts w:ascii="Times New Roman" w:hAnsi="Times New Roman" w:cs="Times New Roman"/>
                <w:b/>
                <w:bCs/>
                <w:color w:val="000000"/>
                <w:sz w:val="18"/>
                <w:szCs w:val="18"/>
              </w:rPr>
            </w:pPr>
            <w:r w:rsidRPr="00214EED">
              <w:rPr>
                <w:rFonts w:ascii="Times New Roman" w:hAnsi="Times New Roman" w:cs="Times New Roman"/>
                <w:b/>
                <w:bCs/>
                <w:color w:val="000000"/>
                <w:sz w:val="18"/>
                <w:szCs w:val="18"/>
              </w:rPr>
              <w:t>S.W</w:t>
            </w:r>
          </w:p>
        </w:tc>
      </w:tr>
      <w:tr w:rsidR="002505CD" w:rsidRPr="0023713B" w:rsidTr="00EE4E47">
        <w:trPr>
          <w:trHeight w:val="1189"/>
        </w:trPr>
        <w:tc>
          <w:tcPr>
            <w:tcW w:w="1298" w:type="dxa"/>
          </w:tcPr>
          <w:p w:rsidR="002505CD" w:rsidRPr="00214EED" w:rsidRDefault="002505CD" w:rsidP="00EE4E47">
            <w:pPr>
              <w:spacing w:before="120"/>
              <w:jc w:val="center"/>
              <w:rPr>
                <w:rFonts w:ascii="Times New Roman" w:eastAsia="Times New Roman" w:hAnsi="Times New Roman" w:cs="Times New Roman"/>
                <w:color w:val="000000"/>
                <w:sz w:val="18"/>
                <w:szCs w:val="18"/>
              </w:rPr>
            </w:pPr>
            <w:r w:rsidRPr="00214EED">
              <w:rPr>
                <w:rFonts w:ascii="Times New Roman" w:eastAsia="Times New Roman" w:hAnsi="Times New Roman" w:cs="Times New Roman"/>
                <w:color w:val="000000"/>
                <w:sz w:val="18"/>
                <w:szCs w:val="18"/>
              </w:rPr>
              <w:t>SATF-I</w:t>
            </w:r>
          </w:p>
          <w:p w:rsidR="002505CD" w:rsidRPr="00214EED" w:rsidRDefault="002505CD" w:rsidP="00EE4E47">
            <w:pPr>
              <w:spacing w:before="120"/>
              <w:jc w:val="center"/>
              <w:rPr>
                <w:rFonts w:ascii="Times New Roman" w:eastAsia="Times New Roman" w:hAnsi="Times New Roman" w:cs="Times New Roman"/>
                <w:color w:val="000000"/>
                <w:sz w:val="18"/>
                <w:szCs w:val="18"/>
              </w:rPr>
            </w:pPr>
            <w:r w:rsidRPr="00214EED">
              <w:rPr>
                <w:rFonts w:ascii="Times New Roman" w:eastAsia="Times New Roman" w:hAnsi="Times New Roman" w:cs="Times New Roman"/>
                <w:color w:val="000000"/>
                <w:sz w:val="18"/>
                <w:szCs w:val="18"/>
              </w:rPr>
              <w:t>SATF-II</w:t>
            </w:r>
          </w:p>
          <w:p w:rsidR="002505CD" w:rsidRPr="00214EED" w:rsidRDefault="002505CD" w:rsidP="00EE4E47">
            <w:pPr>
              <w:spacing w:before="120"/>
              <w:jc w:val="center"/>
              <w:rPr>
                <w:rFonts w:ascii="Times New Roman" w:eastAsia="Times New Roman" w:hAnsi="Times New Roman" w:cs="Times New Roman"/>
                <w:color w:val="000000"/>
                <w:sz w:val="18"/>
                <w:szCs w:val="18"/>
              </w:rPr>
            </w:pPr>
            <w:r w:rsidRPr="00214EED">
              <w:rPr>
                <w:rFonts w:ascii="Times New Roman" w:eastAsia="Times New Roman" w:hAnsi="Times New Roman" w:cs="Times New Roman"/>
                <w:color w:val="000000"/>
                <w:sz w:val="18"/>
                <w:szCs w:val="18"/>
              </w:rPr>
              <w:t>SATF-III</w:t>
            </w:r>
          </w:p>
        </w:tc>
        <w:tc>
          <w:tcPr>
            <w:tcW w:w="1330" w:type="dxa"/>
          </w:tcPr>
          <w:p w:rsidR="002505CD" w:rsidRPr="00214EED" w:rsidRDefault="002505CD" w:rsidP="00EE4E47">
            <w:pPr>
              <w:spacing w:before="120"/>
              <w:jc w:val="center"/>
              <w:rPr>
                <w:rFonts w:ascii="Times New Roman" w:eastAsia="Times New Roman" w:hAnsi="Times New Roman" w:cs="Times New Roman"/>
                <w:color w:val="000000"/>
                <w:sz w:val="18"/>
                <w:szCs w:val="18"/>
              </w:rPr>
            </w:pPr>
            <w:r w:rsidRPr="00214EED">
              <w:rPr>
                <w:rFonts w:ascii="Times New Roman" w:eastAsia="Times New Roman" w:hAnsi="Times New Roman" w:cs="Times New Roman"/>
                <w:color w:val="000000"/>
                <w:sz w:val="18"/>
                <w:szCs w:val="18"/>
              </w:rPr>
              <w:t>150</w:t>
            </w:r>
          </w:p>
          <w:p w:rsidR="002505CD" w:rsidRPr="00214EED" w:rsidRDefault="002505CD" w:rsidP="00EE4E47">
            <w:pPr>
              <w:spacing w:before="120"/>
              <w:jc w:val="center"/>
              <w:rPr>
                <w:rFonts w:ascii="Times New Roman" w:eastAsia="Times New Roman" w:hAnsi="Times New Roman" w:cs="Times New Roman"/>
                <w:color w:val="000000"/>
                <w:sz w:val="18"/>
                <w:szCs w:val="18"/>
              </w:rPr>
            </w:pPr>
            <w:r w:rsidRPr="00214EED">
              <w:rPr>
                <w:rFonts w:ascii="Times New Roman" w:eastAsia="Times New Roman" w:hAnsi="Times New Roman" w:cs="Times New Roman"/>
                <w:color w:val="000000"/>
                <w:sz w:val="18"/>
                <w:szCs w:val="18"/>
              </w:rPr>
              <w:t>150</w:t>
            </w:r>
          </w:p>
          <w:p w:rsidR="002505CD" w:rsidRPr="00214EED" w:rsidRDefault="002505CD" w:rsidP="00EE4E47">
            <w:pPr>
              <w:spacing w:before="120"/>
              <w:jc w:val="center"/>
              <w:rPr>
                <w:rFonts w:ascii="Times New Roman" w:eastAsia="Times New Roman" w:hAnsi="Times New Roman" w:cs="Times New Roman"/>
                <w:color w:val="000000"/>
                <w:sz w:val="18"/>
                <w:szCs w:val="18"/>
              </w:rPr>
            </w:pPr>
            <w:r w:rsidRPr="00214EED">
              <w:rPr>
                <w:rFonts w:ascii="Times New Roman" w:eastAsia="Times New Roman" w:hAnsi="Times New Roman" w:cs="Times New Roman"/>
                <w:color w:val="000000"/>
                <w:sz w:val="18"/>
                <w:szCs w:val="18"/>
              </w:rPr>
              <w:t>120</w:t>
            </w:r>
          </w:p>
        </w:tc>
        <w:tc>
          <w:tcPr>
            <w:tcW w:w="1170" w:type="dxa"/>
          </w:tcPr>
          <w:p w:rsidR="002505CD" w:rsidRPr="00214EED" w:rsidRDefault="002505CD" w:rsidP="00EE4E47">
            <w:pPr>
              <w:spacing w:before="120"/>
              <w:jc w:val="center"/>
              <w:rPr>
                <w:rFonts w:ascii="Times New Roman" w:eastAsia="Times New Roman" w:hAnsi="Times New Roman" w:cs="Times New Roman"/>
                <w:color w:val="000000"/>
                <w:sz w:val="18"/>
                <w:szCs w:val="18"/>
              </w:rPr>
            </w:pPr>
            <w:r w:rsidRPr="00214EED">
              <w:rPr>
                <w:rFonts w:ascii="Times New Roman" w:eastAsia="Times New Roman" w:hAnsi="Times New Roman" w:cs="Times New Roman"/>
                <w:color w:val="000000"/>
                <w:sz w:val="18"/>
                <w:szCs w:val="18"/>
              </w:rPr>
              <w:t>22.97</w:t>
            </w:r>
          </w:p>
          <w:p w:rsidR="002505CD" w:rsidRPr="00214EED" w:rsidRDefault="002505CD" w:rsidP="00EE4E47">
            <w:pPr>
              <w:spacing w:before="120"/>
              <w:jc w:val="center"/>
              <w:rPr>
                <w:rFonts w:ascii="Times New Roman" w:eastAsia="Times New Roman" w:hAnsi="Times New Roman" w:cs="Times New Roman"/>
                <w:color w:val="000000"/>
                <w:sz w:val="18"/>
                <w:szCs w:val="18"/>
              </w:rPr>
            </w:pPr>
            <w:r w:rsidRPr="00214EED">
              <w:rPr>
                <w:rFonts w:ascii="Times New Roman" w:eastAsia="Times New Roman" w:hAnsi="Times New Roman" w:cs="Times New Roman"/>
                <w:color w:val="000000"/>
                <w:sz w:val="18"/>
                <w:szCs w:val="18"/>
              </w:rPr>
              <w:t>24.51</w:t>
            </w:r>
          </w:p>
          <w:p w:rsidR="002505CD" w:rsidRPr="00214EED" w:rsidRDefault="002505CD" w:rsidP="00EE4E47">
            <w:pPr>
              <w:spacing w:before="120"/>
              <w:jc w:val="center"/>
              <w:rPr>
                <w:rFonts w:ascii="Times New Roman" w:eastAsia="Times New Roman" w:hAnsi="Times New Roman" w:cs="Times New Roman"/>
                <w:color w:val="000000"/>
                <w:sz w:val="18"/>
                <w:szCs w:val="18"/>
              </w:rPr>
            </w:pPr>
            <w:r w:rsidRPr="00214EED">
              <w:rPr>
                <w:rFonts w:ascii="Times New Roman" w:eastAsia="Times New Roman" w:hAnsi="Times New Roman" w:cs="Times New Roman"/>
                <w:color w:val="000000"/>
                <w:sz w:val="18"/>
                <w:szCs w:val="18"/>
              </w:rPr>
              <w:t>23.74</w:t>
            </w:r>
          </w:p>
        </w:tc>
        <w:tc>
          <w:tcPr>
            <w:tcW w:w="1170" w:type="dxa"/>
          </w:tcPr>
          <w:p w:rsidR="002505CD" w:rsidRPr="00214EED" w:rsidRDefault="002505CD" w:rsidP="00EE4E47">
            <w:pPr>
              <w:spacing w:before="120"/>
              <w:jc w:val="center"/>
              <w:rPr>
                <w:rFonts w:ascii="Times New Roman" w:eastAsia="Times New Roman" w:hAnsi="Times New Roman" w:cs="Times New Roman"/>
                <w:color w:val="000000"/>
                <w:sz w:val="18"/>
                <w:szCs w:val="18"/>
              </w:rPr>
            </w:pPr>
            <w:r w:rsidRPr="00214EED">
              <w:rPr>
                <w:rFonts w:ascii="Times New Roman" w:eastAsia="Times New Roman" w:hAnsi="Times New Roman" w:cs="Times New Roman"/>
                <w:color w:val="000000"/>
                <w:sz w:val="18"/>
                <w:szCs w:val="18"/>
              </w:rPr>
              <w:t>22.14</w:t>
            </w:r>
          </w:p>
          <w:p w:rsidR="002505CD" w:rsidRPr="00214EED" w:rsidRDefault="002505CD" w:rsidP="00EE4E47">
            <w:pPr>
              <w:spacing w:before="120"/>
              <w:jc w:val="center"/>
              <w:rPr>
                <w:rFonts w:ascii="Times New Roman" w:eastAsia="Times New Roman" w:hAnsi="Times New Roman" w:cs="Times New Roman"/>
                <w:color w:val="000000"/>
                <w:sz w:val="18"/>
                <w:szCs w:val="18"/>
              </w:rPr>
            </w:pPr>
            <w:r w:rsidRPr="00214EED">
              <w:rPr>
                <w:rFonts w:ascii="Times New Roman" w:eastAsia="Times New Roman" w:hAnsi="Times New Roman" w:cs="Times New Roman"/>
                <w:color w:val="000000"/>
                <w:sz w:val="18"/>
                <w:szCs w:val="18"/>
              </w:rPr>
              <w:t>24.85</w:t>
            </w:r>
          </w:p>
          <w:p w:rsidR="002505CD" w:rsidRPr="00214EED" w:rsidRDefault="002505CD" w:rsidP="00EE4E47">
            <w:pPr>
              <w:spacing w:before="120"/>
              <w:jc w:val="center"/>
              <w:rPr>
                <w:rFonts w:ascii="Times New Roman" w:eastAsia="Times New Roman" w:hAnsi="Times New Roman" w:cs="Times New Roman"/>
                <w:color w:val="000000"/>
                <w:sz w:val="18"/>
                <w:szCs w:val="18"/>
              </w:rPr>
            </w:pPr>
            <w:r w:rsidRPr="00214EED">
              <w:rPr>
                <w:rFonts w:ascii="Times New Roman" w:eastAsia="Times New Roman" w:hAnsi="Times New Roman" w:cs="Times New Roman"/>
                <w:color w:val="000000"/>
                <w:sz w:val="18"/>
                <w:szCs w:val="18"/>
              </w:rPr>
              <w:t>23.36</w:t>
            </w:r>
          </w:p>
        </w:tc>
      </w:tr>
    </w:tbl>
    <w:p w:rsidR="00DC2F59" w:rsidRPr="00DC2F59" w:rsidRDefault="00DC2F59" w:rsidP="00DC2F59">
      <w:pPr>
        <w:pStyle w:val="Default"/>
        <w:spacing w:line="276" w:lineRule="auto"/>
        <w:jc w:val="both"/>
        <w:rPr>
          <w:sz w:val="20"/>
          <w:szCs w:val="20"/>
        </w:rPr>
      </w:pPr>
      <w:r w:rsidRPr="00DC2F59">
        <w:rPr>
          <w:sz w:val="20"/>
          <w:szCs w:val="20"/>
        </w:rPr>
        <w:t xml:space="preserve">T = Temperature in K </w:t>
      </w:r>
    </w:p>
    <w:p w:rsidR="00DC2F59" w:rsidRPr="00DC2F59" w:rsidRDefault="00DC2F59" w:rsidP="00DC2F59">
      <w:pPr>
        <w:pStyle w:val="Default"/>
        <w:spacing w:line="276" w:lineRule="auto"/>
        <w:jc w:val="both"/>
        <w:rPr>
          <w:sz w:val="20"/>
          <w:szCs w:val="20"/>
        </w:rPr>
      </w:pPr>
      <w:r w:rsidRPr="00DC2F59">
        <w:rPr>
          <w:sz w:val="20"/>
          <w:szCs w:val="20"/>
        </w:rPr>
        <w:t xml:space="preserve">S = Entropy change from (i) used. </w:t>
      </w:r>
    </w:p>
    <w:p w:rsidR="00DC2F59" w:rsidRPr="00DC2F59" w:rsidRDefault="00DC2F59" w:rsidP="00DC2F59">
      <w:pPr>
        <w:pStyle w:val="Default"/>
        <w:spacing w:line="276" w:lineRule="auto"/>
        <w:jc w:val="both"/>
        <w:rPr>
          <w:sz w:val="20"/>
          <w:szCs w:val="20"/>
        </w:rPr>
      </w:pPr>
      <w:r w:rsidRPr="00DC2F59">
        <w:rPr>
          <w:b/>
          <w:bCs/>
          <w:sz w:val="20"/>
          <w:szCs w:val="20"/>
        </w:rPr>
        <w:t xml:space="preserve">(iii) Frequency Factor: </w:t>
      </w:r>
    </w:p>
    <w:p w:rsidR="00DC2F59" w:rsidRPr="00DC2F59" w:rsidRDefault="00DC2F59" w:rsidP="00DC2F59">
      <w:pPr>
        <w:pStyle w:val="Default"/>
        <w:spacing w:line="276" w:lineRule="auto"/>
        <w:jc w:val="both"/>
        <w:rPr>
          <w:sz w:val="20"/>
          <w:szCs w:val="20"/>
        </w:rPr>
      </w:pPr>
      <w:r w:rsidRPr="00DC2F59">
        <w:rPr>
          <w:sz w:val="20"/>
          <w:szCs w:val="20"/>
        </w:rPr>
        <w:t>Bn= Log ZEa / фR</w:t>
      </w:r>
      <w:r w:rsidR="00EB5C1C" w:rsidRPr="00DC2F59">
        <w:rPr>
          <w:sz w:val="20"/>
          <w:szCs w:val="20"/>
        </w:rPr>
        <w:t>---------------------------------- (</w:t>
      </w:r>
      <w:r w:rsidRPr="00DC2F59">
        <w:rPr>
          <w:sz w:val="20"/>
          <w:szCs w:val="20"/>
        </w:rPr>
        <w:t xml:space="preserve">4) </w:t>
      </w:r>
    </w:p>
    <w:p w:rsidR="00DC2F59" w:rsidRPr="00DC2F59" w:rsidRDefault="00DC2F59" w:rsidP="00DC2F59">
      <w:pPr>
        <w:pStyle w:val="Default"/>
        <w:spacing w:line="276" w:lineRule="auto"/>
        <w:jc w:val="both"/>
        <w:rPr>
          <w:sz w:val="20"/>
          <w:szCs w:val="20"/>
        </w:rPr>
      </w:pPr>
      <w:r w:rsidRPr="00DC2F59">
        <w:rPr>
          <w:sz w:val="20"/>
          <w:szCs w:val="20"/>
        </w:rPr>
        <w:t xml:space="preserve">B1 = log [ ln 1 /1-α ] – log P (x) -------------------(5) </w:t>
      </w:r>
    </w:p>
    <w:p w:rsidR="00DC2F59" w:rsidRPr="00DC2F59" w:rsidRDefault="00DC2F59" w:rsidP="00DC2F59">
      <w:pPr>
        <w:pStyle w:val="Default"/>
        <w:spacing w:line="276" w:lineRule="auto"/>
        <w:jc w:val="both"/>
        <w:rPr>
          <w:sz w:val="20"/>
          <w:szCs w:val="20"/>
        </w:rPr>
      </w:pPr>
      <w:r w:rsidRPr="00DC2F59">
        <w:rPr>
          <w:sz w:val="20"/>
          <w:szCs w:val="20"/>
        </w:rPr>
        <w:t>Where,</w:t>
      </w:r>
      <w:r>
        <w:rPr>
          <w:sz w:val="20"/>
          <w:szCs w:val="20"/>
        </w:rPr>
        <w:t xml:space="preserve"> </w:t>
      </w:r>
      <w:r w:rsidRPr="00DC2F59">
        <w:rPr>
          <w:sz w:val="20"/>
          <w:szCs w:val="20"/>
        </w:rPr>
        <w:t xml:space="preserve">Z = frequency factor, B = calculated from equation (5) </w:t>
      </w:r>
    </w:p>
    <w:p w:rsidR="00DC2F59" w:rsidRPr="00DC2F59" w:rsidRDefault="00DC2F59" w:rsidP="00DC2F59">
      <w:pPr>
        <w:pStyle w:val="Default"/>
        <w:spacing w:line="276" w:lineRule="auto"/>
        <w:jc w:val="both"/>
        <w:rPr>
          <w:sz w:val="20"/>
          <w:szCs w:val="20"/>
        </w:rPr>
      </w:pPr>
      <w:r w:rsidRPr="00DC2F59">
        <w:rPr>
          <w:sz w:val="20"/>
          <w:szCs w:val="20"/>
        </w:rPr>
        <w:t>Log P(x) = calculated from Doyle</w:t>
      </w:r>
      <w:r w:rsidRPr="00DC2F59">
        <w:rPr>
          <w:rFonts w:eastAsia="MS Mincho"/>
          <w:sz w:val="20"/>
          <w:szCs w:val="20"/>
        </w:rPr>
        <w:t>‟</w:t>
      </w:r>
      <w:r w:rsidRPr="00DC2F59">
        <w:rPr>
          <w:sz w:val="20"/>
          <w:szCs w:val="20"/>
        </w:rPr>
        <w:t xml:space="preserve">s table corresponding to activation energy. </w:t>
      </w:r>
    </w:p>
    <w:p w:rsidR="00DC2F59" w:rsidRPr="00DC2F59" w:rsidRDefault="00DC2F59" w:rsidP="00DC2F59">
      <w:pPr>
        <w:pStyle w:val="Default"/>
        <w:spacing w:line="276" w:lineRule="auto"/>
        <w:jc w:val="both"/>
        <w:rPr>
          <w:sz w:val="20"/>
          <w:szCs w:val="20"/>
        </w:rPr>
      </w:pPr>
    </w:p>
    <w:p w:rsidR="00DC2F59" w:rsidRPr="00DC2F59" w:rsidRDefault="00DC2F59" w:rsidP="00DC2F59">
      <w:pPr>
        <w:pStyle w:val="Default"/>
        <w:spacing w:line="276" w:lineRule="auto"/>
        <w:jc w:val="both"/>
        <w:rPr>
          <w:sz w:val="20"/>
          <w:szCs w:val="20"/>
        </w:rPr>
      </w:pPr>
      <w:r w:rsidRPr="00DC2F59">
        <w:rPr>
          <w:b/>
          <w:bCs/>
          <w:sz w:val="20"/>
          <w:szCs w:val="20"/>
        </w:rPr>
        <w:t xml:space="preserve">(iv) Apparent Entropy Change: </w:t>
      </w:r>
    </w:p>
    <w:p w:rsidR="00DC2F59" w:rsidRPr="00DC2F59" w:rsidRDefault="00DC2F59" w:rsidP="00DC2F59">
      <w:pPr>
        <w:pStyle w:val="Default"/>
        <w:spacing w:line="276" w:lineRule="auto"/>
        <w:jc w:val="both"/>
        <w:rPr>
          <w:sz w:val="20"/>
          <w:szCs w:val="20"/>
        </w:rPr>
      </w:pPr>
      <w:r w:rsidRPr="00DC2F59">
        <w:rPr>
          <w:sz w:val="20"/>
          <w:szCs w:val="20"/>
        </w:rPr>
        <w:t xml:space="preserve">S* = 2.303 log Zh / KT* ------------------------- (6) </w:t>
      </w:r>
    </w:p>
    <w:p w:rsidR="00DC2F59" w:rsidRPr="00DC2F59" w:rsidRDefault="00DC2F59" w:rsidP="00DC2F59">
      <w:pPr>
        <w:pStyle w:val="Default"/>
        <w:spacing w:line="276" w:lineRule="auto"/>
        <w:jc w:val="both"/>
        <w:rPr>
          <w:sz w:val="20"/>
          <w:szCs w:val="20"/>
        </w:rPr>
      </w:pPr>
      <w:r w:rsidRPr="00DC2F59">
        <w:rPr>
          <w:sz w:val="20"/>
          <w:szCs w:val="20"/>
        </w:rPr>
        <w:t xml:space="preserve">Z = from relation (4) </w:t>
      </w:r>
    </w:p>
    <w:p w:rsidR="00DC2F59" w:rsidRPr="00DC2F59" w:rsidRDefault="00DC2F59" w:rsidP="00DC2F59">
      <w:pPr>
        <w:autoSpaceDE w:val="0"/>
        <w:autoSpaceDN w:val="0"/>
        <w:adjustRightInd w:val="0"/>
        <w:jc w:val="both"/>
        <w:rPr>
          <w:rFonts w:ascii="Times New Roman" w:hAnsi="Times New Roman" w:cs="Times New Roman"/>
          <w:sz w:val="20"/>
          <w:szCs w:val="20"/>
        </w:rPr>
      </w:pPr>
      <w:r w:rsidRPr="00DC2F59">
        <w:rPr>
          <w:rFonts w:ascii="Times New Roman" w:hAnsi="Times New Roman" w:cs="Times New Roman"/>
          <w:sz w:val="20"/>
          <w:szCs w:val="20"/>
        </w:rPr>
        <w:t>T* = temperature at which half of the compound is decomposed from it total loss</w:t>
      </w:r>
    </w:p>
    <w:p w:rsidR="00EE4E47" w:rsidRDefault="00DC2F59" w:rsidP="00EE4E47">
      <w:pPr>
        <w:autoSpaceDE w:val="0"/>
        <w:autoSpaceDN w:val="0"/>
        <w:adjustRightInd w:val="0"/>
        <w:spacing w:line="240" w:lineRule="auto"/>
        <w:jc w:val="center"/>
        <w:rPr>
          <w:rFonts w:ascii="Times New Roman" w:hAnsi="Times New Roman" w:cs="Times New Roman"/>
          <w:bCs/>
          <w:sz w:val="20"/>
          <w:szCs w:val="20"/>
        </w:rPr>
      </w:pPr>
      <w:r w:rsidRPr="00DC2F59">
        <w:rPr>
          <w:rFonts w:ascii="Times New Roman" w:hAnsi="Times New Roman" w:cs="Times New Roman"/>
          <w:bCs/>
          <w:sz w:val="20"/>
          <w:szCs w:val="20"/>
        </w:rPr>
        <w:t>Table. 1: Results of Thermo gravimetric Analysis of</w:t>
      </w:r>
      <w:r w:rsidR="00EE4E47">
        <w:rPr>
          <w:rFonts w:ascii="Times New Roman" w:hAnsi="Times New Roman" w:cs="Times New Roman"/>
          <w:bCs/>
          <w:sz w:val="20"/>
          <w:szCs w:val="20"/>
        </w:rPr>
        <w:t xml:space="preserve"> </w:t>
      </w:r>
      <w:r w:rsidR="00EE4E47" w:rsidRPr="00DC2F59">
        <w:rPr>
          <w:rFonts w:ascii="Times New Roman" w:hAnsi="Times New Roman" w:cs="Times New Roman"/>
          <w:bCs/>
          <w:sz w:val="20"/>
          <w:szCs w:val="20"/>
        </w:rPr>
        <w:t>SAT copolymer</w:t>
      </w:r>
    </w:p>
    <w:p w:rsidR="00EE4E47" w:rsidRDefault="00DC2F59" w:rsidP="00DC2F59">
      <w:pPr>
        <w:autoSpaceDE w:val="0"/>
        <w:autoSpaceDN w:val="0"/>
        <w:adjustRightInd w:val="0"/>
        <w:spacing w:line="240" w:lineRule="auto"/>
        <w:jc w:val="center"/>
        <w:rPr>
          <w:rFonts w:ascii="Times New Roman" w:hAnsi="Times New Roman" w:cs="Times New Roman"/>
          <w:bCs/>
          <w:sz w:val="20"/>
          <w:szCs w:val="20"/>
        </w:rPr>
      </w:pPr>
      <w:r w:rsidRPr="00DC2F59">
        <w:rPr>
          <w:rFonts w:ascii="Times New Roman" w:hAnsi="Times New Roman" w:cs="Times New Roman"/>
          <w:bCs/>
          <w:sz w:val="20"/>
          <w:szCs w:val="20"/>
        </w:rPr>
        <w:t xml:space="preserve"> </w:t>
      </w:r>
    </w:p>
    <w:tbl>
      <w:tblPr>
        <w:tblStyle w:val="TableGrid"/>
        <w:tblpPr w:leftFromText="180" w:rightFromText="180" w:vertAnchor="text" w:horzAnchor="margin" w:tblpY="763"/>
        <w:tblW w:w="5008" w:type="dxa"/>
        <w:tblLayout w:type="fixed"/>
        <w:tblLook w:val="04A0"/>
      </w:tblPr>
      <w:tblGrid>
        <w:gridCol w:w="738"/>
        <w:gridCol w:w="838"/>
        <w:gridCol w:w="936"/>
        <w:gridCol w:w="780"/>
        <w:gridCol w:w="936"/>
        <w:gridCol w:w="780"/>
      </w:tblGrid>
      <w:tr w:rsidR="00EE4E47" w:rsidRPr="00D57C5D" w:rsidTr="00EE4E47">
        <w:trPr>
          <w:trHeight w:val="167"/>
        </w:trPr>
        <w:tc>
          <w:tcPr>
            <w:tcW w:w="738" w:type="dxa"/>
            <w:tcBorders>
              <w:top w:val="single" w:sz="4" w:space="0" w:color="auto"/>
              <w:left w:val="single" w:sz="4" w:space="0" w:color="auto"/>
              <w:bottom w:val="single" w:sz="4" w:space="0" w:color="auto"/>
              <w:right w:val="single" w:sz="4" w:space="0" w:color="auto"/>
            </w:tcBorders>
            <w:vAlign w:val="center"/>
          </w:tcPr>
          <w:p w:rsidR="00EE4E47" w:rsidRPr="00D57C5D" w:rsidRDefault="00EE4E47" w:rsidP="00EE4E47">
            <w:pPr>
              <w:spacing w:before="40" w:after="40"/>
              <w:jc w:val="center"/>
              <w:rPr>
                <w:rFonts w:ascii="Times New Roman" w:hAnsi="Times New Roman" w:cs="Times New Roman"/>
                <w:bCs/>
                <w:color w:val="000000"/>
                <w:sz w:val="18"/>
                <w:szCs w:val="18"/>
              </w:rPr>
            </w:pPr>
            <w:r w:rsidRPr="00D57C5D">
              <w:rPr>
                <w:rFonts w:ascii="Times New Roman" w:hAnsi="Times New Roman" w:cs="Times New Roman"/>
                <w:bCs/>
                <w:color w:val="000000"/>
                <w:sz w:val="18"/>
                <w:szCs w:val="18"/>
              </w:rPr>
              <w:t>Coplymers</w:t>
            </w:r>
          </w:p>
        </w:tc>
        <w:tc>
          <w:tcPr>
            <w:tcW w:w="838" w:type="dxa"/>
            <w:tcBorders>
              <w:top w:val="single" w:sz="4" w:space="0" w:color="auto"/>
              <w:left w:val="single" w:sz="4" w:space="0" w:color="auto"/>
              <w:bottom w:val="single" w:sz="4" w:space="0" w:color="auto"/>
              <w:right w:val="single" w:sz="4" w:space="0" w:color="auto"/>
            </w:tcBorders>
            <w:vAlign w:val="center"/>
          </w:tcPr>
          <w:p w:rsidR="00EE4E47" w:rsidRPr="00D57C5D" w:rsidRDefault="00EE4E47" w:rsidP="00EE4E47">
            <w:pPr>
              <w:spacing w:before="40" w:after="40"/>
              <w:jc w:val="center"/>
              <w:rPr>
                <w:rFonts w:ascii="Times New Roman" w:hAnsi="Times New Roman" w:cs="Times New Roman"/>
                <w:bCs/>
                <w:color w:val="000000"/>
                <w:sz w:val="18"/>
                <w:szCs w:val="18"/>
              </w:rPr>
            </w:pPr>
            <w:r w:rsidRPr="00D57C5D">
              <w:rPr>
                <w:rFonts w:ascii="Times New Roman" w:hAnsi="Times New Roman" w:cs="Times New Roman"/>
                <w:bCs/>
                <w:color w:val="000000"/>
                <w:sz w:val="18"/>
                <w:szCs w:val="18"/>
              </w:rPr>
              <w:t>Entropy</w:t>
            </w:r>
          </w:p>
          <w:p w:rsidR="00EE4E47" w:rsidRPr="00D57C5D" w:rsidRDefault="00EE4E47" w:rsidP="00EE4E47">
            <w:pPr>
              <w:spacing w:before="40" w:after="40"/>
              <w:jc w:val="center"/>
              <w:rPr>
                <w:rFonts w:ascii="Times New Roman" w:hAnsi="Times New Roman" w:cs="Times New Roman"/>
                <w:bCs/>
                <w:color w:val="000000"/>
                <w:sz w:val="18"/>
                <w:szCs w:val="18"/>
              </w:rPr>
            </w:pPr>
            <w:r w:rsidRPr="00D57C5D">
              <w:rPr>
                <w:rFonts w:ascii="Times New Roman" w:hAnsi="Times New Roman" w:cs="Times New Roman"/>
                <w:bCs/>
                <w:color w:val="000000"/>
                <w:sz w:val="18"/>
                <w:szCs w:val="18"/>
              </w:rPr>
              <w:t>Change</w:t>
            </w:r>
          </w:p>
          <w:p w:rsidR="00EE4E47" w:rsidRPr="00D57C5D" w:rsidRDefault="00EE4E47" w:rsidP="00EE4E47">
            <w:pPr>
              <w:spacing w:before="40" w:after="40"/>
              <w:jc w:val="center"/>
              <w:rPr>
                <w:rFonts w:ascii="Times New Roman" w:hAnsi="Times New Roman" w:cs="Times New Roman"/>
                <w:bCs/>
                <w:color w:val="000000"/>
                <w:sz w:val="18"/>
                <w:szCs w:val="18"/>
              </w:rPr>
            </w:pPr>
            <w:r w:rsidRPr="00D57C5D">
              <w:rPr>
                <w:rFonts w:ascii="Times New Roman" w:hAnsi="Times New Roman" w:cs="Times New Roman"/>
                <w:bCs/>
                <w:color w:val="000000"/>
                <w:sz w:val="18"/>
                <w:szCs w:val="18"/>
              </w:rPr>
              <w:t>-∆S(J)</w:t>
            </w:r>
          </w:p>
        </w:tc>
        <w:tc>
          <w:tcPr>
            <w:tcW w:w="936" w:type="dxa"/>
            <w:tcBorders>
              <w:top w:val="single" w:sz="4" w:space="0" w:color="auto"/>
              <w:left w:val="single" w:sz="4" w:space="0" w:color="auto"/>
              <w:bottom w:val="single" w:sz="4" w:space="0" w:color="auto"/>
              <w:right w:val="single" w:sz="4" w:space="0" w:color="auto"/>
            </w:tcBorders>
            <w:vAlign w:val="center"/>
          </w:tcPr>
          <w:p w:rsidR="00EE4E47" w:rsidRPr="00D57C5D" w:rsidRDefault="00EE4E47" w:rsidP="00EE4E47">
            <w:pPr>
              <w:spacing w:before="40" w:after="40"/>
              <w:jc w:val="center"/>
              <w:rPr>
                <w:rFonts w:ascii="Times New Roman" w:hAnsi="Times New Roman" w:cs="Times New Roman"/>
                <w:bCs/>
                <w:color w:val="000000"/>
                <w:sz w:val="18"/>
                <w:szCs w:val="18"/>
              </w:rPr>
            </w:pPr>
            <w:r w:rsidRPr="00D57C5D">
              <w:rPr>
                <w:rFonts w:ascii="Times New Roman" w:hAnsi="Times New Roman" w:cs="Times New Roman"/>
                <w:bCs/>
                <w:color w:val="000000"/>
                <w:sz w:val="18"/>
                <w:szCs w:val="18"/>
              </w:rPr>
              <w:t>Free</w:t>
            </w:r>
            <w:r>
              <w:rPr>
                <w:rFonts w:ascii="Times New Roman" w:hAnsi="Times New Roman" w:cs="Times New Roman"/>
                <w:bCs/>
                <w:color w:val="000000"/>
                <w:sz w:val="18"/>
                <w:szCs w:val="18"/>
              </w:rPr>
              <w:t xml:space="preserve"> </w:t>
            </w:r>
            <w:r w:rsidRPr="00D57C5D">
              <w:rPr>
                <w:rFonts w:ascii="Times New Roman" w:hAnsi="Times New Roman" w:cs="Times New Roman"/>
                <w:bCs/>
                <w:color w:val="000000"/>
                <w:sz w:val="18"/>
                <w:szCs w:val="18"/>
              </w:rPr>
              <w:t>Energy</w:t>
            </w:r>
          </w:p>
          <w:p w:rsidR="00EE4E47" w:rsidRPr="00D57C5D" w:rsidRDefault="00EE4E47" w:rsidP="00EE4E47">
            <w:pPr>
              <w:spacing w:before="40" w:after="40"/>
              <w:jc w:val="center"/>
              <w:rPr>
                <w:rFonts w:ascii="Times New Roman" w:hAnsi="Times New Roman" w:cs="Times New Roman"/>
                <w:bCs/>
                <w:color w:val="000000"/>
                <w:sz w:val="18"/>
                <w:szCs w:val="18"/>
              </w:rPr>
            </w:pPr>
            <w:r w:rsidRPr="00D57C5D">
              <w:rPr>
                <w:rFonts w:ascii="Times New Roman" w:hAnsi="Times New Roman" w:cs="Times New Roman"/>
                <w:bCs/>
                <w:color w:val="000000"/>
                <w:sz w:val="18"/>
                <w:szCs w:val="18"/>
              </w:rPr>
              <w:t>Change</w:t>
            </w:r>
          </w:p>
          <w:p w:rsidR="00EE4E47" w:rsidRPr="00D57C5D" w:rsidRDefault="00EE4E47" w:rsidP="00EE4E47">
            <w:pPr>
              <w:spacing w:before="40" w:after="40"/>
              <w:jc w:val="center"/>
              <w:rPr>
                <w:rFonts w:ascii="Times New Roman" w:hAnsi="Times New Roman" w:cs="Times New Roman"/>
                <w:bCs/>
                <w:color w:val="000000"/>
                <w:sz w:val="18"/>
                <w:szCs w:val="18"/>
              </w:rPr>
            </w:pPr>
            <w:r w:rsidRPr="00D57C5D">
              <w:rPr>
                <w:rFonts w:ascii="Times New Roman" w:hAnsi="Times New Roman" w:cs="Times New Roman"/>
                <w:bCs/>
                <w:color w:val="000000"/>
                <w:sz w:val="18"/>
                <w:szCs w:val="18"/>
              </w:rPr>
              <w:t>ΔF(kJ)</w:t>
            </w:r>
          </w:p>
        </w:tc>
        <w:tc>
          <w:tcPr>
            <w:tcW w:w="780" w:type="dxa"/>
            <w:tcBorders>
              <w:top w:val="single" w:sz="4" w:space="0" w:color="auto"/>
              <w:left w:val="single" w:sz="4" w:space="0" w:color="auto"/>
              <w:bottom w:val="single" w:sz="4" w:space="0" w:color="auto"/>
              <w:right w:val="single" w:sz="4" w:space="0" w:color="auto"/>
            </w:tcBorders>
            <w:vAlign w:val="center"/>
          </w:tcPr>
          <w:p w:rsidR="00EE4E47" w:rsidRPr="00D57C5D" w:rsidRDefault="00EE4E47" w:rsidP="00EE4E47">
            <w:pPr>
              <w:spacing w:before="40" w:after="40"/>
              <w:jc w:val="center"/>
              <w:rPr>
                <w:rFonts w:ascii="Times New Roman" w:hAnsi="Times New Roman" w:cs="Times New Roman"/>
                <w:bCs/>
                <w:color w:val="000000"/>
                <w:sz w:val="18"/>
                <w:szCs w:val="18"/>
              </w:rPr>
            </w:pPr>
            <w:r w:rsidRPr="00D57C5D">
              <w:rPr>
                <w:rFonts w:ascii="Times New Roman" w:hAnsi="Times New Roman" w:cs="Times New Roman"/>
                <w:bCs/>
                <w:color w:val="000000"/>
                <w:sz w:val="18"/>
                <w:szCs w:val="18"/>
              </w:rPr>
              <w:t>Frequency</w:t>
            </w:r>
          </w:p>
          <w:p w:rsidR="00EE4E47" w:rsidRPr="00D57C5D" w:rsidRDefault="00EE4E47" w:rsidP="00EE4E47">
            <w:pPr>
              <w:spacing w:before="40" w:after="40"/>
              <w:jc w:val="center"/>
              <w:rPr>
                <w:rFonts w:ascii="Times New Roman" w:hAnsi="Times New Roman" w:cs="Times New Roman"/>
                <w:bCs/>
                <w:color w:val="000000"/>
                <w:sz w:val="18"/>
                <w:szCs w:val="18"/>
              </w:rPr>
            </w:pPr>
            <w:r w:rsidRPr="00D57C5D">
              <w:rPr>
                <w:rFonts w:ascii="Times New Roman" w:hAnsi="Times New Roman" w:cs="Times New Roman"/>
                <w:bCs/>
                <w:color w:val="000000"/>
                <w:sz w:val="18"/>
                <w:szCs w:val="18"/>
              </w:rPr>
              <w:t>factor</w:t>
            </w:r>
          </w:p>
          <w:p w:rsidR="00EE4E47" w:rsidRPr="00D57C5D" w:rsidRDefault="00EE4E47" w:rsidP="00EE4E47">
            <w:pPr>
              <w:spacing w:before="40" w:after="40"/>
              <w:jc w:val="center"/>
              <w:rPr>
                <w:rFonts w:ascii="Times New Roman" w:hAnsi="Times New Roman" w:cs="Times New Roman"/>
                <w:bCs/>
                <w:color w:val="000000"/>
                <w:sz w:val="18"/>
                <w:szCs w:val="18"/>
              </w:rPr>
            </w:pPr>
            <w:r w:rsidRPr="00D57C5D">
              <w:rPr>
                <w:rFonts w:ascii="Times New Roman" w:hAnsi="Times New Roman" w:cs="Times New Roman"/>
                <w:bCs/>
                <w:color w:val="000000"/>
                <w:sz w:val="18"/>
                <w:szCs w:val="18"/>
              </w:rPr>
              <w:t xml:space="preserve">Z (S </w:t>
            </w:r>
            <w:r w:rsidRPr="00D57C5D">
              <w:rPr>
                <w:rFonts w:ascii="Times New Roman" w:hAnsi="Times New Roman" w:cs="Times New Roman"/>
                <w:color w:val="000000"/>
                <w:sz w:val="18"/>
                <w:szCs w:val="18"/>
              </w:rPr>
              <w:t>-1</w:t>
            </w:r>
            <w:r w:rsidRPr="00D57C5D">
              <w:rPr>
                <w:rFonts w:ascii="Times New Roman" w:hAnsi="Times New Roman" w:cs="Times New Roman"/>
                <w:bCs/>
                <w:color w:val="000000"/>
                <w:sz w:val="18"/>
                <w:szCs w:val="18"/>
              </w:rPr>
              <w:t>)</w:t>
            </w:r>
          </w:p>
        </w:tc>
        <w:tc>
          <w:tcPr>
            <w:tcW w:w="936" w:type="dxa"/>
            <w:tcBorders>
              <w:top w:val="single" w:sz="4" w:space="0" w:color="auto"/>
              <w:left w:val="single" w:sz="4" w:space="0" w:color="auto"/>
              <w:bottom w:val="single" w:sz="4" w:space="0" w:color="auto"/>
              <w:right w:val="single" w:sz="4" w:space="0" w:color="auto"/>
            </w:tcBorders>
            <w:vAlign w:val="center"/>
          </w:tcPr>
          <w:p w:rsidR="00EE4E47" w:rsidRPr="00D57C5D" w:rsidRDefault="00EE4E47" w:rsidP="00EE4E47">
            <w:pPr>
              <w:spacing w:before="40" w:after="40"/>
              <w:jc w:val="center"/>
              <w:rPr>
                <w:rFonts w:ascii="Times New Roman" w:hAnsi="Times New Roman" w:cs="Times New Roman"/>
                <w:bCs/>
                <w:color w:val="000000"/>
                <w:sz w:val="18"/>
                <w:szCs w:val="18"/>
              </w:rPr>
            </w:pPr>
            <w:r w:rsidRPr="00D57C5D">
              <w:rPr>
                <w:rFonts w:ascii="Times New Roman" w:hAnsi="Times New Roman" w:cs="Times New Roman"/>
                <w:bCs/>
                <w:color w:val="000000"/>
                <w:sz w:val="18"/>
                <w:szCs w:val="18"/>
              </w:rPr>
              <w:t>Apparent Entropy Change (S*)</w:t>
            </w:r>
          </w:p>
        </w:tc>
        <w:tc>
          <w:tcPr>
            <w:tcW w:w="780" w:type="dxa"/>
            <w:tcBorders>
              <w:top w:val="single" w:sz="4" w:space="0" w:color="auto"/>
              <w:left w:val="single" w:sz="4" w:space="0" w:color="auto"/>
              <w:bottom w:val="single" w:sz="4" w:space="0" w:color="auto"/>
              <w:right w:val="single" w:sz="4" w:space="0" w:color="auto"/>
            </w:tcBorders>
            <w:vAlign w:val="center"/>
          </w:tcPr>
          <w:p w:rsidR="00EE4E47" w:rsidRPr="00D57C5D" w:rsidRDefault="00EE4E47" w:rsidP="00EE4E47">
            <w:pPr>
              <w:spacing w:before="40" w:after="40"/>
              <w:jc w:val="center"/>
              <w:rPr>
                <w:rFonts w:ascii="Times New Roman" w:hAnsi="Times New Roman" w:cs="Times New Roman"/>
                <w:bCs/>
                <w:color w:val="000000"/>
                <w:sz w:val="18"/>
                <w:szCs w:val="18"/>
              </w:rPr>
            </w:pPr>
            <w:r w:rsidRPr="00D57C5D">
              <w:rPr>
                <w:rFonts w:ascii="Times New Roman" w:hAnsi="Times New Roman" w:cs="Times New Roman"/>
                <w:bCs/>
                <w:color w:val="000000"/>
                <w:sz w:val="18"/>
                <w:szCs w:val="18"/>
              </w:rPr>
              <w:t>Order of</w:t>
            </w:r>
          </w:p>
          <w:p w:rsidR="00EE4E47" w:rsidRPr="00D57C5D" w:rsidRDefault="00EE4E47" w:rsidP="00EE4E47">
            <w:pPr>
              <w:spacing w:before="40" w:after="40"/>
              <w:jc w:val="center"/>
              <w:rPr>
                <w:rFonts w:ascii="Times New Roman" w:hAnsi="Times New Roman" w:cs="Times New Roman"/>
                <w:bCs/>
                <w:color w:val="000000"/>
                <w:sz w:val="18"/>
                <w:szCs w:val="18"/>
              </w:rPr>
            </w:pPr>
            <w:r w:rsidRPr="00D57C5D">
              <w:rPr>
                <w:rFonts w:ascii="Times New Roman" w:hAnsi="Times New Roman" w:cs="Times New Roman"/>
                <w:bCs/>
                <w:color w:val="000000"/>
                <w:sz w:val="18"/>
                <w:szCs w:val="18"/>
              </w:rPr>
              <w:t>reaction</w:t>
            </w:r>
          </w:p>
          <w:p w:rsidR="00EE4E47" w:rsidRPr="00D57C5D" w:rsidRDefault="00EE4E47" w:rsidP="00EE4E47">
            <w:pPr>
              <w:spacing w:before="40" w:after="40"/>
              <w:jc w:val="center"/>
              <w:rPr>
                <w:rFonts w:ascii="Times New Roman" w:hAnsi="Times New Roman" w:cs="Times New Roman"/>
                <w:bCs/>
                <w:color w:val="000000"/>
                <w:sz w:val="18"/>
                <w:szCs w:val="18"/>
              </w:rPr>
            </w:pPr>
            <w:r w:rsidRPr="00D57C5D">
              <w:rPr>
                <w:rFonts w:ascii="Times New Roman" w:hAnsi="Times New Roman" w:cs="Times New Roman"/>
                <w:bCs/>
                <w:color w:val="000000"/>
                <w:sz w:val="18"/>
                <w:szCs w:val="18"/>
              </w:rPr>
              <w:t>(n)</w:t>
            </w:r>
          </w:p>
        </w:tc>
      </w:tr>
      <w:tr w:rsidR="00EE4E47" w:rsidRPr="00D57C5D" w:rsidTr="00EE4E47">
        <w:trPr>
          <w:trHeight w:val="1198"/>
        </w:trPr>
        <w:tc>
          <w:tcPr>
            <w:tcW w:w="738" w:type="dxa"/>
            <w:tcBorders>
              <w:top w:val="single" w:sz="4" w:space="0" w:color="auto"/>
            </w:tcBorders>
            <w:vAlign w:val="center"/>
          </w:tcPr>
          <w:p w:rsidR="00EE4E47" w:rsidRPr="00C039A9" w:rsidRDefault="00EE4E47" w:rsidP="00EE4E47">
            <w:pPr>
              <w:spacing w:before="40" w:after="40"/>
              <w:jc w:val="center"/>
              <w:rPr>
                <w:rFonts w:ascii="Times New Roman" w:eastAsia="Times New Roman" w:hAnsi="Times New Roman" w:cs="Times New Roman"/>
                <w:color w:val="000000"/>
                <w:sz w:val="18"/>
                <w:szCs w:val="18"/>
              </w:rPr>
            </w:pPr>
            <w:r w:rsidRPr="00C039A9">
              <w:rPr>
                <w:rFonts w:ascii="Times New Roman" w:eastAsia="Times New Roman" w:hAnsi="Times New Roman" w:cs="Times New Roman"/>
                <w:color w:val="000000"/>
                <w:sz w:val="18"/>
                <w:szCs w:val="18"/>
              </w:rPr>
              <w:t>SASF-I SATF-II</w:t>
            </w:r>
          </w:p>
          <w:p w:rsidR="00EE4E47" w:rsidRPr="00D57C5D" w:rsidRDefault="00EE4E47" w:rsidP="00EE4E47">
            <w:pPr>
              <w:spacing w:before="40" w:after="40"/>
              <w:jc w:val="center"/>
              <w:rPr>
                <w:rFonts w:ascii="Times New Roman" w:eastAsia="Times New Roman" w:hAnsi="Times New Roman" w:cs="Times New Roman"/>
                <w:color w:val="000000"/>
                <w:sz w:val="18"/>
                <w:szCs w:val="18"/>
              </w:rPr>
            </w:pPr>
            <w:r w:rsidRPr="00C039A9">
              <w:rPr>
                <w:rFonts w:ascii="Times New Roman" w:eastAsia="Times New Roman" w:hAnsi="Times New Roman" w:cs="Times New Roman"/>
                <w:color w:val="000000"/>
                <w:sz w:val="18"/>
                <w:szCs w:val="18"/>
              </w:rPr>
              <w:t>SATF-III</w:t>
            </w:r>
          </w:p>
        </w:tc>
        <w:tc>
          <w:tcPr>
            <w:tcW w:w="838" w:type="dxa"/>
            <w:tcBorders>
              <w:top w:val="single" w:sz="4" w:space="0" w:color="auto"/>
            </w:tcBorders>
            <w:vAlign w:val="center"/>
          </w:tcPr>
          <w:p w:rsidR="00EE4E47" w:rsidRPr="00D57C5D" w:rsidRDefault="00EE4E47" w:rsidP="00EE4E47">
            <w:pPr>
              <w:spacing w:before="40" w:after="40"/>
              <w:jc w:val="center"/>
              <w:rPr>
                <w:rFonts w:ascii="Times New Roman" w:eastAsia="Times New Roman" w:hAnsi="Times New Roman" w:cs="Times New Roman"/>
                <w:color w:val="000000"/>
                <w:sz w:val="18"/>
                <w:szCs w:val="18"/>
              </w:rPr>
            </w:pPr>
            <w:r w:rsidRPr="00D57C5D">
              <w:rPr>
                <w:rFonts w:ascii="Times New Roman" w:eastAsia="Times New Roman" w:hAnsi="Times New Roman" w:cs="Times New Roman"/>
                <w:color w:val="000000"/>
                <w:sz w:val="18"/>
                <w:szCs w:val="18"/>
              </w:rPr>
              <w:t>277.17</w:t>
            </w:r>
          </w:p>
          <w:p w:rsidR="00EE4E47" w:rsidRPr="00D57C5D" w:rsidRDefault="00EE4E47" w:rsidP="00EE4E47">
            <w:pPr>
              <w:spacing w:before="40" w:after="40"/>
              <w:jc w:val="center"/>
              <w:rPr>
                <w:rFonts w:ascii="Times New Roman" w:eastAsia="Times New Roman" w:hAnsi="Times New Roman" w:cs="Times New Roman"/>
                <w:color w:val="000000"/>
                <w:sz w:val="18"/>
                <w:szCs w:val="18"/>
              </w:rPr>
            </w:pPr>
            <w:r w:rsidRPr="00D57C5D">
              <w:rPr>
                <w:rFonts w:ascii="Times New Roman" w:eastAsia="Times New Roman" w:hAnsi="Times New Roman" w:cs="Times New Roman"/>
                <w:color w:val="000000"/>
                <w:sz w:val="18"/>
                <w:szCs w:val="18"/>
              </w:rPr>
              <w:t>300.67</w:t>
            </w:r>
          </w:p>
          <w:p w:rsidR="00EE4E47" w:rsidRPr="00D57C5D" w:rsidRDefault="00EE4E47" w:rsidP="00EE4E47">
            <w:pPr>
              <w:spacing w:before="40" w:after="40"/>
              <w:jc w:val="center"/>
              <w:rPr>
                <w:rFonts w:ascii="Times New Roman" w:eastAsia="Times New Roman" w:hAnsi="Times New Roman" w:cs="Times New Roman"/>
                <w:color w:val="000000"/>
                <w:sz w:val="18"/>
                <w:szCs w:val="18"/>
              </w:rPr>
            </w:pPr>
            <w:r w:rsidRPr="00D57C5D">
              <w:rPr>
                <w:rFonts w:ascii="Times New Roman" w:eastAsia="Times New Roman" w:hAnsi="Times New Roman" w:cs="Times New Roman"/>
                <w:color w:val="000000"/>
                <w:sz w:val="18"/>
                <w:szCs w:val="18"/>
              </w:rPr>
              <w:t>298.59</w:t>
            </w:r>
          </w:p>
        </w:tc>
        <w:tc>
          <w:tcPr>
            <w:tcW w:w="936" w:type="dxa"/>
            <w:tcBorders>
              <w:top w:val="single" w:sz="4" w:space="0" w:color="auto"/>
            </w:tcBorders>
            <w:vAlign w:val="center"/>
          </w:tcPr>
          <w:p w:rsidR="00EE4E47" w:rsidRPr="00D57C5D" w:rsidRDefault="00EE4E47" w:rsidP="00EE4E47">
            <w:pPr>
              <w:spacing w:before="40" w:after="40"/>
              <w:jc w:val="center"/>
              <w:rPr>
                <w:rFonts w:ascii="Times New Roman" w:eastAsia="Times New Roman" w:hAnsi="Times New Roman" w:cs="Times New Roman"/>
                <w:color w:val="000000"/>
                <w:sz w:val="18"/>
                <w:szCs w:val="18"/>
              </w:rPr>
            </w:pPr>
            <w:r w:rsidRPr="00D57C5D">
              <w:rPr>
                <w:rFonts w:ascii="Times New Roman" w:eastAsia="Times New Roman" w:hAnsi="Times New Roman" w:cs="Times New Roman"/>
                <w:color w:val="000000"/>
                <w:sz w:val="18"/>
                <w:szCs w:val="18"/>
              </w:rPr>
              <w:t>119.54</w:t>
            </w:r>
          </w:p>
          <w:p w:rsidR="00EE4E47" w:rsidRPr="00D57C5D" w:rsidRDefault="00EE4E47" w:rsidP="00EE4E47">
            <w:pPr>
              <w:spacing w:before="40" w:after="40"/>
              <w:jc w:val="center"/>
              <w:rPr>
                <w:rFonts w:ascii="Times New Roman" w:eastAsia="Times New Roman" w:hAnsi="Times New Roman" w:cs="Times New Roman"/>
                <w:color w:val="000000"/>
                <w:sz w:val="18"/>
                <w:szCs w:val="18"/>
              </w:rPr>
            </w:pPr>
            <w:r w:rsidRPr="00D57C5D">
              <w:rPr>
                <w:rFonts w:ascii="Times New Roman" w:eastAsia="Times New Roman" w:hAnsi="Times New Roman" w:cs="Times New Roman"/>
                <w:color w:val="000000"/>
                <w:sz w:val="18"/>
                <w:szCs w:val="18"/>
              </w:rPr>
              <w:t>129.63</w:t>
            </w:r>
          </w:p>
          <w:p w:rsidR="00EE4E47" w:rsidRPr="00D57C5D" w:rsidRDefault="00EE4E47" w:rsidP="00EE4E47">
            <w:pPr>
              <w:spacing w:before="40" w:after="40"/>
              <w:jc w:val="center"/>
              <w:rPr>
                <w:rFonts w:ascii="Times New Roman" w:eastAsia="Times New Roman" w:hAnsi="Times New Roman" w:cs="Times New Roman"/>
                <w:color w:val="000000"/>
                <w:sz w:val="18"/>
                <w:szCs w:val="18"/>
              </w:rPr>
            </w:pPr>
            <w:r w:rsidRPr="00D57C5D">
              <w:rPr>
                <w:rFonts w:ascii="Times New Roman" w:eastAsia="Times New Roman" w:hAnsi="Times New Roman" w:cs="Times New Roman"/>
                <w:color w:val="000000"/>
                <w:sz w:val="18"/>
                <w:szCs w:val="18"/>
              </w:rPr>
              <w:t>119.72</w:t>
            </w:r>
          </w:p>
        </w:tc>
        <w:tc>
          <w:tcPr>
            <w:tcW w:w="780" w:type="dxa"/>
            <w:tcBorders>
              <w:top w:val="single" w:sz="4" w:space="0" w:color="auto"/>
            </w:tcBorders>
            <w:vAlign w:val="center"/>
          </w:tcPr>
          <w:p w:rsidR="00EE4E47" w:rsidRPr="00D57C5D" w:rsidRDefault="00EE4E47" w:rsidP="00EE4E47">
            <w:pPr>
              <w:spacing w:before="40" w:after="40"/>
              <w:jc w:val="center"/>
              <w:rPr>
                <w:rFonts w:ascii="Times New Roman" w:eastAsia="Times New Roman" w:hAnsi="Times New Roman" w:cs="Times New Roman"/>
                <w:color w:val="000000"/>
                <w:sz w:val="18"/>
                <w:szCs w:val="18"/>
              </w:rPr>
            </w:pPr>
            <w:r w:rsidRPr="00D57C5D">
              <w:rPr>
                <w:rFonts w:ascii="Times New Roman" w:eastAsia="Times New Roman" w:hAnsi="Times New Roman" w:cs="Times New Roman"/>
                <w:color w:val="000000"/>
                <w:sz w:val="18"/>
                <w:szCs w:val="18"/>
              </w:rPr>
              <w:t>430</w:t>
            </w:r>
          </w:p>
          <w:p w:rsidR="00EE4E47" w:rsidRPr="00D57C5D" w:rsidRDefault="00EE4E47" w:rsidP="00EE4E47">
            <w:pPr>
              <w:spacing w:before="40" w:after="40"/>
              <w:jc w:val="center"/>
              <w:rPr>
                <w:rFonts w:ascii="Times New Roman" w:eastAsia="Times New Roman" w:hAnsi="Times New Roman" w:cs="Times New Roman"/>
                <w:color w:val="000000"/>
                <w:sz w:val="18"/>
                <w:szCs w:val="18"/>
              </w:rPr>
            </w:pPr>
            <w:r w:rsidRPr="00D57C5D">
              <w:rPr>
                <w:rFonts w:ascii="Times New Roman" w:eastAsia="Times New Roman" w:hAnsi="Times New Roman" w:cs="Times New Roman"/>
                <w:color w:val="000000"/>
                <w:sz w:val="18"/>
                <w:szCs w:val="18"/>
              </w:rPr>
              <w:t>438</w:t>
            </w:r>
          </w:p>
          <w:p w:rsidR="00EE4E47" w:rsidRPr="00D57C5D" w:rsidRDefault="00EE4E47" w:rsidP="00EE4E47">
            <w:pPr>
              <w:spacing w:before="40" w:after="40"/>
              <w:jc w:val="center"/>
              <w:rPr>
                <w:rFonts w:ascii="Times New Roman" w:eastAsia="Times New Roman" w:hAnsi="Times New Roman" w:cs="Times New Roman"/>
                <w:color w:val="000000"/>
                <w:sz w:val="18"/>
                <w:szCs w:val="18"/>
              </w:rPr>
            </w:pPr>
            <w:r w:rsidRPr="00D57C5D">
              <w:rPr>
                <w:rFonts w:ascii="Times New Roman" w:eastAsia="Times New Roman" w:hAnsi="Times New Roman" w:cs="Times New Roman"/>
                <w:color w:val="000000"/>
                <w:sz w:val="18"/>
                <w:szCs w:val="18"/>
              </w:rPr>
              <w:t>430</w:t>
            </w:r>
          </w:p>
        </w:tc>
        <w:tc>
          <w:tcPr>
            <w:tcW w:w="936" w:type="dxa"/>
            <w:tcBorders>
              <w:top w:val="single" w:sz="4" w:space="0" w:color="auto"/>
            </w:tcBorders>
            <w:vAlign w:val="center"/>
          </w:tcPr>
          <w:p w:rsidR="00EE4E47" w:rsidRPr="00D57C5D" w:rsidRDefault="00EE4E47" w:rsidP="00EE4E47">
            <w:pPr>
              <w:spacing w:before="40" w:after="40"/>
              <w:jc w:val="center"/>
              <w:rPr>
                <w:rFonts w:ascii="Times New Roman" w:eastAsia="Times New Roman" w:hAnsi="Times New Roman" w:cs="Times New Roman"/>
                <w:color w:val="000000"/>
                <w:sz w:val="18"/>
                <w:szCs w:val="18"/>
              </w:rPr>
            </w:pPr>
            <w:r w:rsidRPr="00D57C5D">
              <w:rPr>
                <w:rFonts w:ascii="Times New Roman" w:eastAsia="Times New Roman" w:hAnsi="Times New Roman" w:cs="Times New Roman"/>
                <w:color w:val="000000"/>
                <w:sz w:val="18"/>
                <w:szCs w:val="18"/>
              </w:rPr>
              <w:t>-24.29</w:t>
            </w:r>
          </w:p>
          <w:p w:rsidR="00EE4E47" w:rsidRPr="00D57C5D" w:rsidRDefault="00EE4E47" w:rsidP="00EE4E47">
            <w:pPr>
              <w:spacing w:before="40" w:after="40"/>
              <w:jc w:val="center"/>
              <w:rPr>
                <w:rFonts w:ascii="Times New Roman" w:eastAsia="Times New Roman" w:hAnsi="Times New Roman" w:cs="Times New Roman"/>
                <w:color w:val="000000"/>
                <w:sz w:val="18"/>
                <w:szCs w:val="18"/>
              </w:rPr>
            </w:pPr>
            <w:r w:rsidRPr="00D57C5D">
              <w:rPr>
                <w:rFonts w:ascii="Times New Roman" w:eastAsia="Times New Roman" w:hAnsi="Times New Roman" w:cs="Times New Roman"/>
                <w:color w:val="000000"/>
                <w:sz w:val="18"/>
                <w:szCs w:val="18"/>
              </w:rPr>
              <w:t>-24.25</w:t>
            </w:r>
          </w:p>
          <w:p w:rsidR="00EE4E47" w:rsidRPr="00D57C5D" w:rsidRDefault="00EE4E47" w:rsidP="00EE4E47">
            <w:pPr>
              <w:spacing w:before="40" w:after="40"/>
              <w:jc w:val="center"/>
              <w:rPr>
                <w:rFonts w:ascii="Times New Roman" w:eastAsia="Times New Roman" w:hAnsi="Times New Roman" w:cs="Times New Roman"/>
                <w:color w:val="000000"/>
                <w:sz w:val="18"/>
                <w:szCs w:val="18"/>
              </w:rPr>
            </w:pPr>
            <w:r w:rsidRPr="00D57C5D">
              <w:rPr>
                <w:rFonts w:ascii="Times New Roman" w:eastAsia="Times New Roman" w:hAnsi="Times New Roman" w:cs="Times New Roman"/>
                <w:color w:val="000000"/>
                <w:sz w:val="18"/>
                <w:szCs w:val="18"/>
              </w:rPr>
              <w:t>-24.25</w:t>
            </w:r>
          </w:p>
        </w:tc>
        <w:tc>
          <w:tcPr>
            <w:tcW w:w="780" w:type="dxa"/>
            <w:tcBorders>
              <w:top w:val="single" w:sz="4" w:space="0" w:color="auto"/>
            </w:tcBorders>
            <w:vAlign w:val="center"/>
          </w:tcPr>
          <w:p w:rsidR="00EE4E47" w:rsidRDefault="00EE4E47" w:rsidP="00EE4E47">
            <w:pPr>
              <w:spacing w:before="40" w:after="40"/>
              <w:jc w:val="center"/>
              <w:rPr>
                <w:rFonts w:ascii="Times New Roman" w:eastAsia="Times New Roman" w:hAnsi="Times New Roman" w:cs="Times New Roman"/>
                <w:color w:val="000000"/>
                <w:sz w:val="18"/>
                <w:szCs w:val="18"/>
              </w:rPr>
            </w:pPr>
          </w:p>
          <w:p w:rsidR="00EE4E47" w:rsidRPr="00D57C5D" w:rsidRDefault="00EE4E47" w:rsidP="00EE4E47">
            <w:pPr>
              <w:spacing w:before="40" w:after="40"/>
              <w:jc w:val="center"/>
              <w:rPr>
                <w:rFonts w:ascii="Times New Roman" w:eastAsia="Times New Roman" w:hAnsi="Times New Roman" w:cs="Times New Roman"/>
                <w:color w:val="000000"/>
                <w:sz w:val="18"/>
                <w:szCs w:val="18"/>
              </w:rPr>
            </w:pPr>
            <w:r w:rsidRPr="00D57C5D">
              <w:rPr>
                <w:rFonts w:ascii="Times New Roman" w:eastAsia="Times New Roman" w:hAnsi="Times New Roman" w:cs="Times New Roman"/>
                <w:color w:val="000000"/>
                <w:sz w:val="18"/>
                <w:szCs w:val="18"/>
              </w:rPr>
              <w:t>0.90</w:t>
            </w:r>
          </w:p>
          <w:p w:rsidR="00EE4E47" w:rsidRPr="00D57C5D" w:rsidRDefault="00EE4E47" w:rsidP="00EE4E47">
            <w:pPr>
              <w:spacing w:before="40" w:after="40"/>
              <w:jc w:val="center"/>
              <w:rPr>
                <w:rFonts w:ascii="Times New Roman" w:eastAsia="Times New Roman" w:hAnsi="Times New Roman" w:cs="Times New Roman"/>
                <w:color w:val="000000"/>
                <w:sz w:val="18"/>
                <w:szCs w:val="18"/>
              </w:rPr>
            </w:pPr>
            <w:r w:rsidRPr="00D57C5D">
              <w:rPr>
                <w:rFonts w:ascii="Times New Roman" w:eastAsia="Times New Roman" w:hAnsi="Times New Roman" w:cs="Times New Roman"/>
                <w:color w:val="000000"/>
                <w:sz w:val="18"/>
                <w:szCs w:val="18"/>
              </w:rPr>
              <w:t>0.92</w:t>
            </w:r>
          </w:p>
          <w:p w:rsidR="00EE4E47" w:rsidRPr="00D57C5D" w:rsidRDefault="00EE4E47" w:rsidP="00EE4E47">
            <w:pPr>
              <w:spacing w:before="40" w:after="40"/>
              <w:jc w:val="center"/>
              <w:rPr>
                <w:rFonts w:ascii="Times New Roman" w:eastAsia="Times New Roman" w:hAnsi="Times New Roman" w:cs="Times New Roman"/>
                <w:color w:val="000000"/>
                <w:sz w:val="18"/>
                <w:szCs w:val="18"/>
              </w:rPr>
            </w:pPr>
            <w:r w:rsidRPr="00D57C5D">
              <w:rPr>
                <w:rFonts w:ascii="Times New Roman" w:eastAsia="Times New Roman" w:hAnsi="Times New Roman" w:cs="Times New Roman"/>
                <w:color w:val="000000"/>
                <w:sz w:val="18"/>
                <w:szCs w:val="18"/>
              </w:rPr>
              <w:t>0.90</w:t>
            </w:r>
          </w:p>
          <w:p w:rsidR="00EE4E47" w:rsidRPr="00D57C5D" w:rsidRDefault="00EE4E47" w:rsidP="00EE4E47">
            <w:pPr>
              <w:spacing w:before="40" w:after="40"/>
              <w:jc w:val="center"/>
              <w:rPr>
                <w:rFonts w:ascii="Times New Roman" w:eastAsia="Times New Roman" w:hAnsi="Times New Roman" w:cs="Times New Roman"/>
                <w:color w:val="000000"/>
                <w:sz w:val="18"/>
                <w:szCs w:val="18"/>
              </w:rPr>
            </w:pPr>
          </w:p>
        </w:tc>
      </w:tr>
    </w:tbl>
    <w:p w:rsidR="007F4763" w:rsidRDefault="007F4763" w:rsidP="00EE4E47">
      <w:pPr>
        <w:autoSpaceDE w:val="0"/>
        <w:autoSpaceDN w:val="0"/>
        <w:adjustRightInd w:val="0"/>
        <w:spacing w:after="0" w:line="240" w:lineRule="auto"/>
        <w:jc w:val="center"/>
        <w:rPr>
          <w:rFonts w:ascii="Times New Roman" w:hAnsi="Times New Roman" w:cs="Times New Roman"/>
          <w:bCs/>
          <w:sz w:val="20"/>
          <w:szCs w:val="20"/>
        </w:rPr>
      </w:pPr>
      <w:r w:rsidRPr="0041595E">
        <w:rPr>
          <w:rFonts w:ascii="Times New Roman" w:hAnsi="Times New Roman" w:cs="Times New Roman"/>
          <w:bCs/>
          <w:sz w:val="20"/>
          <w:szCs w:val="20"/>
        </w:rPr>
        <w:t>Table.2: Kinetic Parameters of</w:t>
      </w:r>
      <w:r>
        <w:rPr>
          <w:rFonts w:ascii="Times New Roman" w:hAnsi="Times New Roman" w:cs="Times New Roman"/>
          <w:bCs/>
          <w:sz w:val="20"/>
          <w:szCs w:val="20"/>
        </w:rPr>
        <w:t xml:space="preserve"> </w:t>
      </w:r>
      <w:r w:rsidRPr="0041595E">
        <w:rPr>
          <w:rFonts w:ascii="Times New Roman" w:hAnsi="Times New Roman" w:cs="Times New Roman"/>
          <w:bCs/>
          <w:sz w:val="20"/>
          <w:szCs w:val="20"/>
        </w:rPr>
        <w:t>SAT copolymer</w:t>
      </w:r>
    </w:p>
    <w:p w:rsidR="00C76FCF" w:rsidRPr="00E4584D" w:rsidRDefault="00C76FCF" w:rsidP="00E4584D">
      <w:pPr>
        <w:autoSpaceDE w:val="0"/>
        <w:autoSpaceDN w:val="0"/>
        <w:adjustRightInd w:val="0"/>
        <w:rPr>
          <w:rFonts w:ascii="Times New Roman" w:hAnsi="Times New Roman" w:cs="Times New Roman"/>
          <w:sz w:val="20"/>
          <w:szCs w:val="20"/>
        </w:rPr>
      </w:pPr>
    </w:p>
    <w:p w:rsidR="00E4584D" w:rsidRPr="00E4584D" w:rsidRDefault="00E4584D" w:rsidP="00E4584D">
      <w:pPr>
        <w:autoSpaceDE w:val="0"/>
        <w:autoSpaceDN w:val="0"/>
        <w:adjustRightInd w:val="0"/>
        <w:spacing w:after="0"/>
        <w:rPr>
          <w:rFonts w:ascii="Times New Roman" w:hAnsi="Times New Roman" w:cs="Times New Roman"/>
          <w:b/>
          <w:sz w:val="20"/>
          <w:szCs w:val="20"/>
        </w:rPr>
      </w:pPr>
      <w:r w:rsidRPr="00E4584D">
        <w:rPr>
          <w:rFonts w:ascii="Times New Roman" w:hAnsi="Times New Roman" w:cs="Times New Roman"/>
          <w:b/>
          <w:bCs/>
          <w:sz w:val="20"/>
          <w:szCs w:val="20"/>
        </w:rPr>
        <w:t xml:space="preserve">Anti-bacterial and anti-fungal Activities of SATF-III </w:t>
      </w:r>
      <w:r w:rsidRPr="00E4584D">
        <w:rPr>
          <w:rFonts w:ascii="Times New Roman" w:hAnsi="Times New Roman" w:cs="Times New Roman"/>
          <w:b/>
          <w:sz w:val="20"/>
          <w:szCs w:val="20"/>
        </w:rPr>
        <w:t>copolymer :</w:t>
      </w:r>
    </w:p>
    <w:p w:rsidR="00E4584D" w:rsidRPr="00E4584D" w:rsidRDefault="00E4584D" w:rsidP="00E4584D">
      <w:pPr>
        <w:autoSpaceDE w:val="0"/>
        <w:autoSpaceDN w:val="0"/>
        <w:adjustRightInd w:val="0"/>
        <w:spacing w:after="0"/>
        <w:jc w:val="both"/>
        <w:rPr>
          <w:rFonts w:ascii="Times New Roman" w:hAnsi="Times New Roman" w:cs="Times New Roman"/>
          <w:iCs/>
          <w:sz w:val="20"/>
          <w:szCs w:val="20"/>
          <w:lang w:val="pt-BR"/>
        </w:rPr>
      </w:pPr>
      <w:r w:rsidRPr="00E4584D">
        <w:rPr>
          <w:rFonts w:ascii="Times New Roman" w:hAnsi="Times New Roman" w:cs="Times New Roman"/>
          <w:color w:val="000000"/>
          <w:sz w:val="20"/>
          <w:szCs w:val="20"/>
        </w:rPr>
        <w:t>SATF-III</w:t>
      </w:r>
      <w:r>
        <w:rPr>
          <w:rFonts w:ascii="Times New Roman" w:hAnsi="Times New Roman" w:cs="Times New Roman"/>
          <w:color w:val="000000"/>
          <w:sz w:val="20"/>
          <w:szCs w:val="20"/>
        </w:rPr>
        <w:t xml:space="preserve"> </w:t>
      </w:r>
      <w:r w:rsidRPr="00E4584D">
        <w:rPr>
          <w:rFonts w:ascii="Times New Roman" w:hAnsi="Times New Roman" w:cs="Times New Roman"/>
          <w:color w:val="000000"/>
          <w:sz w:val="20"/>
          <w:szCs w:val="20"/>
        </w:rPr>
        <w:t>copolymers were tested at different concentration to test their efficacy in inhibiting the growth of the human pathogens. The bacterial activity was assayed against B. Subtilis, E. Coli, S</w:t>
      </w:r>
      <w:r w:rsidRPr="00E4584D">
        <w:rPr>
          <w:rFonts w:ascii="Times New Roman" w:hAnsi="Times New Roman" w:cs="Times New Roman"/>
          <w:iCs/>
          <w:sz w:val="20"/>
          <w:szCs w:val="20"/>
        </w:rPr>
        <w:t>. Aureus</w:t>
      </w:r>
      <w:r w:rsidRPr="00E4584D">
        <w:rPr>
          <w:rFonts w:ascii="Times New Roman" w:hAnsi="Times New Roman" w:cs="Times New Roman"/>
          <w:color w:val="000000"/>
          <w:sz w:val="20"/>
          <w:szCs w:val="20"/>
        </w:rPr>
        <w:t xml:space="preserve">, S. </w:t>
      </w:r>
      <w:r w:rsidRPr="00E4584D">
        <w:rPr>
          <w:rFonts w:ascii="Times New Roman" w:hAnsi="Times New Roman" w:cs="Times New Roman"/>
          <w:color w:val="000000"/>
          <w:sz w:val="20"/>
          <w:szCs w:val="20"/>
        </w:rPr>
        <w:lastRenderedPageBreak/>
        <w:t xml:space="preserve">Typhi,  </w:t>
      </w:r>
      <w:r w:rsidRPr="00E4584D">
        <w:rPr>
          <w:rFonts w:ascii="Times New Roman" w:hAnsi="Times New Roman" w:cs="Times New Roman"/>
          <w:iCs/>
          <w:sz w:val="20"/>
          <w:szCs w:val="20"/>
        </w:rPr>
        <w:t>A. Niger,C. Albicans</w:t>
      </w:r>
      <w:r w:rsidRPr="00E4584D">
        <w:rPr>
          <w:rFonts w:ascii="Times New Roman" w:hAnsi="Times New Roman" w:cs="Times New Roman"/>
          <w:b/>
          <w:bCs/>
          <w:sz w:val="20"/>
          <w:szCs w:val="20"/>
        </w:rPr>
        <w:t>.</w:t>
      </w:r>
      <w:r w:rsidRPr="00E4584D">
        <w:rPr>
          <w:rFonts w:ascii="Times New Roman" w:hAnsi="Times New Roman" w:cs="Times New Roman"/>
          <w:color w:val="000000"/>
          <w:sz w:val="20"/>
          <w:szCs w:val="20"/>
        </w:rPr>
        <w:t xml:space="preserve"> The diameters for the zone of inhibitions at different concentration against the test bacteria are given in Table 3. The standard antibiotic disc (Gentamycine disc 5μg ⁄disc) shows the growth of B. Subtilis by 8-25 mm E. Coli by 18-25 mm,</w:t>
      </w:r>
      <w:r w:rsidRPr="00E4584D">
        <w:rPr>
          <w:rFonts w:ascii="Times New Roman" w:hAnsi="Times New Roman" w:cs="Times New Roman"/>
          <w:iCs/>
          <w:sz w:val="20"/>
          <w:szCs w:val="20"/>
        </w:rPr>
        <w:t xml:space="preserve">. Aureus 13-34 mm </w:t>
      </w:r>
      <w:r w:rsidRPr="00E4584D">
        <w:rPr>
          <w:rFonts w:ascii="Times New Roman" w:hAnsi="Times New Roman" w:cs="Times New Roman"/>
          <w:color w:val="000000"/>
          <w:sz w:val="20"/>
          <w:szCs w:val="20"/>
        </w:rPr>
        <w:t>and S. Typhi by 2-25 mm.</w:t>
      </w:r>
      <w:r>
        <w:rPr>
          <w:rFonts w:ascii="Times New Roman" w:hAnsi="Times New Roman" w:cs="Times New Roman"/>
          <w:color w:val="000000"/>
          <w:sz w:val="20"/>
          <w:szCs w:val="20"/>
        </w:rPr>
        <w:t xml:space="preserve"> </w:t>
      </w:r>
      <w:r w:rsidRPr="00E4584D">
        <w:rPr>
          <w:rFonts w:ascii="Times New Roman" w:hAnsi="Times New Roman" w:cs="Times New Roman"/>
          <w:color w:val="000000"/>
          <w:sz w:val="20"/>
          <w:szCs w:val="20"/>
        </w:rPr>
        <w:t>The standard antibiotic disc (</w:t>
      </w:r>
      <w:r w:rsidRPr="00E4584D">
        <w:rPr>
          <w:rFonts w:ascii="Times New Roman" w:hAnsi="Times New Roman" w:cs="Times New Roman"/>
          <w:sz w:val="20"/>
          <w:szCs w:val="20"/>
        </w:rPr>
        <w:t>Amphotericin</w:t>
      </w:r>
      <w:r w:rsidRPr="00E4584D">
        <w:rPr>
          <w:rFonts w:ascii="Times New Roman" w:hAnsi="Times New Roman" w:cs="Times New Roman"/>
          <w:color w:val="000000"/>
          <w:sz w:val="20"/>
          <w:szCs w:val="20"/>
        </w:rPr>
        <w:t xml:space="preserve"> disc 5μg ⁄disc) shows  the growth of</w:t>
      </w:r>
      <w:r w:rsidRPr="00E4584D">
        <w:rPr>
          <w:rFonts w:ascii="Times New Roman" w:hAnsi="Times New Roman" w:cs="Times New Roman"/>
          <w:i/>
          <w:iCs/>
          <w:sz w:val="20"/>
          <w:szCs w:val="20"/>
          <w:lang w:val="pt-BR"/>
        </w:rPr>
        <w:t>A.Niger</w:t>
      </w:r>
      <w:r w:rsidRPr="00E4584D">
        <w:rPr>
          <w:rFonts w:ascii="Times New Roman" w:hAnsi="Times New Roman" w:cs="Times New Roman"/>
          <w:iCs/>
          <w:sz w:val="20"/>
          <w:szCs w:val="20"/>
          <w:lang w:val="pt-BR"/>
        </w:rPr>
        <w:t>by 0-100 mm</w:t>
      </w:r>
      <w:r w:rsidRPr="00E4584D">
        <w:rPr>
          <w:rFonts w:ascii="Times New Roman" w:hAnsi="Times New Roman" w:cs="Times New Roman"/>
          <w:i/>
          <w:iCs/>
          <w:sz w:val="20"/>
          <w:szCs w:val="20"/>
          <w:lang w:val="pt-BR"/>
        </w:rPr>
        <w:t xml:space="preserve">, </w:t>
      </w:r>
      <w:r w:rsidRPr="00E4584D">
        <w:rPr>
          <w:rFonts w:ascii="Times New Roman" w:hAnsi="Times New Roman" w:cs="Times New Roman"/>
          <w:iCs/>
          <w:sz w:val="20"/>
          <w:szCs w:val="20"/>
          <w:lang w:val="pt-BR"/>
        </w:rPr>
        <w:t xml:space="preserve">and </w:t>
      </w:r>
      <w:r w:rsidRPr="00E4584D">
        <w:rPr>
          <w:rFonts w:ascii="Times New Roman" w:hAnsi="Times New Roman" w:cs="Times New Roman"/>
          <w:i/>
          <w:iCs/>
          <w:sz w:val="20"/>
          <w:szCs w:val="20"/>
          <w:lang w:val="pt-BR"/>
        </w:rPr>
        <w:t>C. Albicans</w:t>
      </w:r>
      <w:r w:rsidRPr="00E4584D">
        <w:rPr>
          <w:rFonts w:ascii="Times New Roman" w:hAnsi="Times New Roman" w:cs="Times New Roman"/>
          <w:iCs/>
          <w:sz w:val="20"/>
          <w:szCs w:val="20"/>
          <w:lang w:val="pt-BR"/>
        </w:rPr>
        <w:t>by 0-50 mm [13-14].</w:t>
      </w:r>
    </w:p>
    <w:p w:rsidR="00E4584D" w:rsidRPr="00E4584D" w:rsidRDefault="00E4584D" w:rsidP="00E4584D">
      <w:pPr>
        <w:autoSpaceDE w:val="0"/>
        <w:autoSpaceDN w:val="0"/>
        <w:adjustRightInd w:val="0"/>
        <w:spacing w:after="0"/>
        <w:jc w:val="both"/>
        <w:rPr>
          <w:rFonts w:ascii="Times New Roman" w:hAnsi="Times New Roman" w:cs="Times New Roman"/>
          <w:sz w:val="20"/>
          <w:szCs w:val="20"/>
        </w:rPr>
      </w:pPr>
      <w:r w:rsidRPr="00E4584D">
        <w:rPr>
          <w:rFonts w:ascii="Times New Roman" w:hAnsi="Times New Roman" w:cs="Times New Roman"/>
          <w:sz w:val="20"/>
          <w:szCs w:val="20"/>
        </w:rPr>
        <w:t>The results of present antimicrobial assay revealed that the SATF-III copolymer showed inhibitory activity against only</w:t>
      </w:r>
      <w:r w:rsidRPr="00E4584D">
        <w:rPr>
          <w:rFonts w:ascii="Times New Roman" w:hAnsi="Times New Roman" w:cs="Times New Roman"/>
          <w:iCs/>
          <w:color w:val="000000"/>
          <w:sz w:val="20"/>
          <w:szCs w:val="20"/>
        </w:rPr>
        <w:t>B.subtili</w:t>
      </w:r>
      <w:r w:rsidRPr="00E4584D">
        <w:rPr>
          <w:rFonts w:ascii="Times New Roman" w:hAnsi="Times New Roman" w:cs="Times New Roman"/>
          <w:i/>
          <w:iCs/>
          <w:color w:val="000000"/>
          <w:sz w:val="20"/>
          <w:szCs w:val="20"/>
        </w:rPr>
        <w:t>s</w:t>
      </w:r>
      <w:r w:rsidRPr="00E4584D">
        <w:rPr>
          <w:rFonts w:ascii="Times New Roman" w:hAnsi="Times New Roman" w:cs="Times New Roman"/>
          <w:color w:val="000000"/>
          <w:sz w:val="20"/>
          <w:szCs w:val="20"/>
        </w:rPr>
        <w:t>, E. coli</w:t>
      </w:r>
      <w:r w:rsidRPr="00E4584D">
        <w:rPr>
          <w:rFonts w:ascii="Times New Roman" w:hAnsi="Times New Roman" w:cs="Times New Roman"/>
          <w:sz w:val="20"/>
          <w:szCs w:val="20"/>
        </w:rPr>
        <w:t xml:space="preserve"> the tested pathogens, suggesting that the presence of thiosemicarbazide group may enhances antibacterial activity shown in Fig. 8</w:t>
      </w:r>
      <w:bookmarkStart w:id="0" w:name="_GoBack"/>
      <w:bookmarkEnd w:id="0"/>
      <w:r w:rsidRPr="00E4584D">
        <w:rPr>
          <w:rFonts w:ascii="Times New Roman" w:hAnsi="Times New Roman" w:cs="Times New Roman"/>
          <w:sz w:val="20"/>
          <w:szCs w:val="20"/>
        </w:rPr>
        <w:t>. As the SATF-III content increases in the</w:t>
      </w:r>
      <w:r>
        <w:rPr>
          <w:rFonts w:ascii="Times New Roman" w:hAnsi="Times New Roman" w:cs="Times New Roman"/>
          <w:sz w:val="20"/>
          <w:szCs w:val="20"/>
        </w:rPr>
        <w:t xml:space="preserve"> </w:t>
      </w:r>
      <w:r w:rsidRPr="00E4584D">
        <w:rPr>
          <w:rFonts w:ascii="Times New Roman" w:hAnsi="Times New Roman" w:cs="Times New Roman"/>
          <w:sz w:val="20"/>
          <w:szCs w:val="20"/>
        </w:rPr>
        <w:t>copolymer, the effectiveness of the copolymers to inhibit the growth of microorganism increases as expected [15-16].</w:t>
      </w:r>
    </w:p>
    <w:p w:rsidR="00F72CD1" w:rsidRDefault="00F72CD1" w:rsidP="00F72CD1">
      <w:pPr>
        <w:autoSpaceDE w:val="0"/>
        <w:autoSpaceDN w:val="0"/>
        <w:adjustRightInd w:val="0"/>
        <w:spacing w:after="0"/>
        <w:jc w:val="center"/>
        <w:rPr>
          <w:rFonts w:ascii="Times New Roman" w:hAnsi="Times New Roman" w:cs="Times New Roman"/>
          <w:b/>
          <w:bCs/>
          <w:sz w:val="20"/>
          <w:szCs w:val="20"/>
        </w:rPr>
      </w:pPr>
    </w:p>
    <w:p w:rsidR="00F72CD1" w:rsidRDefault="00F72CD1" w:rsidP="00F72CD1">
      <w:pPr>
        <w:autoSpaceDE w:val="0"/>
        <w:autoSpaceDN w:val="0"/>
        <w:adjustRightInd w:val="0"/>
        <w:spacing w:after="0"/>
        <w:jc w:val="center"/>
        <w:rPr>
          <w:rFonts w:ascii="Times New Roman" w:hAnsi="Times New Roman" w:cs="Times New Roman"/>
          <w:b/>
          <w:bCs/>
          <w:sz w:val="20"/>
          <w:szCs w:val="20"/>
        </w:rPr>
      </w:pPr>
      <w:r w:rsidRPr="00F72CD1">
        <w:rPr>
          <w:rFonts w:ascii="Times New Roman" w:hAnsi="Times New Roman" w:cs="Times New Roman"/>
          <w:b/>
          <w:bCs/>
          <w:sz w:val="20"/>
          <w:szCs w:val="20"/>
        </w:rPr>
        <w:t>CONCLUSION</w:t>
      </w:r>
    </w:p>
    <w:p w:rsidR="00F72CD1" w:rsidRPr="00F72CD1" w:rsidRDefault="00F72CD1" w:rsidP="00F72CD1">
      <w:pPr>
        <w:autoSpaceDE w:val="0"/>
        <w:autoSpaceDN w:val="0"/>
        <w:adjustRightInd w:val="0"/>
        <w:spacing w:after="0"/>
        <w:jc w:val="center"/>
        <w:rPr>
          <w:rFonts w:ascii="Times New Roman" w:hAnsi="Times New Roman" w:cs="Times New Roman"/>
          <w:sz w:val="20"/>
          <w:szCs w:val="20"/>
        </w:rPr>
      </w:pPr>
    </w:p>
    <w:p w:rsidR="00F72CD1" w:rsidRPr="00F72CD1" w:rsidRDefault="00F72CD1" w:rsidP="00F72CD1">
      <w:pPr>
        <w:autoSpaceDE w:val="0"/>
        <w:autoSpaceDN w:val="0"/>
        <w:adjustRightInd w:val="0"/>
        <w:spacing w:after="0"/>
        <w:jc w:val="both"/>
        <w:rPr>
          <w:rFonts w:ascii="Times New Roman" w:hAnsi="Times New Roman" w:cs="Times New Roman"/>
          <w:sz w:val="20"/>
          <w:szCs w:val="20"/>
        </w:rPr>
      </w:pPr>
      <w:r w:rsidRPr="00F72CD1">
        <w:rPr>
          <w:rFonts w:ascii="Times New Roman" w:hAnsi="Times New Roman" w:cs="Times New Roman"/>
          <w:sz w:val="20"/>
          <w:szCs w:val="20"/>
        </w:rPr>
        <w:t xml:space="preserve">A copolymer, SATF-III based on the condensation reaction of Salicylic acid, thiosemicarbazide formaldehyde in the presence of acid catalyst was prepared. From the FT-IR and </w:t>
      </w:r>
      <w:r w:rsidRPr="00F72CD1">
        <w:rPr>
          <w:rFonts w:ascii="Times New Roman" w:hAnsi="Times New Roman" w:cs="Times New Roman"/>
          <w:sz w:val="20"/>
          <w:szCs w:val="20"/>
          <w:vertAlign w:val="superscript"/>
        </w:rPr>
        <w:t>1</w:t>
      </w:r>
      <w:r w:rsidRPr="00F72CD1">
        <w:rPr>
          <w:rFonts w:ascii="Times New Roman" w:hAnsi="Times New Roman" w:cs="Times New Roman"/>
          <w:sz w:val="20"/>
          <w:szCs w:val="20"/>
        </w:rPr>
        <w:t>H NMR spectral studies the proposed structure of the</w:t>
      </w:r>
      <w:r>
        <w:rPr>
          <w:rFonts w:ascii="Times New Roman" w:hAnsi="Times New Roman" w:cs="Times New Roman"/>
          <w:sz w:val="20"/>
          <w:szCs w:val="20"/>
        </w:rPr>
        <w:t xml:space="preserve"> </w:t>
      </w:r>
      <w:r w:rsidRPr="00F72CD1">
        <w:rPr>
          <w:rFonts w:ascii="Times New Roman" w:hAnsi="Times New Roman" w:cs="Times New Roman"/>
          <w:sz w:val="20"/>
          <w:szCs w:val="20"/>
        </w:rPr>
        <w:t>SATF-III copolymer has been determined.  In TGA the energy of activation evaluated from the Sharp-Wentworth and Freeman-Carroll methods are found to be nearly equal and the kinetic parameters obtained</w:t>
      </w:r>
      <w:r>
        <w:rPr>
          <w:rFonts w:ascii="Times New Roman" w:hAnsi="Times New Roman" w:cs="Times New Roman"/>
          <w:sz w:val="20"/>
          <w:szCs w:val="20"/>
        </w:rPr>
        <w:t xml:space="preserve"> </w:t>
      </w:r>
      <w:r w:rsidRPr="00F72CD1">
        <w:rPr>
          <w:rFonts w:ascii="Times New Roman" w:hAnsi="Times New Roman" w:cs="Times New Roman"/>
          <w:sz w:val="20"/>
          <w:szCs w:val="20"/>
        </w:rPr>
        <w:t>from Freeman-Carroll method are found to similar, indicating the common reaction mode. However, it is difficult to draw any unique conclusion regarding the decomposition mechanism. Low values of collision frequency factor (Z) may be concluded that the decomposition reaction of Salicylicacid,thiosemicarbazide, formaldehyde copolymer can be</w:t>
      </w:r>
      <w:r>
        <w:rPr>
          <w:rFonts w:ascii="Times New Roman" w:hAnsi="Times New Roman" w:cs="Times New Roman"/>
          <w:sz w:val="20"/>
          <w:szCs w:val="20"/>
        </w:rPr>
        <w:t xml:space="preserve"> </w:t>
      </w:r>
      <w:r w:rsidRPr="00F72CD1">
        <w:rPr>
          <w:rFonts w:ascii="Times New Roman" w:hAnsi="Times New Roman" w:cs="Times New Roman"/>
          <w:sz w:val="20"/>
          <w:szCs w:val="20"/>
        </w:rPr>
        <w:t>classified as ‘slow reaction’. The decomposition reaction was started at higher temperature, indicating a copolymer SATF-III is thermally stable at higher temperature.</w:t>
      </w:r>
    </w:p>
    <w:p w:rsidR="00F72CD1" w:rsidRPr="00F72CD1" w:rsidRDefault="00F72CD1" w:rsidP="00F72CD1">
      <w:pPr>
        <w:autoSpaceDE w:val="0"/>
        <w:autoSpaceDN w:val="0"/>
        <w:adjustRightInd w:val="0"/>
        <w:spacing w:after="0"/>
        <w:jc w:val="both"/>
        <w:rPr>
          <w:rFonts w:ascii="Times New Roman" w:hAnsi="Times New Roman" w:cs="Times New Roman"/>
          <w:sz w:val="20"/>
          <w:szCs w:val="20"/>
        </w:rPr>
      </w:pPr>
      <w:r w:rsidRPr="00F72CD1">
        <w:rPr>
          <w:rFonts w:ascii="Times New Roman" w:hAnsi="Times New Roman" w:cs="Times New Roman"/>
          <w:sz w:val="20"/>
          <w:szCs w:val="20"/>
        </w:rPr>
        <w:t>SATF-III copolymer showed inhibitory activity against only</w:t>
      </w:r>
      <w:r w:rsidRPr="00F72CD1">
        <w:rPr>
          <w:rFonts w:ascii="Times New Roman" w:hAnsi="Times New Roman" w:cs="Times New Roman"/>
          <w:iCs/>
          <w:color w:val="000000"/>
          <w:sz w:val="20"/>
          <w:szCs w:val="20"/>
        </w:rPr>
        <w:t>B.subtili</w:t>
      </w:r>
      <w:r w:rsidRPr="00F72CD1">
        <w:rPr>
          <w:rFonts w:ascii="Times New Roman" w:hAnsi="Times New Roman" w:cs="Times New Roman"/>
          <w:i/>
          <w:iCs/>
          <w:color w:val="000000"/>
          <w:sz w:val="20"/>
          <w:szCs w:val="20"/>
        </w:rPr>
        <w:t>s</w:t>
      </w:r>
      <w:r w:rsidRPr="00F72CD1">
        <w:rPr>
          <w:rFonts w:ascii="Times New Roman" w:hAnsi="Times New Roman" w:cs="Times New Roman"/>
          <w:color w:val="000000"/>
          <w:sz w:val="20"/>
          <w:szCs w:val="20"/>
        </w:rPr>
        <w:t>, E. coli</w:t>
      </w:r>
      <w:r w:rsidRPr="00F72CD1">
        <w:rPr>
          <w:rFonts w:ascii="Times New Roman" w:hAnsi="Times New Roman" w:cs="Times New Roman"/>
          <w:sz w:val="20"/>
          <w:szCs w:val="20"/>
        </w:rPr>
        <w:t xml:space="preserve"> the tested pathogens, suggesting that the</w:t>
      </w:r>
      <w:r>
        <w:rPr>
          <w:rFonts w:ascii="Times New Roman" w:hAnsi="Times New Roman" w:cs="Times New Roman"/>
          <w:sz w:val="20"/>
          <w:szCs w:val="20"/>
        </w:rPr>
        <w:t xml:space="preserve"> </w:t>
      </w:r>
      <w:r w:rsidRPr="00F72CD1">
        <w:rPr>
          <w:rFonts w:ascii="Times New Roman" w:hAnsi="Times New Roman" w:cs="Times New Roman"/>
          <w:sz w:val="20"/>
          <w:szCs w:val="20"/>
        </w:rPr>
        <w:t>presence of thiosemicarbazide group may enhances antibacterial activity.</w:t>
      </w:r>
    </w:p>
    <w:p w:rsidR="00F72CD1" w:rsidRPr="00F72CD1" w:rsidRDefault="00F72CD1" w:rsidP="00F72CD1">
      <w:pPr>
        <w:autoSpaceDE w:val="0"/>
        <w:autoSpaceDN w:val="0"/>
        <w:adjustRightInd w:val="0"/>
        <w:spacing w:after="0"/>
        <w:jc w:val="both"/>
        <w:rPr>
          <w:rFonts w:ascii="Times New Roman" w:hAnsi="Times New Roman" w:cs="Times New Roman"/>
          <w:b/>
          <w:bCs/>
          <w:sz w:val="20"/>
          <w:szCs w:val="20"/>
        </w:rPr>
      </w:pPr>
    </w:p>
    <w:p w:rsidR="00F72CD1" w:rsidRPr="00F72CD1" w:rsidRDefault="00F72CD1" w:rsidP="00F72CD1">
      <w:pPr>
        <w:autoSpaceDE w:val="0"/>
        <w:autoSpaceDN w:val="0"/>
        <w:adjustRightInd w:val="0"/>
        <w:spacing w:after="0"/>
        <w:jc w:val="center"/>
        <w:rPr>
          <w:rFonts w:ascii="Times New Roman" w:hAnsi="Times New Roman" w:cs="Times New Roman"/>
          <w:b/>
          <w:bCs/>
          <w:sz w:val="20"/>
          <w:szCs w:val="20"/>
        </w:rPr>
      </w:pPr>
      <w:r w:rsidRPr="00F72CD1">
        <w:rPr>
          <w:rFonts w:ascii="Times New Roman" w:hAnsi="Times New Roman" w:cs="Times New Roman"/>
          <w:b/>
          <w:bCs/>
          <w:sz w:val="20"/>
          <w:szCs w:val="20"/>
        </w:rPr>
        <w:t>ACKNOWLEDGEMENTS</w:t>
      </w:r>
    </w:p>
    <w:p w:rsidR="00F72CD1" w:rsidRPr="00F72CD1" w:rsidRDefault="00F72CD1" w:rsidP="00F72CD1">
      <w:pPr>
        <w:autoSpaceDE w:val="0"/>
        <w:autoSpaceDN w:val="0"/>
        <w:adjustRightInd w:val="0"/>
        <w:spacing w:after="0"/>
        <w:jc w:val="both"/>
        <w:rPr>
          <w:rFonts w:ascii="Times New Roman" w:hAnsi="Times New Roman" w:cs="Times New Roman"/>
          <w:sz w:val="20"/>
          <w:szCs w:val="20"/>
        </w:rPr>
      </w:pPr>
      <w:r w:rsidRPr="00F72CD1">
        <w:rPr>
          <w:rFonts w:ascii="Times New Roman" w:hAnsi="Times New Roman" w:cs="Times New Roman"/>
          <w:sz w:val="20"/>
          <w:szCs w:val="20"/>
        </w:rPr>
        <w:t>Authors are thankful to the SAIF, Punjab University,Chandigarh for carried out spectral analysis, and also to the SICART, Vallabhvidyanagar,Gujrat, thankful toBiogenics, Hubli Karnataka, for carried out antibacterial screening, for carried out the thermal analysis.</w:t>
      </w:r>
    </w:p>
    <w:p w:rsidR="00E4584D" w:rsidRDefault="00E4584D" w:rsidP="00C76FCF">
      <w:pPr>
        <w:autoSpaceDE w:val="0"/>
        <w:autoSpaceDN w:val="0"/>
        <w:adjustRightInd w:val="0"/>
        <w:rPr>
          <w:rFonts w:ascii="Times New Roman" w:hAnsi="Times New Roman" w:cs="Times New Roman"/>
          <w:sz w:val="20"/>
          <w:szCs w:val="20"/>
        </w:rPr>
      </w:pPr>
    </w:p>
    <w:p w:rsidR="00A624D2" w:rsidRPr="00C76FCF" w:rsidRDefault="00A836E2" w:rsidP="00C76FCF">
      <w:pPr>
        <w:autoSpaceDE w:val="0"/>
        <w:autoSpaceDN w:val="0"/>
        <w:adjustRightInd w:val="0"/>
        <w:rPr>
          <w:rFonts w:ascii="Times New Roman" w:hAnsi="Times New Roman" w:cs="Times New Roman"/>
          <w:sz w:val="20"/>
          <w:szCs w:val="20"/>
        </w:rPr>
      </w:pPr>
      <w:r w:rsidRPr="00A836E2">
        <w:rPr>
          <w:rFonts w:ascii="Times New Roman" w:hAnsi="Times New Roman" w:cs="Times New Roman"/>
          <w:sz w:val="20"/>
          <w:szCs w:val="20"/>
        </w:rPr>
        <w:lastRenderedPageBreak/>
        <w:drawing>
          <wp:anchor distT="0" distB="0" distL="114300" distR="114300" simplePos="0" relativeHeight="251662336" behindDoc="0" locked="0" layoutInCell="1" allowOverlap="1">
            <wp:simplePos x="0" y="0"/>
            <wp:positionH relativeFrom="margin">
              <wp:align>center</wp:align>
            </wp:positionH>
            <wp:positionV relativeFrom="paragraph">
              <wp:align>top</wp:align>
            </wp:positionV>
            <wp:extent cx="5099685" cy="2743200"/>
            <wp:effectExtent l="19050" t="19050" r="24765" b="19050"/>
            <wp:wrapSquare wrapText="bothSides"/>
            <wp:docPr id="7" name="Picture 1" descr="D:\phd11\TGA\TGA\TGA.SATF-II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d11\TGA\TGA\TGA.SATF-III.gif"/>
                    <pic:cNvPicPr>
                      <a:picLocks noChangeAspect="1" noChangeArrowheads="1"/>
                    </pic:cNvPicPr>
                  </pic:nvPicPr>
                  <pic:blipFill>
                    <a:blip r:embed="rId13" cstate="print"/>
                    <a:srcRect/>
                    <a:stretch>
                      <a:fillRect/>
                    </a:stretch>
                  </pic:blipFill>
                  <pic:spPr bwMode="auto">
                    <a:xfrm>
                      <a:off x="0" y="0"/>
                      <a:ext cx="5099685" cy="2743200"/>
                    </a:xfrm>
                    <a:prstGeom prst="rect">
                      <a:avLst/>
                    </a:prstGeom>
                    <a:noFill/>
                    <a:ln w="3175">
                      <a:solidFill>
                        <a:schemeClr val="tx1"/>
                      </a:solidFill>
                      <a:miter lim="800000"/>
                      <a:headEnd/>
                      <a:tailEnd/>
                    </a:ln>
                  </pic:spPr>
                </pic:pic>
              </a:graphicData>
            </a:graphic>
          </wp:anchor>
        </w:drawing>
      </w:r>
    </w:p>
    <w:p w:rsidR="007F4763" w:rsidRDefault="007F4763" w:rsidP="007F4763">
      <w:pPr>
        <w:autoSpaceDE w:val="0"/>
        <w:autoSpaceDN w:val="0"/>
        <w:adjustRightInd w:val="0"/>
        <w:spacing w:after="40" w:line="480" w:lineRule="auto"/>
        <w:rPr>
          <w:rFonts w:ascii="Times New Roman" w:hAnsi="Times New Roman" w:cs="Times New Roman"/>
          <w:bCs/>
          <w:sz w:val="20"/>
          <w:szCs w:val="20"/>
        </w:rPr>
      </w:pPr>
    </w:p>
    <w:p w:rsidR="00C41796" w:rsidRPr="0041595E" w:rsidRDefault="00C41796" w:rsidP="0041595E">
      <w:pPr>
        <w:autoSpaceDE w:val="0"/>
        <w:autoSpaceDN w:val="0"/>
        <w:adjustRightInd w:val="0"/>
        <w:spacing w:after="40" w:line="480" w:lineRule="auto"/>
        <w:jc w:val="center"/>
        <w:rPr>
          <w:rFonts w:ascii="Times-Italic" w:hAnsi="Times-Italic" w:cs="Times-Italic"/>
          <w:i/>
          <w:iCs/>
          <w:sz w:val="20"/>
          <w:szCs w:val="20"/>
        </w:rPr>
      </w:pPr>
    </w:p>
    <w:p w:rsidR="0080312A" w:rsidRPr="00491011" w:rsidRDefault="0080312A" w:rsidP="00491011">
      <w:pPr>
        <w:autoSpaceDE w:val="0"/>
        <w:autoSpaceDN w:val="0"/>
        <w:adjustRightInd w:val="0"/>
        <w:spacing w:after="0"/>
        <w:jc w:val="both"/>
        <w:rPr>
          <w:rFonts w:ascii="Times New Roman" w:hAnsi="Times New Roman" w:cs="Times New Roman"/>
          <w:sz w:val="20"/>
          <w:szCs w:val="20"/>
        </w:rPr>
      </w:pPr>
    </w:p>
    <w:p w:rsidR="00F52A36" w:rsidRDefault="00F52A36" w:rsidP="00F52A36">
      <w:pPr>
        <w:spacing w:after="0"/>
        <w:jc w:val="center"/>
        <w:textAlignment w:val="baseline"/>
        <w:outlineLvl w:val="0"/>
        <w:rPr>
          <w:rFonts w:ascii="Times New Roman" w:eastAsia="Times New Roman" w:hAnsi="Times New Roman" w:cs="Times New Roman"/>
          <w:b/>
          <w:bCs/>
          <w:caps/>
          <w:kern w:val="36"/>
          <w:sz w:val="20"/>
          <w:szCs w:val="20"/>
        </w:rPr>
      </w:pPr>
    </w:p>
    <w:p w:rsidR="00753659" w:rsidRDefault="00753659" w:rsidP="00753659">
      <w:pPr>
        <w:autoSpaceDE w:val="0"/>
        <w:autoSpaceDN w:val="0"/>
        <w:adjustRightInd w:val="0"/>
        <w:spacing w:line="360" w:lineRule="auto"/>
        <w:jc w:val="center"/>
        <w:rPr>
          <w:rFonts w:ascii="Times New Roman" w:hAnsi="Times New Roman" w:cs="Times New Roman"/>
          <w:b/>
          <w:bCs/>
          <w:sz w:val="24"/>
          <w:szCs w:val="24"/>
        </w:rPr>
      </w:pPr>
    </w:p>
    <w:p w:rsidR="00753659" w:rsidRDefault="00753659" w:rsidP="00753659">
      <w:pPr>
        <w:autoSpaceDE w:val="0"/>
        <w:autoSpaceDN w:val="0"/>
        <w:adjustRightInd w:val="0"/>
        <w:spacing w:line="360" w:lineRule="auto"/>
        <w:jc w:val="center"/>
        <w:rPr>
          <w:rFonts w:ascii="Times New Roman" w:hAnsi="Times New Roman" w:cs="Times New Roman"/>
          <w:b/>
          <w:bCs/>
          <w:sz w:val="24"/>
          <w:szCs w:val="24"/>
        </w:rPr>
      </w:pPr>
    </w:p>
    <w:p w:rsidR="00753659" w:rsidRDefault="00753659" w:rsidP="00753659">
      <w:pPr>
        <w:autoSpaceDE w:val="0"/>
        <w:autoSpaceDN w:val="0"/>
        <w:adjustRightInd w:val="0"/>
        <w:spacing w:line="360" w:lineRule="auto"/>
        <w:jc w:val="center"/>
        <w:rPr>
          <w:rFonts w:ascii="Times New Roman" w:hAnsi="Times New Roman" w:cs="Times New Roman"/>
          <w:b/>
          <w:bCs/>
          <w:sz w:val="24"/>
          <w:szCs w:val="24"/>
        </w:rPr>
      </w:pPr>
    </w:p>
    <w:p w:rsidR="00753659" w:rsidRDefault="00753659" w:rsidP="00753659">
      <w:pPr>
        <w:autoSpaceDE w:val="0"/>
        <w:autoSpaceDN w:val="0"/>
        <w:adjustRightInd w:val="0"/>
        <w:spacing w:line="360" w:lineRule="auto"/>
        <w:jc w:val="center"/>
        <w:rPr>
          <w:rFonts w:ascii="Times New Roman" w:hAnsi="Times New Roman" w:cs="Times New Roman"/>
          <w:b/>
          <w:bCs/>
          <w:sz w:val="24"/>
          <w:szCs w:val="24"/>
        </w:rPr>
      </w:pPr>
    </w:p>
    <w:p w:rsidR="00753659" w:rsidRDefault="00753659" w:rsidP="00753659">
      <w:pPr>
        <w:autoSpaceDE w:val="0"/>
        <w:autoSpaceDN w:val="0"/>
        <w:adjustRightInd w:val="0"/>
        <w:spacing w:line="360" w:lineRule="auto"/>
        <w:jc w:val="center"/>
        <w:rPr>
          <w:rFonts w:ascii="Times New Roman" w:hAnsi="Times New Roman" w:cs="Times New Roman"/>
          <w:b/>
          <w:bCs/>
          <w:sz w:val="24"/>
          <w:szCs w:val="24"/>
        </w:rPr>
      </w:pPr>
    </w:p>
    <w:p w:rsidR="00753659" w:rsidRDefault="00753659" w:rsidP="00753659">
      <w:pPr>
        <w:autoSpaceDE w:val="0"/>
        <w:autoSpaceDN w:val="0"/>
        <w:adjustRightInd w:val="0"/>
        <w:spacing w:line="360" w:lineRule="auto"/>
        <w:jc w:val="center"/>
        <w:rPr>
          <w:rFonts w:ascii="Times New Roman" w:hAnsi="Times New Roman" w:cs="Times New Roman"/>
          <w:b/>
          <w:bCs/>
          <w:sz w:val="24"/>
          <w:szCs w:val="24"/>
        </w:rPr>
      </w:pPr>
    </w:p>
    <w:p w:rsidR="00753659" w:rsidRDefault="00753659" w:rsidP="00753659">
      <w:pPr>
        <w:autoSpaceDE w:val="0"/>
        <w:autoSpaceDN w:val="0"/>
        <w:adjustRightInd w:val="0"/>
        <w:spacing w:line="360" w:lineRule="auto"/>
        <w:jc w:val="center"/>
        <w:rPr>
          <w:rFonts w:ascii="Times New Roman" w:hAnsi="Times New Roman" w:cs="Times New Roman"/>
          <w:b/>
          <w:bCs/>
          <w:sz w:val="24"/>
          <w:szCs w:val="24"/>
        </w:rPr>
        <w:sectPr w:rsidR="00753659" w:rsidSect="009221F5">
          <w:type w:val="continuous"/>
          <w:pgSz w:w="11907" w:h="16839" w:code="9"/>
          <w:pgMar w:top="1008" w:right="1008" w:bottom="1008" w:left="1008" w:header="720" w:footer="720" w:gutter="0"/>
          <w:cols w:num="2" w:space="720"/>
          <w:docGrid w:linePitch="360"/>
        </w:sectPr>
      </w:pPr>
    </w:p>
    <w:p w:rsidR="00753659" w:rsidRDefault="00753659" w:rsidP="00753659">
      <w:pPr>
        <w:autoSpaceDE w:val="0"/>
        <w:autoSpaceDN w:val="0"/>
        <w:adjustRightInd w:val="0"/>
        <w:spacing w:line="360" w:lineRule="auto"/>
        <w:jc w:val="center"/>
        <w:rPr>
          <w:rFonts w:ascii="Times New Roman" w:hAnsi="Times New Roman" w:cs="Times New Roman"/>
          <w:b/>
          <w:bCs/>
          <w:sz w:val="24"/>
          <w:szCs w:val="24"/>
        </w:rPr>
      </w:pPr>
    </w:p>
    <w:p w:rsidR="00753659" w:rsidRDefault="00753659" w:rsidP="00753659">
      <w:pPr>
        <w:autoSpaceDE w:val="0"/>
        <w:autoSpaceDN w:val="0"/>
        <w:adjustRightInd w:val="0"/>
        <w:spacing w:line="360" w:lineRule="auto"/>
        <w:jc w:val="center"/>
        <w:rPr>
          <w:rFonts w:ascii="Times New Roman" w:hAnsi="Times New Roman" w:cs="Times New Roman"/>
          <w:b/>
          <w:bCs/>
          <w:sz w:val="24"/>
          <w:szCs w:val="24"/>
        </w:rPr>
      </w:pPr>
    </w:p>
    <w:p w:rsidR="00753659" w:rsidRDefault="00753659" w:rsidP="00753659">
      <w:pPr>
        <w:autoSpaceDE w:val="0"/>
        <w:autoSpaceDN w:val="0"/>
        <w:adjustRightInd w:val="0"/>
        <w:spacing w:after="0"/>
        <w:jc w:val="center"/>
        <w:rPr>
          <w:rFonts w:ascii="Times New Roman" w:hAnsi="Times New Roman" w:cs="Times New Roman"/>
          <w:bCs/>
          <w:sz w:val="20"/>
          <w:szCs w:val="20"/>
        </w:rPr>
      </w:pPr>
      <w:r w:rsidRPr="00753659">
        <w:rPr>
          <w:rFonts w:ascii="Times New Roman" w:hAnsi="Times New Roman" w:cs="Times New Roman"/>
          <w:bCs/>
          <w:sz w:val="20"/>
          <w:szCs w:val="20"/>
        </w:rPr>
        <w:t>Fig. 4: Decomposition Pattern of SATF-III copolymer Resin.</w:t>
      </w:r>
    </w:p>
    <w:p w:rsidR="00702810" w:rsidRDefault="00702810" w:rsidP="00753659">
      <w:pPr>
        <w:autoSpaceDE w:val="0"/>
        <w:autoSpaceDN w:val="0"/>
        <w:adjustRightInd w:val="0"/>
        <w:spacing w:after="0"/>
        <w:jc w:val="center"/>
        <w:rPr>
          <w:rFonts w:ascii="Times New Roman" w:hAnsi="Times New Roman" w:cs="Times New Roman"/>
          <w:bCs/>
          <w:sz w:val="20"/>
          <w:szCs w:val="20"/>
        </w:rPr>
      </w:pPr>
    </w:p>
    <w:p w:rsidR="00CD2297" w:rsidRPr="00753659" w:rsidRDefault="00702810" w:rsidP="00753659">
      <w:pPr>
        <w:autoSpaceDE w:val="0"/>
        <w:autoSpaceDN w:val="0"/>
        <w:adjustRightInd w:val="0"/>
        <w:spacing w:after="0"/>
        <w:jc w:val="center"/>
        <w:rPr>
          <w:rFonts w:ascii="Times New Roman" w:hAnsi="Times New Roman" w:cs="Times New Roman"/>
          <w:bCs/>
          <w:sz w:val="20"/>
          <w:szCs w:val="20"/>
        </w:rPr>
      </w:pPr>
      <w:r w:rsidRPr="00702810">
        <w:rPr>
          <w:rFonts w:ascii="Times New Roman" w:hAnsi="Times New Roman" w:cs="Times New Roman"/>
          <w:bCs/>
          <w:sz w:val="20"/>
          <w:szCs w:val="20"/>
        </w:rPr>
        <w:drawing>
          <wp:inline distT="0" distB="0" distL="0" distR="0">
            <wp:extent cx="5041846" cy="2490281"/>
            <wp:effectExtent l="19050" t="0" r="25454" b="5269"/>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53B55" w:rsidRPr="00F8240E" w:rsidRDefault="00A53B55" w:rsidP="00A53B55">
      <w:pPr>
        <w:autoSpaceDE w:val="0"/>
        <w:autoSpaceDN w:val="0"/>
        <w:adjustRightInd w:val="0"/>
        <w:spacing w:line="360" w:lineRule="auto"/>
        <w:ind w:left="720"/>
        <w:jc w:val="center"/>
        <w:rPr>
          <w:rFonts w:ascii="Times New Roman" w:hAnsi="Times New Roman" w:cs="Times New Roman"/>
          <w:bCs/>
          <w:sz w:val="20"/>
          <w:szCs w:val="20"/>
        </w:rPr>
      </w:pPr>
      <w:r w:rsidRPr="00F8240E">
        <w:rPr>
          <w:rFonts w:ascii="Times New Roman" w:hAnsi="Times New Roman" w:cs="Times New Roman"/>
          <w:bCs/>
          <w:sz w:val="20"/>
          <w:szCs w:val="20"/>
        </w:rPr>
        <w:t>Fig. 5: Sharp-Wentworth plot of SATF-III copolymer</w:t>
      </w:r>
    </w:p>
    <w:p w:rsidR="00A53B55" w:rsidRDefault="0004285E" w:rsidP="00753659">
      <w:pPr>
        <w:autoSpaceDE w:val="0"/>
        <w:autoSpaceDN w:val="0"/>
        <w:adjustRightInd w:val="0"/>
        <w:spacing w:line="360" w:lineRule="auto"/>
        <w:jc w:val="center"/>
        <w:rPr>
          <w:rFonts w:ascii="Times New Roman" w:hAnsi="Times New Roman" w:cs="Times New Roman"/>
          <w:b/>
          <w:sz w:val="20"/>
          <w:szCs w:val="20"/>
        </w:rPr>
      </w:pPr>
      <w:r w:rsidRPr="0004285E">
        <w:rPr>
          <w:rFonts w:ascii="Times New Roman" w:hAnsi="Times New Roman" w:cs="Times New Roman"/>
          <w:b/>
          <w:sz w:val="20"/>
          <w:szCs w:val="20"/>
        </w:rPr>
        <w:drawing>
          <wp:inline distT="0" distB="0" distL="0" distR="0">
            <wp:extent cx="4995113" cy="2577830"/>
            <wp:effectExtent l="19050" t="0" r="15037" b="0"/>
            <wp:docPr id="1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4285E" w:rsidRPr="0004285E" w:rsidRDefault="0004285E" w:rsidP="0004285E">
      <w:pPr>
        <w:autoSpaceDE w:val="0"/>
        <w:autoSpaceDN w:val="0"/>
        <w:adjustRightInd w:val="0"/>
        <w:spacing w:line="360" w:lineRule="auto"/>
        <w:ind w:left="720"/>
        <w:jc w:val="center"/>
        <w:rPr>
          <w:rFonts w:ascii="Times New Roman" w:hAnsi="Times New Roman" w:cs="Times New Roman"/>
          <w:bCs/>
          <w:sz w:val="20"/>
          <w:szCs w:val="20"/>
        </w:rPr>
      </w:pPr>
      <w:r w:rsidRPr="0004285E">
        <w:rPr>
          <w:rFonts w:ascii="Times New Roman" w:hAnsi="Times New Roman" w:cs="Times New Roman"/>
          <w:bCs/>
          <w:sz w:val="20"/>
          <w:szCs w:val="20"/>
        </w:rPr>
        <w:t>Fig. 6: Thermal activation energy plot of SATF-III copolymer</w:t>
      </w:r>
    </w:p>
    <w:p w:rsidR="0004285E" w:rsidRDefault="0004285E" w:rsidP="00753659">
      <w:pPr>
        <w:autoSpaceDE w:val="0"/>
        <w:autoSpaceDN w:val="0"/>
        <w:adjustRightInd w:val="0"/>
        <w:spacing w:line="360" w:lineRule="auto"/>
        <w:jc w:val="center"/>
        <w:rPr>
          <w:rFonts w:ascii="Times New Roman" w:hAnsi="Times New Roman" w:cs="Times New Roman"/>
          <w:b/>
          <w:sz w:val="20"/>
          <w:szCs w:val="20"/>
        </w:rPr>
        <w:sectPr w:rsidR="0004285E" w:rsidSect="00753659">
          <w:type w:val="continuous"/>
          <w:pgSz w:w="11907" w:h="16839" w:code="9"/>
          <w:pgMar w:top="1008" w:right="1008" w:bottom="1008" w:left="1008" w:header="720" w:footer="720" w:gutter="0"/>
          <w:cols w:space="720"/>
          <w:docGrid w:linePitch="360"/>
        </w:sectPr>
      </w:pPr>
    </w:p>
    <w:p w:rsidR="00001905" w:rsidRDefault="00001905" w:rsidP="00753659">
      <w:pPr>
        <w:autoSpaceDE w:val="0"/>
        <w:autoSpaceDN w:val="0"/>
        <w:adjustRightInd w:val="0"/>
        <w:spacing w:line="360" w:lineRule="auto"/>
        <w:jc w:val="center"/>
        <w:rPr>
          <w:rFonts w:ascii="Times New Roman" w:hAnsi="Times New Roman" w:cs="Times New Roman"/>
          <w:b/>
          <w:sz w:val="20"/>
          <w:szCs w:val="20"/>
        </w:rPr>
      </w:pPr>
      <w:r w:rsidRPr="00001905">
        <w:rPr>
          <w:rFonts w:ascii="Times New Roman" w:hAnsi="Times New Roman" w:cs="Times New Roman"/>
          <w:b/>
          <w:sz w:val="20"/>
          <w:szCs w:val="20"/>
        </w:rPr>
        <w:lastRenderedPageBreak/>
        <w:drawing>
          <wp:inline distT="0" distB="0" distL="0" distR="0">
            <wp:extent cx="4868018" cy="2519464"/>
            <wp:effectExtent l="19050" t="0" r="27832" b="0"/>
            <wp:docPr id="1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01905" w:rsidRDefault="00001905" w:rsidP="00753659">
      <w:pPr>
        <w:autoSpaceDE w:val="0"/>
        <w:autoSpaceDN w:val="0"/>
        <w:adjustRightInd w:val="0"/>
        <w:spacing w:line="360" w:lineRule="auto"/>
        <w:jc w:val="center"/>
        <w:rPr>
          <w:rFonts w:ascii="Times New Roman" w:hAnsi="Times New Roman" w:cs="Times New Roman"/>
          <w:b/>
          <w:sz w:val="20"/>
          <w:szCs w:val="20"/>
        </w:rPr>
        <w:sectPr w:rsidR="00001905" w:rsidSect="00001905">
          <w:type w:val="continuous"/>
          <w:pgSz w:w="11907" w:h="16839" w:code="9"/>
          <w:pgMar w:top="1008" w:right="1008" w:bottom="1008" w:left="1008" w:header="720" w:footer="720" w:gutter="0"/>
          <w:cols w:space="720"/>
          <w:docGrid w:linePitch="360"/>
        </w:sectPr>
      </w:pPr>
    </w:p>
    <w:p w:rsidR="00001905" w:rsidRPr="00001905" w:rsidRDefault="00001905" w:rsidP="00001905">
      <w:pPr>
        <w:autoSpaceDE w:val="0"/>
        <w:autoSpaceDN w:val="0"/>
        <w:adjustRightInd w:val="0"/>
        <w:spacing w:after="0" w:line="360" w:lineRule="auto"/>
        <w:jc w:val="center"/>
        <w:rPr>
          <w:rFonts w:ascii="Times New Roman" w:hAnsi="Times New Roman" w:cs="Times New Roman"/>
          <w:sz w:val="20"/>
          <w:szCs w:val="20"/>
        </w:rPr>
      </w:pPr>
      <w:r w:rsidRPr="00001905">
        <w:rPr>
          <w:rFonts w:ascii="Times New Roman" w:hAnsi="Times New Roman" w:cs="Times New Roman"/>
          <w:bCs/>
          <w:sz w:val="20"/>
          <w:szCs w:val="20"/>
        </w:rPr>
        <w:lastRenderedPageBreak/>
        <w:t>Fig. 7: Freeman-Carroll plot of SATF-III copolymer</w:t>
      </w:r>
    </w:p>
    <w:p w:rsidR="00D1307C" w:rsidRDefault="00D1307C" w:rsidP="00D1307C">
      <w:pPr>
        <w:pStyle w:val="ListParagraph"/>
        <w:spacing w:line="360" w:lineRule="auto"/>
        <w:jc w:val="center"/>
        <w:rPr>
          <w:rFonts w:ascii="Times New Roman" w:hAnsi="Times New Roman"/>
          <w:sz w:val="20"/>
          <w:szCs w:val="20"/>
        </w:rPr>
      </w:pPr>
    </w:p>
    <w:p w:rsidR="00D1307C" w:rsidRPr="00210F68" w:rsidRDefault="00D1307C" w:rsidP="00D1307C">
      <w:pPr>
        <w:pStyle w:val="ListParagraph"/>
        <w:spacing w:line="360" w:lineRule="auto"/>
        <w:jc w:val="center"/>
        <w:rPr>
          <w:rFonts w:ascii="Times New Roman" w:hAnsi="Times New Roman"/>
          <w:b/>
          <w:bCs/>
          <w:sz w:val="20"/>
          <w:szCs w:val="20"/>
        </w:rPr>
      </w:pPr>
      <w:r w:rsidRPr="00210F68">
        <w:rPr>
          <w:rFonts w:ascii="Times New Roman" w:hAnsi="Times New Roman"/>
          <w:b/>
          <w:sz w:val="20"/>
          <w:szCs w:val="20"/>
        </w:rPr>
        <w:t xml:space="preserve">Table3: Antimicrobial activities of </w:t>
      </w:r>
      <w:r w:rsidRPr="00210F68">
        <w:rPr>
          <w:rFonts w:ascii="Times New Roman" w:hAnsi="Times New Roman"/>
          <w:b/>
          <w:bCs/>
          <w:sz w:val="20"/>
          <w:szCs w:val="20"/>
        </w:rPr>
        <w:t>SATF-III</w:t>
      </w:r>
      <w:r w:rsidRPr="00210F68">
        <w:rPr>
          <w:rFonts w:ascii="Times New Roman" w:hAnsi="Times New Roman"/>
          <w:b/>
          <w:sz w:val="20"/>
          <w:szCs w:val="20"/>
        </w:rPr>
        <w:t xml:space="preserve"> copolymer resin</w:t>
      </w:r>
    </w:p>
    <w:tbl>
      <w:tblPr>
        <w:tblW w:w="8410" w:type="dxa"/>
        <w:jc w:val="center"/>
        <w:tblLook w:val="04A0"/>
      </w:tblPr>
      <w:tblGrid>
        <w:gridCol w:w="1535"/>
        <w:gridCol w:w="1170"/>
        <w:gridCol w:w="1025"/>
        <w:gridCol w:w="900"/>
        <w:gridCol w:w="900"/>
        <w:gridCol w:w="900"/>
        <w:gridCol w:w="868"/>
        <w:gridCol w:w="1112"/>
      </w:tblGrid>
      <w:tr w:rsidR="00210F68" w:rsidRPr="00962E01" w:rsidTr="004172F3">
        <w:trPr>
          <w:trHeight w:val="20"/>
          <w:jc w:val="center"/>
        </w:trPr>
        <w:tc>
          <w:tcPr>
            <w:tcW w:w="1535" w:type="dxa"/>
            <w:tcBorders>
              <w:top w:val="single" w:sz="4" w:space="0" w:color="auto"/>
              <w:left w:val="nil"/>
              <w:bottom w:val="single" w:sz="4" w:space="0" w:color="auto"/>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b/>
                <w:bCs/>
                <w:color w:val="000000"/>
                <w:sz w:val="20"/>
                <w:szCs w:val="20"/>
              </w:rPr>
            </w:pPr>
            <w:r w:rsidRPr="00D1307C">
              <w:rPr>
                <w:rFonts w:ascii="Times New Roman" w:eastAsia="Times New Roman" w:hAnsi="Times New Roman" w:cs="Times New Roman"/>
                <w:b/>
                <w:bCs/>
                <w:color w:val="000000"/>
                <w:sz w:val="20"/>
                <w:szCs w:val="20"/>
              </w:rPr>
              <w:t>Organism</w:t>
            </w:r>
          </w:p>
        </w:tc>
        <w:tc>
          <w:tcPr>
            <w:tcW w:w="1170" w:type="dxa"/>
            <w:tcBorders>
              <w:top w:val="single" w:sz="4" w:space="0" w:color="auto"/>
              <w:left w:val="nil"/>
              <w:bottom w:val="single" w:sz="4" w:space="0" w:color="auto"/>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b/>
                <w:bCs/>
                <w:color w:val="000000"/>
                <w:sz w:val="20"/>
                <w:szCs w:val="20"/>
              </w:rPr>
            </w:pPr>
            <w:r w:rsidRPr="00D1307C">
              <w:rPr>
                <w:rFonts w:ascii="Times New Roman" w:eastAsia="Times New Roman" w:hAnsi="Times New Roman" w:cs="Times New Roman"/>
                <w:b/>
                <w:bCs/>
                <w:color w:val="000000"/>
                <w:sz w:val="20"/>
                <w:szCs w:val="20"/>
              </w:rPr>
              <w:t>0.0625 mg</w:t>
            </w:r>
          </w:p>
        </w:tc>
        <w:tc>
          <w:tcPr>
            <w:tcW w:w="1025" w:type="dxa"/>
            <w:tcBorders>
              <w:top w:val="single" w:sz="4" w:space="0" w:color="auto"/>
              <w:left w:val="nil"/>
              <w:bottom w:val="single" w:sz="4" w:space="0" w:color="auto"/>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b/>
                <w:bCs/>
                <w:color w:val="000000"/>
                <w:sz w:val="20"/>
                <w:szCs w:val="20"/>
              </w:rPr>
            </w:pPr>
            <w:r w:rsidRPr="00D1307C">
              <w:rPr>
                <w:rFonts w:ascii="Times New Roman" w:eastAsia="Times New Roman" w:hAnsi="Times New Roman" w:cs="Times New Roman"/>
                <w:b/>
                <w:bCs/>
                <w:color w:val="000000"/>
                <w:sz w:val="20"/>
                <w:szCs w:val="20"/>
              </w:rPr>
              <w:t>0.125 mg</w:t>
            </w:r>
          </w:p>
        </w:tc>
        <w:tc>
          <w:tcPr>
            <w:tcW w:w="900" w:type="dxa"/>
            <w:tcBorders>
              <w:top w:val="single" w:sz="4" w:space="0" w:color="auto"/>
              <w:left w:val="nil"/>
              <w:bottom w:val="single" w:sz="4" w:space="0" w:color="auto"/>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b/>
                <w:bCs/>
                <w:color w:val="000000"/>
                <w:sz w:val="20"/>
                <w:szCs w:val="20"/>
              </w:rPr>
            </w:pPr>
            <w:r w:rsidRPr="00D1307C">
              <w:rPr>
                <w:rFonts w:ascii="Times New Roman" w:eastAsia="Times New Roman" w:hAnsi="Times New Roman" w:cs="Times New Roman"/>
                <w:b/>
                <w:bCs/>
                <w:color w:val="000000"/>
                <w:sz w:val="20"/>
                <w:szCs w:val="20"/>
              </w:rPr>
              <w:t>0.25 mg</w:t>
            </w:r>
          </w:p>
        </w:tc>
        <w:tc>
          <w:tcPr>
            <w:tcW w:w="900" w:type="dxa"/>
            <w:tcBorders>
              <w:top w:val="single" w:sz="4" w:space="0" w:color="auto"/>
              <w:left w:val="nil"/>
              <w:bottom w:val="single" w:sz="4" w:space="0" w:color="auto"/>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b/>
                <w:bCs/>
                <w:color w:val="000000"/>
                <w:sz w:val="20"/>
                <w:szCs w:val="20"/>
              </w:rPr>
            </w:pPr>
            <w:r w:rsidRPr="00D1307C">
              <w:rPr>
                <w:rFonts w:ascii="Times New Roman" w:eastAsia="Times New Roman" w:hAnsi="Times New Roman" w:cs="Times New Roman"/>
                <w:b/>
                <w:bCs/>
                <w:color w:val="000000"/>
                <w:sz w:val="20"/>
                <w:szCs w:val="20"/>
              </w:rPr>
              <w:t>0.5 mg</w:t>
            </w:r>
          </w:p>
        </w:tc>
        <w:tc>
          <w:tcPr>
            <w:tcW w:w="900" w:type="dxa"/>
            <w:tcBorders>
              <w:top w:val="single" w:sz="4" w:space="0" w:color="auto"/>
              <w:left w:val="nil"/>
              <w:bottom w:val="single" w:sz="4" w:space="0" w:color="auto"/>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b/>
                <w:bCs/>
                <w:color w:val="000000"/>
                <w:sz w:val="20"/>
                <w:szCs w:val="20"/>
              </w:rPr>
            </w:pPr>
            <w:r w:rsidRPr="00D1307C">
              <w:rPr>
                <w:rFonts w:ascii="Times New Roman" w:eastAsia="Times New Roman" w:hAnsi="Times New Roman" w:cs="Times New Roman"/>
                <w:b/>
                <w:bCs/>
                <w:color w:val="000000"/>
                <w:sz w:val="20"/>
                <w:szCs w:val="20"/>
              </w:rPr>
              <w:t>1.0 mg</w:t>
            </w:r>
          </w:p>
        </w:tc>
        <w:tc>
          <w:tcPr>
            <w:tcW w:w="868" w:type="dxa"/>
            <w:tcBorders>
              <w:top w:val="single" w:sz="4" w:space="0" w:color="auto"/>
              <w:left w:val="nil"/>
              <w:bottom w:val="single" w:sz="4" w:space="0" w:color="auto"/>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b/>
                <w:bCs/>
                <w:color w:val="000000"/>
                <w:sz w:val="20"/>
                <w:szCs w:val="20"/>
              </w:rPr>
            </w:pPr>
            <w:r w:rsidRPr="00D1307C">
              <w:rPr>
                <w:rFonts w:ascii="Times New Roman" w:eastAsia="Times New Roman" w:hAnsi="Times New Roman" w:cs="Times New Roman"/>
                <w:b/>
                <w:bCs/>
                <w:color w:val="000000"/>
                <w:sz w:val="20"/>
                <w:szCs w:val="20"/>
              </w:rPr>
              <w:t>2.0 mg</w:t>
            </w:r>
          </w:p>
        </w:tc>
        <w:tc>
          <w:tcPr>
            <w:tcW w:w="1112" w:type="dxa"/>
            <w:tcBorders>
              <w:top w:val="single" w:sz="4" w:space="0" w:color="auto"/>
              <w:left w:val="nil"/>
              <w:bottom w:val="single" w:sz="4" w:space="0" w:color="auto"/>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b/>
                <w:bCs/>
                <w:color w:val="000000"/>
                <w:sz w:val="20"/>
                <w:szCs w:val="20"/>
              </w:rPr>
            </w:pPr>
            <w:r w:rsidRPr="00D1307C">
              <w:rPr>
                <w:rFonts w:ascii="Times New Roman" w:eastAsia="Times New Roman" w:hAnsi="Times New Roman" w:cs="Times New Roman"/>
                <w:b/>
                <w:bCs/>
                <w:color w:val="000000"/>
                <w:sz w:val="20"/>
                <w:szCs w:val="20"/>
              </w:rPr>
              <w:t>MIC mg</w:t>
            </w:r>
          </w:p>
        </w:tc>
      </w:tr>
      <w:tr w:rsidR="00210F68" w:rsidRPr="00962E01" w:rsidTr="004172F3">
        <w:trPr>
          <w:trHeight w:val="305"/>
          <w:jc w:val="center"/>
        </w:trPr>
        <w:tc>
          <w:tcPr>
            <w:tcW w:w="1535" w:type="dxa"/>
            <w:tcBorders>
              <w:top w:val="single" w:sz="4" w:space="0" w:color="auto"/>
              <w:left w:val="nil"/>
              <w:bottom w:val="nil"/>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i/>
                <w:iCs/>
                <w:color w:val="000000"/>
                <w:sz w:val="20"/>
                <w:szCs w:val="20"/>
              </w:rPr>
            </w:pPr>
            <w:r w:rsidRPr="00D1307C">
              <w:rPr>
                <w:rFonts w:ascii="Times New Roman" w:eastAsia="Times New Roman" w:hAnsi="Times New Roman" w:cs="Times New Roman"/>
                <w:i/>
                <w:iCs/>
                <w:color w:val="000000"/>
                <w:sz w:val="20"/>
                <w:szCs w:val="20"/>
              </w:rPr>
              <w:t>B. subtilis</w:t>
            </w:r>
          </w:p>
        </w:tc>
        <w:tc>
          <w:tcPr>
            <w:tcW w:w="1170" w:type="dxa"/>
            <w:tcBorders>
              <w:top w:val="single" w:sz="4" w:space="0" w:color="auto"/>
              <w:left w:val="nil"/>
              <w:bottom w:val="nil"/>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color w:val="000000"/>
                <w:sz w:val="20"/>
                <w:szCs w:val="20"/>
              </w:rPr>
            </w:pPr>
            <w:r w:rsidRPr="00D1307C">
              <w:rPr>
                <w:rFonts w:ascii="Times New Roman" w:eastAsia="Times New Roman" w:hAnsi="Times New Roman" w:cs="Times New Roman"/>
                <w:color w:val="000000"/>
                <w:sz w:val="20"/>
                <w:szCs w:val="20"/>
              </w:rPr>
              <w:t>0</w:t>
            </w:r>
          </w:p>
        </w:tc>
        <w:tc>
          <w:tcPr>
            <w:tcW w:w="1025" w:type="dxa"/>
            <w:tcBorders>
              <w:top w:val="single" w:sz="4" w:space="0" w:color="auto"/>
              <w:left w:val="nil"/>
              <w:bottom w:val="nil"/>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color w:val="000000"/>
                <w:sz w:val="20"/>
                <w:szCs w:val="20"/>
              </w:rPr>
            </w:pPr>
            <w:r w:rsidRPr="00D1307C">
              <w:rPr>
                <w:rFonts w:ascii="Times New Roman" w:eastAsia="Times New Roman" w:hAnsi="Times New Roman" w:cs="Times New Roman"/>
                <w:color w:val="000000"/>
                <w:sz w:val="20"/>
                <w:szCs w:val="20"/>
              </w:rPr>
              <w:t>0</w:t>
            </w:r>
          </w:p>
        </w:tc>
        <w:tc>
          <w:tcPr>
            <w:tcW w:w="900" w:type="dxa"/>
            <w:tcBorders>
              <w:top w:val="single" w:sz="4" w:space="0" w:color="auto"/>
              <w:left w:val="nil"/>
              <w:bottom w:val="nil"/>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color w:val="000000"/>
                <w:sz w:val="20"/>
                <w:szCs w:val="20"/>
              </w:rPr>
            </w:pPr>
            <w:r w:rsidRPr="00D1307C">
              <w:rPr>
                <w:rFonts w:ascii="Times New Roman" w:eastAsia="Times New Roman" w:hAnsi="Times New Roman" w:cs="Times New Roman"/>
                <w:color w:val="000000"/>
                <w:sz w:val="20"/>
                <w:szCs w:val="20"/>
              </w:rPr>
              <w:t>0</w:t>
            </w:r>
          </w:p>
        </w:tc>
        <w:tc>
          <w:tcPr>
            <w:tcW w:w="900" w:type="dxa"/>
            <w:tcBorders>
              <w:top w:val="single" w:sz="4" w:space="0" w:color="auto"/>
              <w:left w:val="nil"/>
              <w:bottom w:val="nil"/>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color w:val="000000"/>
                <w:sz w:val="20"/>
                <w:szCs w:val="20"/>
              </w:rPr>
            </w:pPr>
            <w:r w:rsidRPr="00D1307C">
              <w:rPr>
                <w:rFonts w:ascii="Times New Roman" w:eastAsia="Times New Roman" w:hAnsi="Times New Roman" w:cs="Times New Roman"/>
                <w:color w:val="000000"/>
                <w:sz w:val="20"/>
                <w:szCs w:val="20"/>
              </w:rPr>
              <w:t>0</w:t>
            </w:r>
          </w:p>
        </w:tc>
        <w:tc>
          <w:tcPr>
            <w:tcW w:w="900" w:type="dxa"/>
            <w:tcBorders>
              <w:top w:val="single" w:sz="4" w:space="0" w:color="auto"/>
              <w:left w:val="nil"/>
              <w:bottom w:val="nil"/>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color w:val="000000"/>
                <w:sz w:val="20"/>
                <w:szCs w:val="20"/>
              </w:rPr>
            </w:pPr>
            <w:r w:rsidRPr="00D1307C">
              <w:rPr>
                <w:rFonts w:ascii="Times New Roman" w:eastAsia="Times New Roman" w:hAnsi="Times New Roman" w:cs="Times New Roman"/>
                <w:color w:val="000000"/>
                <w:sz w:val="20"/>
                <w:szCs w:val="20"/>
              </w:rPr>
              <w:t>0</w:t>
            </w:r>
          </w:p>
        </w:tc>
        <w:tc>
          <w:tcPr>
            <w:tcW w:w="868" w:type="dxa"/>
            <w:tcBorders>
              <w:top w:val="single" w:sz="4" w:space="0" w:color="auto"/>
              <w:left w:val="nil"/>
              <w:bottom w:val="nil"/>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color w:val="000000"/>
                <w:sz w:val="20"/>
                <w:szCs w:val="20"/>
              </w:rPr>
            </w:pPr>
            <w:r w:rsidRPr="00D1307C">
              <w:rPr>
                <w:rFonts w:ascii="Times New Roman" w:eastAsia="Times New Roman" w:hAnsi="Times New Roman" w:cs="Times New Roman"/>
                <w:color w:val="000000"/>
                <w:sz w:val="20"/>
                <w:szCs w:val="20"/>
              </w:rPr>
              <w:t>4</w:t>
            </w:r>
          </w:p>
        </w:tc>
        <w:tc>
          <w:tcPr>
            <w:tcW w:w="1112" w:type="dxa"/>
            <w:tcBorders>
              <w:top w:val="single" w:sz="4" w:space="0" w:color="auto"/>
              <w:left w:val="nil"/>
              <w:bottom w:val="nil"/>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color w:val="000000"/>
                <w:sz w:val="20"/>
                <w:szCs w:val="20"/>
              </w:rPr>
            </w:pPr>
            <w:r w:rsidRPr="00D1307C">
              <w:rPr>
                <w:rFonts w:ascii="Times New Roman" w:eastAsia="Times New Roman" w:hAnsi="Times New Roman" w:cs="Times New Roman"/>
                <w:color w:val="000000"/>
                <w:sz w:val="20"/>
                <w:szCs w:val="20"/>
              </w:rPr>
              <w:t>2</w:t>
            </w:r>
          </w:p>
        </w:tc>
      </w:tr>
      <w:tr w:rsidR="00210F68" w:rsidRPr="00962E01" w:rsidTr="004172F3">
        <w:trPr>
          <w:trHeight w:val="20"/>
          <w:jc w:val="center"/>
        </w:trPr>
        <w:tc>
          <w:tcPr>
            <w:tcW w:w="1535" w:type="dxa"/>
            <w:tcBorders>
              <w:top w:val="nil"/>
              <w:left w:val="nil"/>
              <w:bottom w:val="nil"/>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i/>
                <w:iCs/>
                <w:color w:val="000000"/>
                <w:sz w:val="20"/>
                <w:szCs w:val="20"/>
              </w:rPr>
            </w:pPr>
            <w:r w:rsidRPr="00D1307C">
              <w:rPr>
                <w:rFonts w:ascii="Times New Roman" w:eastAsia="Times New Roman" w:hAnsi="Times New Roman" w:cs="Times New Roman"/>
                <w:i/>
                <w:iCs/>
                <w:color w:val="000000"/>
                <w:sz w:val="20"/>
                <w:szCs w:val="20"/>
              </w:rPr>
              <w:t>E. coli (ETEC)</w:t>
            </w:r>
          </w:p>
        </w:tc>
        <w:tc>
          <w:tcPr>
            <w:tcW w:w="1170" w:type="dxa"/>
            <w:tcBorders>
              <w:top w:val="nil"/>
              <w:left w:val="nil"/>
              <w:bottom w:val="nil"/>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color w:val="000000"/>
                <w:sz w:val="20"/>
                <w:szCs w:val="20"/>
              </w:rPr>
            </w:pPr>
            <w:r w:rsidRPr="00D1307C">
              <w:rPr>
                <w:rFonts w:ascii="Times New Roman" w:eastAsia="Times New Roman" w:hAnsi="Times New Roman" w:cs="Times New Roman"/>
                <w:color w:val="000000"/>
                <w:sz w:val="20"/>
                <w:szCs w:val="20"/>
              </w:rPr>
              <w:t>0</w:t>
            </w:r>
          </w:p>
        </w:tc>
        <w:tc>
          <w:tcPr>
            <w:tcW w:w="1025" w:type="dxa"/>
            <w:tcBorders>
              <w:top w:val="nil"/>
              <w:left w:val="nil"/>
              <w:bottom w:val="nil"/>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color w:val="000000"/>
                <w:sz w:val="20"/>
                <w:szCs w:val="20"/>
              </w:rPr>
            </w:pPr>
            <w:r w:rsidRPr="00D1307C">
              <w:rPr>
                <w:rFonts w:ascii="Times New Roman" w:eastAsia="Times New Roman" w:hAnsi="Times New Roman" w:cs="Times New Roman"/>
                <w:color w:val="000000"/>
                <w:sz w:val="20"/>
                <w:szCs w:val="20"/>
              </w:rPr>
              <w:t>0</w:t>
            </w:r>
          </w:p>
        </w:tc>
        <w:tc>
          <w:tcPr>
            <w:tcW w:w="900" w:type="dxa"/>
            <w:tcBorders>
              <w:top w:val="nil"/>
              <w:left w:val="nil"/>
              <w:bottom w:val="nil"/>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color w:val="000000"/>
                <w:sz w:val="20"/>
                <w:szCs w:val="20"/>
              </w:rPr>
            </w:pPr>
            <w:r w:rsidRPr="00D1307C">
              <w:rPr>
                <w:rFonts w:ascii="Times New Roman" w:eastAsia="Times New Roman" w:hAnsi="Times New Roman" w:cs="Times New Roman"/>
                <w:color w:val="000000"/>
                <w:sz w:val="20"/>
                <w:szCs w:val="20"/>
              </w:rPr>
              <w:t>0</w:t>
            </w:r>
          </w:p>
        </w:tc>
        <w:tc>
          <w:tcPr>
            <w:tcW w:w="900" w:type="dxa"/>
            <w:tcBorders>
              <w:top w:val="nil"/>
              <w:left w:val="nil"/>
              <w:bottom w:val="nil"/>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color w:val="000000"/>
                <w:sz w:val="20"/>
                <w:szCs w:val="20"/>
              </w:rPr>
            </w:pPr>
            <w:r w:rsidRPr="00D1307C">
              <w:rPr>
                <w:rFonts w:ascii="Times New Roman" w:eastAsia="Times New Roman" w:hAnsi="Times New Roman" w:cs="Times New Roman"/>
                <w:color w:val="000000"/>
                <w:sz w:val="20"/>
                <w:szCs w:val="20"/>
              </w:rPr>
              <w:t>0</w:t>
            </w:r>
          </w:p>
        </w:tc>
        <w:tc>
          <w:tcPr>
            <w:tcW w:w="900" w:type="dxa"/>
            <w:tcBorders>
              <w:top w:val="nil"/>
              <w:left w:val="nil"/>
              <w:bottom w:val="nil"/>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color w:val="000000"/>
                <w:sz w:val="20"/>
                <w:szCs w:val="20"/>
              </w:rPr>
            </w:pPr>
            <w:r w:rsidRPr="00D1307C">
              <w:rPr>
                <w:rFonts w:ascii="Times New Roman" w:eastAsia="Times New Roman" w:hAnsi="Times New Roman" w:cs="Times New Roman"/>
                <w:color w:val="000000"/>
                <w:sz w:val="20"/>
                <w:szCs w:val="20"/>
              </w:rPr>
              <w:t>0</w:t>
            </w:r>
          </w:p>
        </w:tc>
        <w:tc>
          <w:tcPr>
            <w:tcW w:w="868" w:type="dxa"/>
            <w:tcBorders>
              <w:top w:val="nil"/>
              <w:left w:val="nil"/>
              <w:bottom w:val="nil"/>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color w:val="000000"/>
                <w:sz w:val="20"/>
                <w:szCs w:val="20"/>
              </w:rPr>
            </w:pPr>
            <w:r w:rsidRPr="00D1307C">
              <w:rPr>
                <w:rFonts w:ascii="Times New Roman" w:eastAsia="Times New Roman" w:hAnsi="Times New Roman" w:cs="Times New Roman"/>
                <w:color w:val="000000"/>
                <w:sz w:val="20"/>
                <w:szCs w:val="20"/>
              </w:rPr>
              <w:t>5</w:t>
            </w:r>
          </w:p>
        </w:tc>
        <w:tc>
          <w:tcPr>
            <w:tcW w:w="1112" w:type="dxa"/>
            <w:tcBorders>
              <w:top w:val="nil"/>
              <w:left w:val="nil"/>
              <w:bottom w:val="nil"/>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color w:val="000000"/>
                <w:sz w:val="20"/>
                <w:szCs w:val="20"/>
              </w:rPr>
            </w:pPr>
            <w:r w:rsidRPr="00D1307C">
              <w:rPr>
                <w:rFonts w:ascii="Times New Roman" w:eastAsia="Times New Roman" w:hAnsi="Times New Roman" w:cs="Times New Roman"/>
                <w:color w:val="000000"/>
                <w:sz w:val="20"/>
                <w:szCs w:val="20"/>
              </w:rPr>
              <w:t>2</w:t>
            </w:r>
          </w:p>
        </w:tc>
      </w:tr>
      <w:tr w:rsidR="00210F68" w:rsidRPr="00962E01" w:rsidTr="004172F3">
        <w:trPr>
          <w:trHeight w:val="20"/>
          <w:jc w:val="center"/>
        </w:trPr>
        <w:tc>
          <w:tcPr>
            <w:tcW w:w="1535" w:type="dxa"/>
            <w:tcBorders>
              <w:top w:val="nil"/>
              <w:left w:val="nil"/>
              <w:bottom w:val="nil"/>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i/>
                <w:iCs/>
                <w:color w:val="000000"/>
                <w:sz w:val="20"/>
                <w:szCs w:val="20"/>
              </w:rPr>
            </w:pPr>
            <w:r w:rsidRPr="00D1307C">
              <w:rPr>
                <w:rFonts w:ascii="Times New Roman" w:eastAsia="Times New Roman" w:hAnsi="Times New Roman" w:cs="Times New Roman"/>
                <w:i/>
                <w:iCs/>
                <w:color w:val="000000"/>
                <w:sz w:val="20"/>
                <w:szCs w:val="20"/>
              </w:rPr>
              <w:t>S. aureus</w:t>
            </w:r>
          </w:p>
        </w:tc>
        <w:tc>
          <w:tcPr>
            <w:tcW w:w="1170" w:type="dxa"/>
            <w:tcBorders>
              <w:top w:val="nil"/>
              <w:left w:val="nil"/>
              <w:bottom w:val="nil"/>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color w:val="000000"/>
                <w:sz w:val="20"/>
                <w:szCs w:val="20"/>
              </w:rPr>
            </w:pPr>
            <w:r w:rsidRPr="00D1307C">
              <w:rPr>
                <w:rFonts w:ascii="Times New Roman" w:eastAsia="Times New Roman" w:hAnsi="Times New Roman" w:cs="Times New Roman"/>
                <w:color w:val="000000"/>
                <w:sz w:val="20"/>
                <w:szCs w:val="20"/>
              </w:rPr>
              <w:t>0</w:t>
            </w:r>
          </w:p>
        </w:tc>
        <w:tc>
          <w:tcPr>
            <w:tcW w:w="1025" w:type="dxa"/>
            <w:tcBorders>
              <w:top w:val="nil"/>
              <w:left w:val="nil"/>
              <w:bottom w:val="nil"/>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color w:val="000000"/>
                <w:sz w:val="20"/>
                <w:szCs w:val="20"/>
              </w:rPr>
            </w:pPr>
            <w:r w:rsidRPr="00D1307C">
              <w:rPr>
                <w:rFonts w:ascii="Times New Roman" w:eastAsia="Times New Roman" w:hAnsi="Times New Roman" w:cs="Times New Roman"/>
                <w:color w:val="000000"/>
                <w:sz w:val="20"/>
                <w:szCs w:val="20"/>
              </w:rPr>
              <w:t>0</w:t>
            </w:r>
          </w:p>
        </w:tc>
        <w:tc>
          <w:tcPr>
            <w:tcW w:w="900" w:type="dxa"/>
            <w:tcBorders>
              <w:top w:val="nil"/>
              <w:left w:val="nil"/>
              <w:bottom w:val="nil"/>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color w:val="000000"/>
                <w:sz w:val="20"/>
                <w:szCs w:val="20"/>
              </w:rPr>
            </w:pPr>
            <w:r w:rsidRPr="00D1307C">
              <w:rPr>
                <w:rFonts w:ascii="Times New Roman" w:eastAsia="Times New Roman" w:hAnsi="Times New Roman" w:cs="Times New Roman"/>
                <w:color w:val="000000"/>
                <w:sz w:val="20"/>
                <w:szCs w:val="20"/>
              </w:rPr>
              <w:t>0</w:t>
            </w:r>
          </w:p>
        </w:tc>
        <w:tc>
          <w:tcPr>
            <w:tcW w:w="900" w:type="dxa"/>
            <w:tcBorders>
              <w:top w:val="nil"/>
              <w:left w:val="nil"/>
              <w:bottom w:val="nil"/>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color w:val="000000"/>
                <w:sz w:val="20"/>
                <w:szCs w:val="20"/>
              </w:rPr>
            </w:pPr>
            <w:r w:rsidRPr="00D1307C">
              <w:rPr>
                <w:rFonts w:ascii="Times New Roman" w:eastAsia="Times New Roman" w:hAnsi="Times New Roman" w:cs="Times New Roman"/>
                <w:color w:val="000000"/>
                <w:sz w:val="20"/>
                <w:szCs w:val="20"/>
              </w:rPr>
              <w:t>0</w:t>
            </w:r>
          </w:p>
        </w:tc>
        <w:tc>
          <w:tcPr>
            <w:tcW w:w="900" w:type="dxa"/>
            <w:tcBorders>
              <w:top w:val="nil"/>
              <w:left w:val="nil"/>
              <w:bottom w:val="nil"/>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color w:val="000000"/>
                <w:sz w:val="20"/>
                <w:szCs w:val="20"/>
              </w:rPr>
            </w:pPr>
            <w:r w:rsidRPr="00D1307C">
              <w:rPr>
                <w:rFonts w:ascii="Times New Roman" w:eastAsia="Times New Roman" w:hAnsi="Times New Roman" w:cs="Times New Roman"/>
                <w:color w:val="000000"/>
                <w:sz w:val="20"/>
                <w:szCs w:val="20"/>
              </w:rPr>
              <w:t>0</w:t>
            </w:r>
          </w:p>
        </w:tc>
        <w:tc>
          <w:tcPr>
            <w:tcW w:w="868" w:type="dxa"/>
            <w:tcBorders>
              <w:top w:val="nil"/>
              <w:left w:val="nil"/>
              <w:bottom w:val="nil"/>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color w:val="000000"/>
                <w:sz w:val="20"/>
                <w:szCs w:val="20"/>
              </w:rPr>
            </w:pPr>
            <w:r w:rsidRPr="00D1307C">
              <w:rPr>
                <w:rFonts w:ascii="Times New Roman" w:eastAsia="Times New Roman" w:hAnsi="Times New Roman" w:cs="Times New Roman"/>
                <w:color w:val="000000"/>
                <w:sz w:val="20"/>
                <w:szCs w:val="20"/>
              </w:rPr>
              <w:t>0</w:t>
            </w:r>
          </w:p>
        </w:tc>
        <w:tc>
          <w:tcPr>
            <w:tcW w:w="1112" w:type="dxa"/>
            <w:tcBorders>
              <w:top w:val="nil"/>
              <w:left w:val="nil"/>
              <w:bottom w:val="nil"/>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color w:val="000000"/>
                <w:sz w:val="20"/>
                <w:szCs w:val="20"/>
              </w:rPr>
            </w:pPr>
            <w:r w:rsidRPr="00D1307C">
              <w:rPr>
                <w:rFonts w:ascii="Times New Roman" w:eastAsia="Times New Roman" w:hAnsi="Times New Roman" w:cs="Times New Roman"/>
                <w:color w:val="000000"/>
                <w:sz w:val="20"/>
                <w:szCs w:val="20"/>
              </w:rPr>
              <w:t>NF</w:t>
            </w:r>
          </w:p>
        </w:tc>
      </w:tr>
      <w:tr w:rsidR="00210F68" w:rsidRPr="00962E01" w:rsidTr="004172F3">
        <w:trPr>
          <w:trHeight w:val="20"/>
          <w:jc w:val="center"/>
        </w:trPr>
        <w:tc>
          <w:tcPr>
            <w:tcW w:w="1535" w:type="dxa"/>
            <w:tcBorders>
              <w:top w:val="nil"/>
              <w:left w:val="nil"/>
              <w:bottom w:val="nil"/>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i/>
                <w:iCs/>
                <w:color w:val="000000"/>
                <w:sz w:val="20"/>
                <w:szCs w:val="20"/>
              </w:rPr>
            </w:pPr>
            <w:r w:rsidRPr="00D1307C">
              <w:rPr>
                <w:rFonts w:ascii="Times New Roman" w:eastAsia="Times New Roman" w:hAnsi="Times New Roman" w:cs="Times New Roman"/>
                <w:i/>
                <w:iCs/>
                <w:color w:val="000000"/>
                <w:sz w:val="20"/>
                <w:szCs w:val="20"/>
              </w:rPr>
              <w:t>S. typhi</w:t>
            </w:r>
          </w:p>
        </w:tc>
        <w:tc>
          <w:tcPr>
            <w:tcW w:w="1170" w:type="dxa"/>
            <w:tcBorders>
              <w:top w:val="nil"/>
              <w:left w:val="nil"/>
              <w:bottom w:val="nil"/>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color w:val="000000"/>
                <w:sz w:val="20"/>
                <w:szCs w:val="20"/>
              </w:rPr>
            </w:pPr>
            <w:r w:rsidRPr="00D1307C">
              <w:rPr>
                <w:rFonts w:ascii="Times New Roman" w:eastAsia="Times New Roman" w:hAnsi="Times New Roman" w:cs="Times New Roman"/>
                <w:color w:val="000000"/>
                <w:sz w:val="20"/>
                <w:szCs w:val="20"/>
              </w:rPr>
              <w:t>0</w:t>
            </w:r>
          </w:p>
        </w:tc>
        <w:tc>
          <w:tcPr>
            <w:tcW w:w="1025" w:type="dxa"/>
            <w:tcBorders>
              <w:top w:val="nil"/>
              <w:left w:val="nil"/>
              <w:bottom w:val="nil"/>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color w:val="000000"/>
                <w:sz w:val="20"/>
                <w:szCs w:val="20"/>
              </w:rPr>
            </w:pPr>
            <w:r w:rsidRPr="00D1307C">
              <w:rPr>
                <w:rFonts w:ascii="Times New Roman" w:eastAsia="Times New Roman" w:hAnsi="Times New Roman" w:cs="Times New Roman"/>
                <w:color w:val="000000"/>
                <w:sz w:val="20"/>
                <w:szCs w:val="20"/>
              </w:rPr>
              <w:t>0</w:t>
            </w:r>
          </w:p>
        </w:tc>
        <w:tc>
          <w:tcPr>
            <w:tcW w:w="900" w:type="dxa"/>
            <w:tcBorders>
              <w:top w:val="nil"/>
              <w:left w:val="nil"/>
              <w:bottom w:val="nil"/>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color w:val="000000"/>
                <w:sz w:val="20"/>
                <w:szCs w:val="20"/>
              </w:rPr>
            </w:pPr>
            <w:r w:rsidRPr="00D1307C">
              <w:rPr>
                <w:rFonts w:ascii="Times New Roman" w:eastAsia="Times New Roman" w:hAnsi="Times New Roman" w:cs="Times New Roman"/>
                <w:color w:val="000000"/>
                <w:sz w:val="20"/>
                <w:szCs w:val="20"/>
              </w:rPr>
              <w:t>0</w:t>
            </w:r>
          </w:p>
        </w:tc>
        <w:tc>
          <w:tcPr>
            <w:tcW w:w="900" w:type="dxa"/>
            <w:tcBorders>
              <w:top w:val="nil"/>
              <w:left w:val="nil"/>
              <w:bottom w:val="nil"/>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color w:val="000000"/>
                <w:sz w:val="20"/>
                <w:szCs w:val="20"/>
              </w:rPr>
            </w:pPr>
            <w:r w:rsidRPr="00D1307C">
              <w:rPr>
                <w:rFonts w:ascii="Times New Roman" w:eastAsia="Times New Roman" w:hAnsi="Times New Roman" w:cs="Times New Roman"/>
                <w:color w:val="000000"/>
                <w:sz w:val="20"/>
                <w:szCs w:val="20"/>
              </w:rPr>
              <w:t>0</w:t>
            </w:r>
          </w:p>
        </w:tc>
        <w:tc>
          <w:tcPr>
            <w:tcW w:w="900" w:type="dxa"/>
            <w:tcBorders>
              <w:top w:val="nil"/>
              <w:left w:val="nil"/>
              <w:bottom w:val="nil"/>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color w:val="000000"/>
                <w:sz w:val="20"/>
                <w:szCs w:val="20"/>
              </w:rPr>
            </w:pPr>
            <w:r w:rsidRPr="00D1307C">
              <w:rPr>
                <w:rFonts w:ascii="Times New Roman" w:eastAsia="Times New Roman" w:hAnsi="Times New Roman" w:cs="Times New Roman"/>
                <w:color w:val="000000"/>
                <w:sz w:val="20"/>
                <w:szCs w:val="20"/>
              </w:rPr>
              <w:t>0</w:t>
            </w:r>
          </w:p>
        </w:tc>
        <w:tc>
          <w:tcPr>
            <w:tcW w:w="868" w:type="dxa"/>
            <w:tcBorders>
              <w:top w:val="nil"/>
              <w:left w:val="nil"/>
              <w:bottom w:val="nil"/>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color w:val="000000"/>
                <w:sz w:val="20"/>
                <w:szCs w:val="20"/>
              </w:rPr>
            </w:pPr>
            <w:r w:rsidRPr="00D1307C">
              <w:rPr>
                <w:rFonts w:ascii="Times New Roman" w:eastAsia="Times New Roman" w:hAnsi="Times New Roman" w:cs="Times New Roman"/>
                <w:color w:val="000000"/>
                <w:sz w:val="20"/>
                <w:szCs w:val="20"/>
              </w:rPr>
              <w:t>0</w:t>
            </w:r>
          </w:p>
        </w:tc>
        <w:tc>
          <w:tcPr>
            <w:tcW w:w="1112" w:type="dxa"/>
            <w:tcBorders>
              <w:top w:val="nil"/>
              <w:left w:val="nil"/>
              <w:bottom w:val="nil"/>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color w:val="000000"/>
                <w:sz w:val="20"/>
                <w:szCs w:val="20"/>
              </w:rPr>
            </w:pPr>
            <w:r w:rsidRPr="00D1307C">
              <w:rPr>
                <w:rFonts w:ascii="Times New Roman" w:eastAsia="Times New Roman" w:hAnsi="Times New Roman" w:cs="Times New Roman"/>
                <w:color w:val="000000"/>
                <w:sz w:val="20"/>
                <w:szCs w:val="20"/>
              </w:rPr>
              <w:t>NF</w:t>
            </w:r>
          </w:p>
        </w:tc>
      </w:tr>
      <w:tr w:rsidR="00210F68" w:rsidRPr="00962E01" w:rsidTr="004172F3">
        <w:trPr>
          <w:trHeight w:val="20"/>
          <w:jc w:val="center"/>
        </w:trPr>
        <w:tc>
          <w:tcPr>
            <w:tcW w:w="1535" w:type="dxa"/>
            <w:tcBorders>
              <w:top w:val="nil"/>
              <w:left w:val="nil"/>
              <w:bottom w:val="nil"/>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i/>
                <w:iCs/>
                <w:color w:val="000000"/>
                <w:sz w:val="20"/>
                <w:szCs w:val="20"/>
              </w:rPr>
            </w:pPr>
            <w:r w:rsidRPr="00D1307C">
              <w:rPr>
                <w:rFonts w:ascii="Times New Roman" w:eastAsia="Times New Roman" w:hAnsi="Times New Roman" w:cs="Times New Roman"/>
                <w:i/>
                <w:iCs/>
                <w:color w:val="000000"/>
                <w:sz w:val="20"/>
                <w:szCs w:val="20"/>
              </w:rPr>
              <w:t>A. niger</w:t>
            </w:r>
          </w:p>
        </w:tc>
        <w:tc>
          <w:tcPr>
            <w:tcW w:w="1170" w:type="dxa"/>
            <w:tcBorders>
              <w:top w:val="nil"/>
              <w:left w:val="nil"/>
              <w:bottom w:val="nil"/>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color w:val="000000"/>
                <w:sz w:val="20"/>
                <w:szCs w:val="20"/>
              </w:rPr>
            </w:pPr>
            <w:r w:rsidRPr="00D1307C">
              <w:rPr>
                <w:rFonts w:ascii="Times New Roman" w:eastAsia="Times New Roman" w:hAnsi="Times New Roman" w:cs="Times New Roman"/>
                <w:color w:val="000000"/>
                <w:sz w:val="20"/>
                <w:szCs w:val="20"/>
              </w:rPr>
              <w:t>0</w:t>
            </w:r>
          </w:p>
        </w:tc>
        <w:tc>
          <w:tcPr>
            <w:tcW w:w="1025" w:type="dxa"/>
            <w:tcBorders>
              <w:top w:val="nil"/>
              <w:left w:val="nil"/>
              <w:bottom w:val="nil"/>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color w:val="000000"/>
                <w:sz w:val="20"/>
                <w:szCs w:val="20"/>
              </w:rPr>
            </w:pPr>
            <w:r w:rsidRPr="00D1307C">
              <w:rPr>
                <w:rFonts w:ascii="Times New Roman" w:eastAsia="Times New Roman" w:hAnsi="Times New Roman" w:cs="Times New Roman"/>
                <w:color w:val="000000"/>
                <w:sz w:val="20"/>
                <w:szCs w:val="20"/>
              </w:rPr>
              <w:t>0</w:t>
            </w:r>
          </w:p>
        </w:tc>
        <w:tc>
          <w:tcPr>
            <w:tcW w:w="900" w:type="dxa"/>
            <w:tcBorders>
              <w:top w:val="nil"/>
              <w:left w:val="nil"/>
              <w:bottom w:val="nil"/>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color w:val="000000"/>
                <w:sz w:val="20"/>
                <w:szCs w:val="20"/>
              </w:rPr>
            </w:pPr>
            <w:r w:rsidRPr="00D1307C">
              <w:rPr>
                <w:rFonts w:ascii="Times New Roman" w:eastAsia="Times New Roman" w:hAnsi="Times New Roman" w:cs="Times New Roman"/>
                <w:color w:val="000000"/>
                <w:sz w:val="20"/>
                <w:szCs w:val="20"/>
              </w:rPr>
              <w:t>0</w:t>
            </w:r>
          </w:p>
        </w:tc>
        <w:tc>
          <w:tcPr>
            <w:tcW w:w="900" w:type="dxa"/>
            <w:tcBorders>
              <w:top w:val="nil"/>
              <w:left w:val="nil"/>
              <w:bottom w:val="nil"/>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color w:val="000000"/>
                <w:sz w:val="20"/>
                <w:szCs w:val="20"/>
              </w:rPr>
            </w:pPr>
            <w:r w:rsidRPr="00D1307C">
              <w:rPr>
                <w:rFonts w:ascii="Times New Roman" w:eastAsia="Times New Roman" w:hAnsi="Times New Roman" w:cs="Times New Roman"/>
                <w:color w:val="000000"/>
                <w:sz w:val="20"/>
                <w:szCs w:val="20"/>
              </w:rPr>
              <w:t>0</w:t>
            </w:r>
          </w:p>
        </w:tc>
        <w:tc>
          <w:tcPr>
            <w:tcW w:w="900" w:type="dxa"/>
            <w:tcBorders>
              <w:top w:val="nil"/>
              <w:left w:val="nil"/>
              <w:bottom w:val="nil"/>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color w:val="000000"/>
                <w:sz w:val="20"/>
                <w:szCs w:val="20"/>
              </w:rPr>
            </w:pPr>
            <w:r w:rsidRPr="00D1307C">
              <w:rPr>
                <w:rFonts w:ascii="Times New Roman" w:eastAsia="Times New Roman" w:hAnsi="Times New Roman" w:cs="Times New Roman"/>
                <w:color w:val="000000"/>
                <w:sz w:val="20"/>
                <w:szCs w:val="20"/>
              </w:rPr>
              <w:t>0</w:t>
            </w:r>
          </w:p>
        </w:tc>
        <w:tc>
          <w:tcPr>
            <w:tcW w:w="868" w:type="dxa"/>
            <w:tcBorders>
              <w:top w:val="nil"/>
              <w:left w:val="nil"/>
              <w:bottom w:val="nil"/>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color w:val="000000"/>
                <w:sz w:val="20"/>
                <w:szCs w:val="20"/>
              </w:rPr>
            </w:pPr>
            <w:r w:rsidRPr="00D1307C">
              <w:rPr>
                <w:rFonts w:ascii="Times New Roman" w:eastAsia="Times New Roman" w:hAnsi="Times New Roman" w:cs="Times New Roman"/>
                <w:color w:val="000000"/>
                <w:sz w:val="20"/>
                <w:szCs w:val="20"/>
              </w:rPr>
              <w:t>0</w:t>
            </w:r>
          </w:p>
        </w:tc>
        <w:tc>
          <w:tcPr>
            <w:tcW w:w="1112" w:type="dxa"/>
            <w:tcBorders>
              <w:top w:val="nil"/>
              <w:left w:val="nil"/>
              <w:bottom w:val="nil"/>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color w:val="000000"/>
                <w:sz w:val="20"/>
                <w:szCs w:val="20"/>
              </w:rPr>
            </w:pPr>
            <w:r w:rsidRPr="00D1307C">
              <w:rPr>
                <w:rFonts w:ascii="Times New Roman" w:eastAsia="Times New Roman" w:hAnsi="Times New Roman" w:cs="Times New Roman"/>
                <w:color w:val="000000"/>
                <w:sz w:val="20"/>
                <w:szCs w:val="20"/>
              </w:rPr>
              <w:t>NF</w:t>
            </w:r>
          </w:p>
        </w:tc>
      </w:tr>
      <w:tr w:rsidR="00210F68" w:rsidRPr="00962E01" w:rsidTr="004172F3">
        <w:trPr>
          <w:trHeight w:val="20"/>
          <w:jc w:val="center"/>
        </w:trPr>
        <w:tc>
          <w:tcPr>
            <w:tcW w:w="1535" w:type="dxa"/>
            <w:tcBorders>
              <w:top w:val="nil"/>
              <w:left w:val="nil"/>
              <w:bottom w:val="single" w:sz="4" w:space="0" w:color="auto"/>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i/>
                <w:iCs/>
                <w:color w:val="000000"/>
                <w:sz w:val="20"/>
                <w:szCs w:val="20"/>
              </w:rPr>
            </w:pPr>
            <w:r w:rsidRPr="00D1307C">
              <w:rPr>
                <w:rFonts w:ascii="Times New Roman" w:eastAsia="Times New Roman" w:hAnsi="Times New Roman" w:cs="Times New Roman"/>
                <w:i/>
                <w:iCs/>
                <w:color w:val="000000"/>
                <w:sz w:val="20"/>
                <w:szCs w:val="20"/>
              </w:rPr>
              <w:t>C. albicans</w:t>
            </w:r>
          </w:p>
        </w:tc>
        <w:tc>
          <w:tcPr>
            <w:tcW w:w="1170" w:type="dxa"/>
            <w:tcBorders>
              <w:top w:val="nil"/>
              <w:left w:val="nil"/>
              <w:bottom w:val="single" w:sz="4" w:space="0" w:color="auto"/>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color w:val="000000"/>
                <w:sz w:val="20"/>
                <w:szCs w:val="20"/>
              </w:rPr>
            </w:pPr>
            <w:r w:rsidRPr="00D1307C">
              <w:rPr>
                <w:rFonts w:ascii="Times New Roman" w:eastAsia="Times New Roman" w:hAnsi="Times New Roman" w:cs="Times New Roman"/>
                <w:color w:val="000000"/>
                <w:sz w:val="20"/>
                <w:szCs w:val="20"/>
              </w:rPr>
              <w:t>0</w:t>
            </w:r>
          </w:p>
        </w:tc>
        <w:tc>
          <w:tcPr>
            <w:tcW w:w="1025" w:type="dxa"/>
            <w:tcBorders>
              <w:top w:val="nil"/>
              <w:left w:val="nil"/>
              <w:bottom w:val="single" w:sz="4" w:space="0" w:color="auto"/>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color w:val="000000"/>
                <w:sz w:val="20"/>
                <w:szCs w:val="20"/>
              </w:rPr>
            </w:pPr>
            <w:r w:rsidRPr="00D1307C">
              <w:rPr>
                <w:rFonts w:ascii="Times New Roman" w:eastAsia="Times New Roman" w:hAnsi="Times New Roman" w:cs="Times New Roman"/>
                <w:color w:val="000000"/>
                <w:sz w:val="20"/>
                <w:szCs w:val="20"/>
              </w:rPr>
              <w:t>0</w:t>
            </w:r>
          </w:p>
        </w:tc>
        <w:tc>
          <w:tcPr>
            <w:tcW w:w="900" w:type="dxa"/>
            <w:tcBorders>
              <w:top w:val="nil"/>
              <w:left w:val="nil"/>
              <w:bottom w:val="single" w:sz="4" w:space="0" w:color="auto"/>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color w:val="000000"/>
                <w:sz w:val="20"/>
                <w:szCs w:val="20"/>
              </w:rPr>
            </w:pPr>
            <w:r w:rsidRPr="00D1307C">
              <w:rPr>
                <w:rFonts w:ascii="Times New Roman" w:eastAsia="Times New Roman" w:hAnsi="Times New Roman" w:cs="Times New Roman"/>
                <w:color w:val="000000"/>
                <w:sz w:val="20"/>
                <w:szCs w:val="20"/>
              </w:rPr>
              <w:t>0</w:t>
            </w:r>
          </w:p>
        </w:tc>
        <w:tc>
          <w:tcPr>
            <w:tcW w:w="900" w:type="dxa"/>
            <w:tcBorders>
              <w:top w:val="nil"/>
              <w:left w:val="nil"/>
              <w:bottom w:val="single" w:sz="4" w:space="0" w:color="auto"/>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color w:val="000000"/>
                <w:sz w:val="20"/>
                <w:szCs w:val="20"/>
              </w:rPr>
            </w:pPr>
            <w:r w:rsidRPr="00D1307C">
              <w:rPr>
                <w:rFonts w:ascii="Times New Roman" w:eastAsia="Times New Roman" w:hAnsi="Times New Roman" w:cs="Times New Roman"/>
                <w:color w:val="000000"/>
                <w:sz w:val="20"/>
                <w:szCs w:val="20"/>
              </w:rPr>
              <w:t>0</w:t>
            </w:r>
          </w:p>
        </w:tc>
        <w:tc>
          <w:tcPr>
            <w:tcW w:w="900" w:type="dxa"/>
            <w:tcBorders>
              <w:top w:val="nil"/>
              <w:left w:val="nil"/>
              <w:bottom w:val="single" w:sz="4" w:space="0" w:color="auto"/>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color w:val="000000"/>
                <w:sz w:val="20"/>
                <w:szCs w:val="20"/>
              </w:rPr>
            </w:pPr>
            <w:r w:rsidRPr="00D1307C">
              <w:rPr>
                <w:rFonts w:ascii="Times New Roman" w:eastAsia="Times New Roman" w:hAnsi="Times New Roman" w:cs="Times New Roman"/>
                <w:color w:val="000000"/>
                <w:sz w:val="20"/>
                <w:szCs w:val="20"/>
              </w:rPr>
              <w:t>0</w:t>
            </w:r>
          </w:p>
        </w:tc>
        <w:tc>
          <w:tcPr>
            <w:tcW w:w="868" w:type="dxa"/>
            <w:tcBorders>
              <w:top w:val="nil"/>
              <w:left w:val="nil"/>
              <w:bottom w:val="single" w:sz="4" w:space="0" w:color="auto"/>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color w:val="000000"/>
                <w:sz w:val="20"/>
                <w:szCs w:val="20"/>
              </w:rPr>
            </w:pPr>
            <w:r w:rsidRPr="00D1307C">
              <w:rPr>
                <w:rFonts w:ascii="Times New Roman" w:eastAsia="Times New Roman" w:hAnsi="Times New Roman" w:cs="Times New Roman"/>
                <w:color w:val="000000"/>
                <w:sz w:val="20"/>
                <w:szCs w:val="20"/>
              </w:rPr>
              <w:t>0</w:t>
            </w:r>
          </w:p>
        </w:tc>
        <w:tc>
          <w:tcPr>
            <w:tcW w:w="1112" w:type="dxa"/>
            <w:tcBorders>
              <w:top w:val="nil"/>
              <w:left w:val="nil"/>
              <w:bottom w:val="single" w:sz="4" w:space="0" w:color="auto"/>
              <w:right w:val="nil"/>
            </w:tcBorders>
            <w:shd w:val="clear" w:color="auto" w:fill="auto"/>
            <w:noWrap/>
            <w:vAlign w:val="center"/>
            <w:hideMark/>
          </w:tcPr>
          <w:p w:rsidR="00D1307C" w:rsidRPr="00D1307C" w:rsidRDefault="00D1307C" w:rsidP="004172F3">
            <w:pPr>
              <w:spacing w:after="0"/>
              <w:jc w:val="center"/>
              <w:rPr>
                <w:rFonts w:ascii="Times New Roman" w:eastAsia="Times New Roman" w:hAnsi="Times New Roman" w:cs="Times New Roman"/>
                <w:color w:val="000000"/>
                <w:sz w:val="20"/>
                <w:szCs w:val="20"/>
              </w:rPr>
            </w:pPr>
            <w:r w:rsidRPr="00D1307C">
              <w:rPr>
                <w:rFonts w:ascii="Times New Roman" w:eastAsia="Times New Roman" w:hAnsi="Times New Roman" w:cs="Times New Roman"/>
                <w:color w:val="000000"/>
                <w:sz w:val="20"/>
                <w:szCs w:val="20"/>
              </w:rPr>
              <w:t>NF</w:t>
            </w:r>
          </w:p>
        </w:tc>
      </w:tr>
    </w:tbl>
    <w:p w:rsidR="00D1307C" w:rsidRDefault="00D1307C" w:rsidP="00753659">
      <w:pPr>
        <w:autoSpaceDE w:val="0"/>
        <w:autoSpaceDN w:val="0"/>
        <w:adjustRightInd w:val="0"/>
        <w:spacing w:line="360" w:lineRule="auto"/>
        <w:jc w:val="center"/>
        <w:rPr>
          <w:rFonts w:ascii="Times New Roman" w:hAnsi="Times New Roman" w:cs="Times New Roman"/>
          <w:b/>
          <w:sz w:val="20"/>
          <w:szCs w:val="20"/>
        </w:rPr>
        <w:sectPr w:rsidR="00D1307C" w:rsidSect="00001905">
          <w:type w:val="continuous"/>
          <w:pgSz w:w="11907" w:h="16839" w:code="9"/>
          <w:pgMar w:top="1008" w:right="1008" w:bottom="1008" w:left="1008" w:header="720" w:footer="720" w:gutter="0"/>
          <w:cols w:space="720"/>
          <w:docGrid w:linePitch="360"/>
        </w:sectPr>
      </w:pPr>
    </w:p>
    <w:p w:rsidR="00A10D83" w:rsidRPr="00A10D83" w:rsidRDefault="00A10D83" w:rsidP="00A10D83">
      <w:pPr>
        <w:autoSpaceDE w:val="0"/>
        <w:autoSpaceDN w:val="0"/>
        <w:adjustRightInd w:val="0"/>
        <w:spacing w:line="360" w:lineRule="auto"/>
        <w:jc w:val="center"/>
        <w:rPr>
          <w:rFonts w:ascii="Times New Roman" w:hAnsi="Times New Roman" w:cs="Times New Roman"/>
          <w:sz w:val="20"/>
          <w:szCs w:val="20"/>
        </w:rPr>
        <w:sectPr w:rsidR="00A10D83" w:rsidRPr="00A10D83" w:rsidSect="00A10D83">
          <w:type w:val="continuous"/>
          <w:pgSz w:w="11907" w:h="16839" w:code="9"/>
          <w:pgMar w:top="1008" w:right="1008" w:bottom="1008" w:left="1008" w:header="720" w:footer="720" w:gutter="0"/>
          <w:cols w:space="720"/>
          <w:docGrid w:linePitch="360"/>
        </w:sectPr>
      </w:pPr>
      <w:r w:rsidRPr="00A10D83">
        <w:rPr>
          <w:rFonts w:ascii="Times New Roman" w:hAnsi="Times New Roman" w:cs="Times New Roman"/>
          <w:bCs/>
          <w:sz w:val="20"/>
        </w:rPr>
        <w:lastRenderedPageBreak/>
        <w:t>Note:  NF- MIC not found among the concentrations screened</w:t>
      </w:r>
      <w:r w:rsidRPr="00A10D83">
        <w:rPr>
          <w:rFonts w:ascii="Times New Roman" w:hAnsi="Times New Roman" w:cs="Times New Roman"/>
          <w:sz w:val="20"/>
          <w:szCs w:val="20"/>
        </w:rPr>
        <w:t xml:space="preserve"> </w:t>
      </w:r>
    </w:p>
    <w:p w:rsidR="004172F3" w:rsidRDefault="004172F3" w:rsidP="004172F3">
      <w:pPr>
        <w:spacing w:after="0" w:line="480" w:lineRule="auto"/>
        <w:jc w:val="center"/>
        <w:rPr>
          <w:rFonts w:ascii="Arial" w:hAnsi="Arial" w:cs="Arial Unicode MS"/>
          <w:b/>
          <w:bCs/>
        </w:rPr>
      </w:pPr>
      <w:r>
        <w:rPr>
          <w:rFonts w:ascii="Arial" w:hAnsi="Arial" w:cs="Arial Unicode MS"/>
          <w:b/>
          <w:bCs/>
          <w:noProof/>
        </w:rPr>
        <w:lastRenderedPageBreak/>
        <w:drawing>
          <wp:inline distT="0" distB="0" distL="0" distR="0">
            <wp:extent cx="1502446" cy="1533525"/>
            <wp:effectExtent l="19050" t="0" r="2504" b="0"/>
            <wp:docPr id="17" name="Picture 7" descr="C:\Documents and Settings\Administrator\My Documents\phd11\Biogenics\SATF-I\DSC0686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dministrator\My Documents\phd11\Biogenics\SATF-I\DSC06863[1].JPG"/>
                    <pic:cNvPicPr>
                      <a:picLocks noChangeAspect="1" noChangeArrowheads="1"/>
                    </pic:cNvPicPr>
                  </pic:nvPicPr>
                  <pic:blipFill>
                    <a:blip r:embed="rId17" cstate="print"/>
                    <a:srcRect/>
                    <a:stretch>
                      <a:fillRect/>
                    </a:stretch>
                  </pic:blipFill>
                  <pic:spPr bwMode="auto">
                    <a:xfrm>
                      <a:off x="0" y="0"/>
                      <a:ext cx="1505309" cy="1536447"/>
                    </a:xfrm>
                    <a:prstGeom prst="rect">
                      <a:avLst/>
                    </a:prstGeom>
                    <a:noFill/>
                    <a:ln w="9525">
                      <a:noFill/>
                      <a:miter lim="800000"/>
                      <a:headEnd/>
                      <a:tailEnd/>
                    </a:ln>
                  </pic:spPr>
                </pic:pic>
              </a:graphicData>
            </a:graphic>
          </wp:inline>
        </w:drawing>
      </w:r>
      <w:r>
        <w:rPr>
          <w:rFonts w:ascii="Arial" w:hAnsi="Arial" w:cs="Arial Unicode MS"/>
          <w:b/>
          <w:bCs/>
          <w:noProof/>
        </w:rPr>
        <w:drawing>
          <wp:inline distT="0" distB="0" distL="0" distR="0">
            <wp:extent cx="1447800" cy="1532417"/>
            <wp:effectExtent l="19050" t="0" r="0" b="0"/>
            <wp:docPr id="26" name="Picture 6" descr="C:\Documents and Settings\Administrator\My Documents\phd11\Biogenics\SATF-I\DSC0686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Administrator\My Documents\phd11\Biogenics\SATF-I\DSC06862[1].JPG"/>
                    <pic:cNvPicPr>
                      <a:picLocks noChangeAspect="1" noChangeArrowheads="1"/>
                    </pic:cNvPicPr>
                  </pic:nvPicPr>
                  <pic:blipFill>
                    <a:blip r:embed="rId18" cstate="print"/>
                    <a:srcRect/>
                    <a:stretch>
                      <a:fillRect/>
                    </a:stretch>
                  </pic:blipFill>
                  <pic:spPr bwMode="auto">
                    <a:xfrm>
                      <a:off x="0" y="0"/>
                      <a:ext cx="1448931" cy="1533614"/>
                    </a:xfrm>
                    <a:prstGeom prst="rect">
                      <a:avLst/>
                    </a:prstGeom>
                    <a:noFill/>
                    <a:ln w="9525">
                      <a:noFill/>
                      <a:miter lim="800000"/>
                      <a:headEnd/>
                      <a:tailEnd/>
                    </a:ln>
                  </pic:spPr>
                </pic:pic>
              </a:graphicData>
            </a:graphic>
          </wp:inline>
        </w:drawing>
      </w:r>
      <w:r>
        <w:rPr>
          <w:rFonts w:ascii="Arial" w:hAnsi="Arial" w:cs="Arial Unicode MS"/>
          <w:b/>
          <w:bCs/>
          <w:noProof/>
        </w:rPr>
        <w:drawing>
          <wp:inline distT="0" distB="0" distL="0" distR="0">
            <wp:extent cx="1320372" cy="1533525"/>
            <wp:effectExtent l="19050" t="0" r="0" b="0"/>
            <wp:docPr id="27" name="Picture 5" descr="C:\Documents and Settings\Administrator\My Documents\phd11\Biogenics\SATF-I\DSC068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Administrator\My Documents\phd11\Biogenics\SATF-I\DSC06861[1].JPG"/>
                    <pic:cNvPicPr>
                      <a:picLocks noChangeAspect="1" noChangeArrowheads="1"/>
                    </pic:cNvPicPr>
                  </pic:nvPicPr>
                  <pic:blipFill>
                    <a:blip r:embed="rId19" cstate="print"/>
                    <a:srcRect/>
                    <a:stretch>
                      <a:fillRect/>
                    </a:stretch>
                  </pic:blipFill>
                  <pic:spPr bwMode="auto">
                    <a:xfrm>
                      <a:off x="0" y="0"/>
                      <a:ext cx="1320372" cy="1533525"/>
                    </a:xfrm>
                    <a:prstGeom prst="rect">
                      <a:avLst/>
                    </a:prstGeom>
                    <a:noFill/>
                    <a:ln w="9525">
                      <a:noFill/>
                      <a:miter lim="800000"/>
                      <a:headEnd/>
                      <a:tailEnd/>
                    </a:ln>
                  </pic:spPr>
                </pic:pic>
              </a:graphicData>
            </a:graphic>
          </wp:inline>
        </w:drawing>
      </w:r>
    </w:p>
    <w:p w:rsidR="004172F3" w:rsidRPr="004172F3" w:rsidRDefault="004172F3" w:rsidP="004172F3">
      <w:pPr>
        <w:spacing w:after="0" w:line="240" w:lineRule="auto"/>
        <w:jc w:val="center"/>
        <w:rPr>
          <w:rFonts w:ascii="Times New Roman" w:hAnsi="Times New Roman" w:cs="Times New Roman"/>
          <w:iCs/>
          <w:sz w:val="20"/>
          <w:szCs w:val="20"/>
        </w:rPr>
      </w:pPr>
      <w:r w:rsidRPr="004172F3">
        <w:rPr>
          <w:rFonts w:ascii="Times New Roman" w:hAnsi="Times New Roman" w:cs="Times New Roman"/>
          <w:iCs/>
          <w:sz w:val="20"/>
          <w:szCs w:val="20"/>
        </w:rPr>
        <w:t>Salmonella typhiStaphylococcus AureusEscherichia coli</w:t>
      </w:r>
    </w:p>
    <w:p w:rsidR="004172F3" w:rsidRDefault="004172F3" w:rsidP="004172F3">
      <w:pPr>
        <w:spacing w:after="0" w:line="480" w:lineRule="auto"/>
        <w:jc w:val="center"/>
        <w:rPr>
          <w:rFonts w:ascii="Arial" w:hAnsi="Arial" w:cs="Arial Unicode MS"/>
          <w:b/>
          <w:bCs/>
        </w:rPr>
      </w:pPr>
      <w:r>
        <w:rPr>
          <w:rFonts w:ascii="Arial" w:hAnsi="Arial" w:cs="Arial Unicode MS"/>
          <w:b/>
          <w:bCs/>
          <w:noProof/>
        </w:rPr>
        <w:drawing>
          <wp:inline distT="0" distB="0" distL="0" distR="0">
            <wp:extent cx="1457325" cy="1495425"/>
            <wp:effectExtent l="19050" t="0" r="9525" b="0"/>
            <wp:docPr id="28" name="Picture 4" descr="C:\Documents and Settings\Administrator\My Documents\phd11\Biogenics\SATF-I\DSC068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istrator\My Documents\phd11\Biogenics\SATF-I\DSC06860[1].JPG"/>
                    <pic:cNvPicPr>
                      <a:picLocks noChangeAspect="1" noChangeArrowheads="1"/>
                    </pic:cNvPicPr>
                  </pic:nvPicPr>
                  <pic:blipFill>
                    <a:blip r:embed="rId20" cstate="print"/>
                    <a:srcRect/>
                    <a:stretch>
                      <a:fillRect/>
                    </a:stretch>
                  </pic:blipFill>
                  <pic:spPr bwMode="auto">
                    <a:xfrm>
                      <a:off x="0" y="0"/>
                      <a:ext cx="1458899" cy="1497040"/>
                    </a:xfrm>
                    <a:prstGeom prst="rect">
                      <a:avLst/>
                    </a:prstGeom>
                    <a:noFill/>
                    <a:ln w="9525">
                      <a:noFill/>
                      <a:miter lim="800000"/>
                      <a:headEnd/>
                      <a:tailEnd/>
                    </a:ln>
                  </pic:spPr>
                </pic:pic>
              </a:graphicData>
            </a:graphic>
          </wp:inline>
        </w:drawing>
      </w:r>
      <w:r>
        <w:rPr>
          <w:rFonts w:ascii="Arial" w:hAnsi="Arial" w:cs="Arial Unicode MS"/>
          <w:b/>
          <w:bCs/>
          <w:noProof/>
        </w:rPr>
        <w:drawing>
          <wp:inline distT="0" distB="0" distL="0" distR="0">
            <wp:extent cx="1368008" cy="1495425"/>
            <wp:effectExtent l="19050" t="0" r="3592" b="0"/>
            <wp:docPr id="29" name="Picture 2" descr="C:\Documents and Settings\Administrator\My Documents\phd11\Biogenics\SATF-I\DSC067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istrator\My Documents\phd11\Biogenics\SATF-I\DSC06784[1].JPG"/>
                    <pic:cNvPicPr>
                      <a:picLocks noChangeAspect="1" noChangeArrowheads="1"/>
                    </pic:cNvPicPr>
                  </pic:nvPicPr>
                  <pic:blipFill>
                    <a:blip r:embed="rId21" cstate="print"/>
                    <a:srcRect/>
                    <a:stretch>
                      <a:fillRect/>
                    </a:stretch>
                  </pic:blipFill>
                  <pic:spPr bwMode="auto">
                    <a:xfrm>
                      <a:off x="0" y="0"/>
                      <a:ext cx="1371141" cy="1498850"/>
                    </a:xfrm>
                    <a:prstGeom prst="rect">
                      <a:avLst/>
                    </a:prstGeom>
                    <a:noFill/>
                    <a:ln w="9525">
                      <a:noFill/>
                      <a:miter lim="800000"/>
                      <a:headEnd/>
                      <a:tailEnd/>
                    </a:ln>
                  </pic:spPr>
                </pic:pic>
              </a:graphicData>
            </a:graphic>
          </wp:inline>
        </w:drawing>
      </w:r>
      <w:r>
        <w:rPr>
          <w:rFonts w:ascii="Arial" w:hAnsi="Arial" w:cs="Arial Unicode MS"/>
          <w:b/>
          <w:bCs/>
          <w:noProof/>
        </w:rPr>
        <w:drawing>
          <wp:inline distT="0" distB="0" distL="0" distR="0">
            <wp:extent cx="1349665" cy="1495425"/>
            <wp:effectExtent l="19050" t="0" r="2885" b="0"/>
            <wp:docPr id="30" name="Picture 1" descr="C:\Documents and Settings\Administrator\My Documents\phd11\Biogenics\SATF-I\DSC067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My Documents\phd11\Biogenics\SATF-I\DSC06782[1].JPG"/>
                    <pic:cNvPicPr>
                      <a:picLocks noChangeAspect="1" noChangeArrowheads="1"/>
                    </pic:cNvPicPr>
                  </pic:nvPicPr>
                  <pic:blipFill>
                    <a:blip r:embed="rId22" cstate="print"/>
                    <a:srcRect/>
                    <a:stretch>
                      <a:fillRect/>
                    </a:stretch>
                  </pic:blipFill>
                  <pic:spPr bwMode="auto">
                    <a:xfrm>
                      <a:off x="0" y="0"/>
                      <a:ext cx="1352211" cy="1498245"/>
                    </a:xfrm>
                    <a:prstGeom prst="rect">
                      <a:avLst/>
                    </a:prstGeom>
                    <a:noFill/>
                    <a:ln w="9525">
                      <a:noFill/>
                      <a:miter lim="800000"/>
                      <a:headEnd/>
                      <a:tailEnd/>
                    </a:ln>
                  </pic:spPr>
                </pic:pic>
              </a:graphicData>
            </a:graphic>
          </wp:inline>
        </w:drawing>
      </w:r>
    </w:p>
    <w:p w:rsidR="004172F3" w:rsidRPr="004172F3" w:rsidRDefault="004172F3" w:rsidP="004172F3">
      <w:pPr>
        <w:spacing w:after="0" w:line="480" w:lineRule="auto"/>
        <w:jc w:val="center"/>
        <w:rPr>
          <w:rFonts w:ascii="Arial" w:hAnsi="Arial" w:cs="Arial Unicode MS"/>
          <w:bCs/>
          <w:sz w:val="20"/>
          <w:szCs w:val="20"/>
        </w:rPr>
      </w:pPr>
      <w:r w:rsidRPr="004172F3">
        <w:rPr>
          <w:rFonts w:ascii="Times New Roman" w:hAnsi="Times New Roman" w:cs="Times New Roman"/>
          <w:i/>
          <w:iCs/>
          <w:sz w:val="20"/>
          <w:szCs w:val="20"/>
        </w:rPr>
        <w:t>Bacillus subtillusAspergillusnigerCandida albicans</w:t>
      </w:r>
    </w:p>
    <w:p w:rsidR="004172F3" w:rsidRPr="004172F3" w:rsidRDefault="004172F3" w:rsidP="004172F3">
      <w:pPr>
        <w:spacing w:line="480" w:lineRule="auto"/>
        <w:jc w:val="center"/>
        <w:rPr>
          <w:rFonts w:ascii="Times New Roman" w:hAnsi="Times New Roman" w:cs="Times New Roman"/>
          <w:bCs/>
          <w:sz w:val="20"/>
          <w:szCs w:val="20"/>
        </w:rPr>
      </w:pPr>
      <w:r w:rsidRPr="004172F3">
        <w:rPr>
          <w:rFonts w:ascii="Times New Roman" w:hAnsi="Times New Roman" w:cs="Times New Roman"/>
          <w:bCs/>
          <w:sz w:val="20"/>
          <w:szCs w:val="20"/>
        </w:rPr>
        <w:t>Fig.8: Antimicrobial Screening of SATF-</w:t>
      </w:r>
      <w:r w:rsidR="007644DB" w:rsidRPr="004172F3">
        <w:rPr>
          <w:rFonts w:ascii="Times New Roman" w:hAnsi="Times New Roman" w:cs="Times New Roman"/>
          <w:bCs/>
          <w:sz w:val="20"/>
          <w:szCs w:val="20"/>
        </w:rPr>
        <w:t>III Copolymer</w:t>
      </w:r>
      <w:r w:rsidRPr="004172F3">
        <w:rPr>
          <w:rFonts w:ascii="Times New Roman" w:hAnsi="Times New Roman" w:cs="Times New Roman"/>
          <w:bCs/>
          <w:sz w:val="20"/>
          <w:szCs w:val="20"/>
        </w:rPr>
        <w:t>.</w:t>
      </w:r>
    </w:p>
    <w:p w:rsidR="004172F3" w:rsidRDefault="004172F3" w:rsidP="00753659">
      <w:pPr>
        <w:autoSpaceDE w:val="0"/>
        <w:autoSpaceDN w:val="0"/>
        <w:adjustRightInd w:val="0"/>
        <w:spacing w:line="360" w:lineRule="auto"/>
        <w:jc w:val="center"/>
        <w:rPr>
          <w:rFonts w:ascii="Times New Roman" w:hAnsi="Times New Roman" w:cs="Times New Roman"/>
          <w:b/>
          <w:sz w:val="20"/>
          <w:szCs w:val="20"/>
        </w:rPr>
        <w:sectPr w:rsidR="004172F3" w:rsidSect="004172F3">
          <w:type w:val="continuous"/>
          <w:pgSz w:w="11907" w:h="16839" w:code="9"/>
          <w:pgMar w:top="1008" w:right="1008" w:bottom="1008" w:left="1008" w:header="720" w:footer="720" w:gutter="0"/>
          <w:cols w:space="720"/>
          <w:docGrid w:linePitch="360"/>
        </w:sectPr>
      </w:pPr>
    </w:p>
    <w:p w:rsidR="00F7325E" w:rsidRDefault="00F7325E" w:rsidP="00F7325E">
      <w:pPr>
        <w:jc w:val="center"/>
        <w:rPr>
          <w:rFonts w:ascii="Times New Roman" w:hAnsi="Times New Roman" w:cs="Times New Roman"/>
          <w:sz w:val="20"/>
          <w:szCs w:val="20"/>
        </w:rPr>
      </w:pPr>
      <w:r>
        <w:rPr>
          <w:rFonts w:ascii="Times New Roman" w:hAnsi="Times New Roman" w:cs="Times New Roman"/>
          <w:b/>
          <w:sz w:val="20"/>
          <w:szCs w:val="20"/>
        </w:rPr>
        <w:lastRenderedPageBreak/>
        <w:t>REFERENCES</w:t>
      </w:r>
    </w:p>
    <w:p w:rsidR="005215E9" w:rsidRDefault="005215E9" w:rsidP="005215E9">
      <w:pPr>
        <w:pStyle w:val="ListParagraph"/>
        <w:numPr>
          <w:ilvl w:val="0"/>
          <w:numId w:val="1"/>
        </w:numPr>
        <w:autoSpaceDE w:val="0"/>
        <w:autoSpaceDN w:val="0"/>
        <w:adjustRightInd w:val="0"/>
        <w:spacing w:after="0" w:line="240" w:lineRule="auto"/>
        <w:jc w:val="both"/>
        <w:rPr>
          <w:rFonts w:ascii="Times New Roman" w:hAnsi="Times New Roman"/>
          <w:sz w:val="18"/>
          <w:szCs w:val="18"/>
        </w:rPr>
      </w:pPr>
      <w:r w:rsidRPr="005215E9">
        <w:rPr>
          <w:rFonts w:ascii="Times New Roman" w:hAnsi="Times New Roman"/>
          <w:sz w:val="18"/>
          <w:szCs w:val="18"/>
        </w:rPr>
        <w:t>RiswanAhamed MA, Azarudeen RS, Jeyakumar D, Burkanudeen AR (2011) Terpolymerchelates:synthesis, characterization, and biological applications. Int J Polym Mater 60:142–143</w:t>
      </w:r>
    </w:p>
    <w:p w:rsidR="008A56F2" w:rsidRPr="005215E9" w:rsidRDefault="008A56F2" w:rsidP="008A56F2">
      <w:pPr>
        <w:pStyle w:val="ListParagraph"/>
        <w:autoSpaceDE w:val="0"/>
        <w:autoSpaceDN w:val="0"/>
        <w:adjustRightInd w:val="0"/>
        <w:spacing w:after="0" w:line="240" w:lineRule="auto"/>
        <w:ind w:left="360"/>
        <w:jc w:val="both"/>
        <w:rPr>
          <w:rFonts w:ascii="Times New Roman" w:hAnsi="Times New Roman"/>
          <w:sz w:val="18"/>
          <w:szCs w:val="18"/>
        </w:rPr>
      </w:pPr>
    </w:p>
    <w:p w:rsidR="00274EB7" w:rsidRDefault="00274EB7" w:rsidP="00274EB7">
      <w:pPr>
        <w:pStyle w:val="ListParagraph"/>
        <w:numPr>
          <w:ilvl w:val="0"/>
          <w:numId w:val="1"/>
        </w:numPr>
        <w:autoSpaceDE w:val="0"/>
        <w:autoSpaceDN w:val="0"/>
        <w:adjustRightInd w:val="0"/>
        <w:spacing w:after="0" w:line="240" w:lineRule="auto"/>
        <w:jc w:val="both"/>
        <w:rPr>
          <w:rFonts w:ascii="Times New Roman" w:hAnsi="Times New Roman"/>
          <w:sz w:val="18"/>
          <w:szCs w:val="18"/>
        </w:rPr>
      </w:pPr>
      <w:r w:rsidRPr="00274EB7">
        <w:rPr>
          <w:rFonts w:ascii="Times New Roman" w:hAnsi="Times New Roman"/>
          <w:sz w:val="18"/>
          <w:szCs w:val="18"/>
        </w:rPr>
        <w:t>Liu Q, Zao Y, Bei Y, Qi G, Meng Y (2008) Mechanic properties and thermal degradation kinetics ofterpolymer poly(propylene cyclohexene carbonate)s. Mater Lett 62:3294–3296</w:t>
      </w:r>
    </w:p>
    <w:p w:rsidR="008A56F2" w:rsidRPr="008A56F2" w:rsidRDefault="008A56F2" w:rsidP="008A56F2">
      <w:pPr>
        <w:pStyle w:val="ListParagraph"/>
        <w:rPr>
          <w:rFonts w:ascii="Times New Roman" w:hAnsi="Times New Roman"/>
          <w:sz w:val="18"/>
          <w:szCs w:val="18"/>
        </w:rPr>
      </w:pPr>
    </w:p>
    <w:p w:rsidR="005441AC" w:rsidRDefault="005441AC" w:rsidP="005441AC">
      <w:pPr>
        <w:pStyle w:val="ListParagraph"/>
        <w:numPr>
          <w:ilvl w:val="0"/>
          <w:numId w:val="1"/>
        </w:numPr>
        <w:autoSpaceDE w:val="0"/>
        <w:autoSpaceDN w:val="0"/>
        <w:adjustRightInd w:val="0"/>
        <w:spacing w:after="0" w:line="240" w:lineRule="auto"/>
        <w:jc w:val="both"/>
        <w:rPr>
          <w:rFonts w:ascii="Times New Roman" w:hAnsi="Times New Roman"/>
          <w:sz w:val="18"/>
          <w:szCs w:val="18"/>
        </w:rPr>
      </w:pPr>
      <w:r w:rsidRPr="005441AC">
        <w:rPr>
          <w:rFonts w:ascii="Times New Roman" w:hAnsi="Times New Roman"/>
          <w:sz w:val="18"/>
          <w:szCs w:val="18"/>
        </w:rPr>
        <w:t>Sun JT, Huang YD, Gong GF, Cao HL (2006) Thermal degradation kinetics of poly(methylphenylsiloxane) containing methacryloyl groups. PolymDegrad Stab 91:339–346</w:t>
      </w:r>
    </w:p>
    <w:p w:rsidR="008A56F2" w:rsidRPr="008A56F2" w:rsidRDefault="008A56F2" w:rsidP="008A56F2">
      <w:pPr>
        <w:pStyle w:val="ListParagraph"/>
        <w:rPr>
          <w:rFonts w:ascii="Times New Roman" w:hAnsi="Times New Roman"/>
          <w:sz w:val="18"/>
          <w:szCs w:val="18"/>
        </w:rPr>
      </w:pPr>
    </w:p>
    <w:p w:rsidR="009D4E2D" w:rsidRDefault="009D4E2D" w:rsidP="009D4E2D">
      <w:pPr>
        <w:pStyle w:val="ListParagraph"/>
        <w:numPr>
          <w:ilvl w:val="0"/>
          <w:numId w:val="1"/>
        </w:numPr>
        <w:autoSpaceDE w:val="0"/>
        <w:autoSpaceDN w:val="0"/>
        <w:adjustRightInd w:val="0"/>
        <w:spacing w:after="0" w:line="240" w:lineRule="auto"/>
        <w:jc w:val="both"/>
        <w:rPr>
          <w:rFonts w:ascii="Times New Roman" w:hAnsi="Times New Roman"/>
          <w:sz w:val="18"/>
          <w:szCs w:val="18"/>
        </w:rPr>
      </w:pPr>
      <w:r w:rsidRPr="009D4E2D">
        <w:rPr>
          <w:rFonts w:ascii="Times New Roman" w:hAnsi="Times New Roman"/>
          <w:sz w:val="18"/>
          <w:szCs w:val="18"/>
        </w:rPr>
        <w:t>Singru RN, Gurnule WB (2010) Thermogravimetric study of 8-hydroxyquinoline 5-sulfonic acidmelamine–formaldehyde terpolymer resins-II. J Therm Anal Calorim 100:1027–1036</w:t>
      </w:r>
    </w:p>
    <w:p w:rsidR="008A56F2" w:rsidRPr="008A56F2" w:rsidRDefault="008A56F2" w:rsidP="008A56F2">
      <w:pPr>
        <w:pStyle w:val="ListParagraph"/>
        <w:rPr>
          <w:rFonts w:ascii="Times New Roman" w:hAnsi="Times New Roman"/>
          <w:sz w:val="18"/>
          <w:szCs w:val="18"/>
        </w:rPr>
      </w:pPr>
    </w:p>
    <w:p w:rsidR="00446A8D" w:rsidRPr="008A56F2" w:rsidRDefault="00446A8D" w:rsidP="00446A8D">
      <w:pPr>
        <w:pStyle w:val="ListParagraph"/>
        <w:numPr>
          <w:ilvl w:val="0"/>
          <w:numId w:val="1"/>
        </w:numPr>
        <w:autoSpaceDE w:val="0"/>
        <w:autoSpaceDN w:val="0"/>
        <w:adjustRightInd w:val="0"/>
        <w:spacing w:after="0" w:line="240" w:lineRule="auto"/>
        <w:jc w:val="both"/>
        <w:rPr>
          <w:rFonts w:ascii="Times New Roman" w:eastAsiaTheme="minorHAnsi" w:hAnsi="Times New Roman"/>
          <w:bCs/>
          <w:sz w:val="18"/>
          <w:szCs w:val="18"/>
        </w:rPr>
      </w:pPr>
      <w:r w:rsidRPr="00446A8D">
        <w:rPr>
          <w:rFonts w:ascii="Times New Roman" w:hAnsi="Times New Roman"/>
          <w:sz w:val="18"/>
          <w:szCs w:val="18"/>
        </w:rPr>
        <w:t>Nandekar KA, Gurnule WB, Dontulwar JR (2012) “</w:t>
      </w:r>
      <w:r w:rsidRPr="00446A8D">
        <w:rPr>
          <w:rFonts w:ascii="Times New Roman" w:eastAsiaTheme="minorHAnsi" w:hAnsi="Times New Roman"/>
          <w:bCs/>
          <w:sz w:val="18"/>
          <w:szCs w:val="18"/>
        </w:rPr>
        <w:t>Antimicrobial screening and thermoanalytical studies of newly synthesized copolymer derived from p-hydroxybenzoic acid, and thiosemicarbazide</w:t>
      </w:r>
      <w:r w:rsidRPr="00446A8D">
        <w:rPr>
          <w:rFonts w:ascii="Times New Roman" w:hAnsi="Times New Roman"/>
          <w:sz w:val="18"/>
          <w:szCs w:val="18"/>
        </w:rPr>
        <w:t xml:space="preserve">” J. Chem. </w:t>
      </w:r>
      <w:r w:rsidRPr="00412FFF">
        <w:rPr>
          <w:rFonts w:ascii="Times New Roman" w:hAnsi="Times New Roman"/>
          <w:sz w:val="18"/>
          <w:szCs w:val="18"/>
        </w:rPr>
        <w:t>Pharma. Res., 4(7), 3628-3636</w:t>
      </w:r>
    </w:p>
    <w:p w:rsidR="008A56F2" w:rsidRPr="008A56F2" w:rsidRDefault="008A56F2" w:rsidP="008A56F2">
      <w:pPr>
        <w:pStyle w:val="ListParagraph"/>
        <w:rPr>
          <w:rFonts w:ascii="Times New Roman" w:eastAsiaTheme="minorHAnsi" w:hAnsi="Times New Roman"/>
          <w:bCs/>
          <w:sz w:val="18"/>
          <w:szCs w:val="18"/>
        </w:rPr>
      </w:pPr>
    </w:p>
    <w:p w:rsidR="00412FFF" w:rsidRDefault="00412FFF" w:rsidP="00412FFF">
      <w:pPr>
        <w:pStyle w:val="ListParagraph"/>
        <w:numPr>
          <w:ilvl w:val="0"/>
          <w:numId w:val="1"/>
        </w:numPr>
        <w:autoSpaceDE w:val="0"/>
        <w:autoSpaceDN w:val="0"/>
        <w:adjustRightInd w:val="0"/>
        <w:spacing w:after="0" w:line="240" w:lineRule="auto"/>
        <w:jc w:val="both"/>
        <w:rPr>
          <w:rFonts w:ascii="Times New Roman" w:hAnsi="Times New Roman"/>
          <w:sz w:val="18"/>
          <w:szCs w:val="18"/>
        </w:rPr>
      </w:pPr>
      <w:r w:rsidRPr="00412FFF">
        <w:rPr>
          <w:rFonts w:ascii="Times New Roman" w:hAnsi="Times New Roman"/>
          <w:sz w:val="18"/>
          <w:szCs w:val="18"/>
        </w:rPr>
        <w:t xml:space="preserve">Freeman ES, Caroll B (1958) The application of thermoanalytical techniques to reaction kinetics. The thermogravimetric evaluation of the kinetics of the decomposition of calcium oxalate monohydrate. J PhysChem 62:394–39717. </w:t>
      </w:r>
    </w:p>
    <w:p w:rsidR="008A56F2" w:rsidRPr="008A56F2" w:rsidRDefault="008A56F2" w:rsidP="008A56F2">
      <w:pPr>
        <w:pStyle w:val="ListParagraph"/>
        <w:rPr>
          <w:rFonts w:ascii="Times New Roman" w:hAnsi="Times New Roman"/>
          <w:sz w:val="18"/>
          <w:szCs w:val="18"/>
        </w:rPr>
      </w:pPr>
    </w:p>
    <w:p w:rsidR="00150E7D" w:rsidRDefault="00150E7D" w:rsidP="00150E7D">
      <w:pPr>
        <w:pStyle w:val="ListParagraph"/>
        <w:numPr>
          <w:ilvl w:val="0"/>
          <w:numId w:val="1"/>
        </w:numPr>
        <w:autoSpaceDE w:val="0"/>
        <w:autoSpaceDN w:val="0"/>
        <w:adjustRightInd w:val="0"/>
        <w:spacing w:after="0" w:line="240" w:lineRule="auto"/>
        <w:jc w:val="both"/>
        <w:rPr>
          <w:rFonts w:ascii="Times New Roman" w:hAnsi="Times New Roman"/>
          <w:sz w:val="18"/>
          <w:szCs w:val="18"/>
        </w:rPr>
      </w:pPr>
      <w:r w:rsidRPr="00150E7D">
        <w:rPr>
          <w:rFonts w:ascii="Times New Roman" w:hAnsi="Times New Roman"/>
          <w:sz w:val="18"/>
          <w:szCs w:val="18"/>
        </w:rPr>
        <w:t>Sharp JB, Wentworth SA (1969) Kinetic analysis of thermogravimetric data. Anal Chem 41:2060–2062</w:t>
      </w:r>
    </w:p>
    <w:p w:rsidR="008A56F2" w:rsidRPr="008A56F2" w:rsidRDefault="008A56F2" w:rsidP="008A56F2">
      <w:pPr>
        <w:pStyle w:val="ListParagraph"/>
        <w:rPr>
          <w:rFonts w:ascii="Times New Roman" w:hAnsi="Times New Roman"/>
          <w:sz w:val="18"/>
          <w:szCs w:val="18"/>
        </w:rPr>
      </w:pPr>
    </w:p>
    <w:p w:rsidR="00A47539" w:rsidRPr="008A56F2" w:rsidRDefault="00A47539" w:rsidP="00A47539">
      <w:pPr>
        <w:pStyle w:val="ListParagraph"/>
        <w:numPr>
          <w:ilvl w:val="0"/>
          <w:numId w:val="1"/>
        </w:numPr>
        <w:autoSpaceDE w:val="0"/>
        <w:autoSpaceDN w:val="0"/>
        <w:adjustRightInd w:val="0"/>
        <w:spacing w:after="0" w:line="240" w:lineRule="auto"/>
        <w:jc w:val="both"/>
        <w:rPr>
          <w:rFonts w:ascii="Times New Roman" w:eastAsiaTheme="minorHAnsi" w:hAnsi="Times New Roman"/>
          <w:bCs/>
          <w:sz w:val="18"/>
          <w:szCs w:val="18"/>
        </w:rPr>
      </w:pPr>
      <w:r w:rsidRPr="00A47539">
        <w:rPr>
          <w:rFonts w:ascii="Times New Roman" w:hAnsi="Times New Roman"/>
          <w:sz w:val="18"/>
          <w:szCs w:val="18"/>
        </w:rPr>
        <w:t>Jadhao MM, Paliwal LJ, Bhave NS (2006) Resin II: thermal degradation studies of terpolymerresinsderived from 2,2-dihydroxybiphenyl, urea, and formaldehyde. J ApplPolymSci 101:227–232</w:t>
      </w:r>
    </w:p>
    <w:p w:rsidR="008A56F2" w:rsidRPr="008A56F2" w:rsidRDefault="008A56F2" w:rsidP="008A56F2">
      <w:pPr>
        <w:pStyle w:val="ListParagraph"/>
        <w:rPr>
          <w:rFonts w:ascii="Times New Roman" w:eastAsiaTheme="minorHAnsi" w:hAnsi="Times New Roman"/>
          <w:bCs/>
          <w:sz w:val="18"/>
          <w:szCs w:val="18"/>
        </w:rPr>
      </w:pPr>
    </w:p>
    <w:p w:rsidR="004C7ADE" w:rsidRPr="008A56F2" w:rsidRDefault="004C7ADE" w:rsidP="004C7ADE">
      <w:pPr>
        <w:pStyle w:val="ListParagraph"/>
        <w:numPr>
          <w:ilvl w:val="0"/>
          <w:numId w:val="1"/>
        </w:numPr>
        <w:autoSpaceDE w:val="0"/>
        <w:autoSpaceDN w:val="0"/>
        <w:adjustRightInd w:val="0"/>
        <w:spacing w:after="0" w:line="240" w:lineRule="auto"/>
        <w:jc w:val="both"/>
        <w:rPr>
          <w:rFonts w:ascii="Times New Roman" w:eastAsiaTheme="minorHAnsi" w:hAnsi="Times New Roman"/>
          <w:bCs/>
          <w:sz w:val="18"/>
          <w:szCs w:val="18"/>
        </w:rPr>
      </w:pPr>
      <w:r w:rsidRPr="004C7ADE">
        <w:rPr>
          <w:rFonts w:ascii="Times New Roman" w:hAnsi="Times New Roman"/>
          <w:sz w:val="18"/>
          <w:szCs w:val="18"/>
        </w:rPr>
        <w:t>Nandekar KA, Gurnule WB, Dontulwar JR (2012)Thermoanalytical Studies and Kinetics of Newly Synthesized Copolymer derived from p-Hydroxybenzoic acid and SemicarbazideRasayan J. Chem.,5 (3), 261-268</w:t>
      </w:r>
    </w:p>
    <w:p w:rsidR="008A56F2" w:rsidRPr="008A56F2" w:rsidRDefault="008A56F2" w:rsidP="008A56F2">
      <w:pPr>
        <w:pStyle w:val="ListParagraph"/>
        <w:spacing w:after="0"/>
        <w:rPr>
          <w:rFonts w:ascii="Times New Roman" w:eastAsiaTheme="minorHAnsi" w:hAnsi="Times New Roman"/>
          <w:bCs/>
          <w:sz w:val="18"/>
          <w:szCs w:val="18"/>
        </w:rPr>
      </w:pPr>
    </w:p>
    <w:p w:rsidR="000F6F70" w:rsidRDefault="000F6F70" w:rsidP="000F6F70">
      <w:pPr>
        <w:pStyle w:val="Default"/>
        <w:numPr>
          <w:ilvl w:val="0"/>
          <w:numId w:val="1"/>
        </w:numPr>
        <w:jc w:val="both"/>
        <w:rPr>
          <w:sz w:val="18"/>
          <w:szCs w:val="18"/>
        </w:rPr>
      </w:pPr>
      <w:r w:rsidRPr="003F4EE6">
        <w:rPr>
          <w:sz w:val="18"/>
          <w:szCs w:val="18"/>
        </w:rPr>
        <w:t>Nandekar KA, Gurnule WB, Dontulwar JR (2012)</w:t>
      </w:r>
      <w:r w:rsidRPr="003F4EE6">
        <w:rPr>
          <w:bCs/>
          <w:sz w:val="18"/>
          <w:szCs w:val="18"/>
        </w:rPr>
        <w:t>Synthesis and Non-Isothermal Kinetic Studies of Novel SATF-II Copolymer, Derived from Salicylic acid and Thiosemicarbazide</w:t>
      </w:r>
      <w:r w:rsidRPr="003F4EE6">
        <w:rPr>
          <w:sz w:val="18"/>
          <w:szCs w:val="18"/>
        </w:rPr>
        <w:t>J. Pharm. Bio chem. Sci.3(4), 552-561</w:t>
      </w:r>
    </w:p>
    <w:p w:rsidR="008A56F2" w:rsidRDefault="008A56F2" w:rsidP="008A56F2">
      <w:pPr>
        <w:pStyle w:val="ListParagraph"/>
        <w:rPr>
          <w:sz w:val="18"/>
          <w:szCs w:val="18"/>
        </w:rPr>
      </w:pPr>
    </w:p>
    <w:p w:rsidR="008D1716" w:rsidRDefault="008D1716" w:rsidP="008D1716">
      <w:pPr>
        <w:pStyle w:val="ListParagraph"/>
        <w:numPr>
          <w:ilvl w:val="0"/>
          <w:numId w:val="1"/>
        </w:numPr>
        <w:autoSpaceDE w:val="0"/>
        <w:autoSpaceDN w:val="0"/>
        <w:adjustRightInd w:val="0"/>
        <w:spacing w:after="0" w:line="240" w:lineRule="auto"/>
        <w:jc w:val="both"/>
        <w:rPr>
          <w:rFonts w:ascii="Times New Roman" w:hAnsi="Times New Roman"/>
          <w:sz w:val="18"/>
          <w:szCs w:val="18"/>
        </w:rPr>
      </w:pPr>
      <w:r w:rsidRPr="008D1716">
        <w:rPr>
          <w:rFonts w:ascii="Times New Roman" w:hAnsi="Times New Roman"/>
          <w:sz w:val="18"/>
          <w:szCs w:val="18"/>
        </w:rPr>
        <w:t>Masram DT, Bhave NS, Kariya KP (2010) Kinetics study of thermal degradation of resin derivedfromsalicylaldehyde, ethylenediamine and formaldehyde. E J Chem 7:564–568</w:t>
      </w:r>
    </w:p>
    <w:p w:rsidR="008A56F2" w:rsidRPr="008A56F2" w:rsidRDefault="008A56F2" w:rsidP="008A56F2">
      <w:pPr>
        <w:pStyle w:val="ListParagraph"/>
        <w:rPr>
          <w:rFonts w:ascii="Times New Roman" w:hAnsi="Times New Roman"/>
          <w:sz w:val="18"/>
          <w:szCs w:val="18"/>
        </w:rPr>
      </w:pPr>
    </w:p>
    <w:p w:rsidR="00884E68" w:rsidRDefault="00884E68" w:rsidP="00884E68">
      <w:pPr>
        <w:pStyle w:val="ListParagraph"/>
        <w:numPr>
          <w:ilvl w:val="0"/>
          <w:numId w:val="1"/>
        </w:numPr>
        <w:autoSpaceDE w:val="0"/>
        <w:autoSpaceDN w:val="0"/>
        <w:adjustRightInd w:val="0"/>
        <w:spacing w:after="0" w:line="240" w:lineRule="auto"/>
        <w:jc w:val="both"/>
        <w:rPr>
          <w:rFonts w:ascii="Times New Roman" w:hAnsi="Times New Roman"/>
          <w:sz w:val="18"/>
          <w:szCs w:val="18"/>
        </w:rPr>
      </w:pPr>
      <w:r w:rsidRPr="00884E68">
        <w:rPr>
          <w:rFonts w:ascii="Times New Roman" w:hAnsi="Times New Roman"/>
          <w:sz w:val="18"/>
          <w:szCs w:val="18"/>
        </w:rPr>
        <w:t>Patel MM, Kapadia MM, Joshi JD (2009) Thermal, catalytic and antimicrobial aspects of polychelatesof phenolic resin with lanthanides (III). EurPolym J 45:426–436</w:t>
      </w:r>
    </w:p>
    <w:p w:rsidR="008A56F2" w:rsidRPr="008A56F2" w:rsidRDefault="008A56F2" w:rsidP="008A56F2">
      <w:pPr>
        <w:pStyle w:val="ListParagraph"/>
        <w:rPr>
          <w:rFonts w:ascii="Times New Roman" w:hAnsi="Times New Roman"/>
          <w:sz w:val="18"/>
          <w:szCs w:val="18"/>
        </w:rPr>
      </w:pPr>
    </w:p>
    <w:p w:rsidR="008A56F2" w:rsidRDefault="000354B8" w:rsidP="000354B8">
      <w:pPr>
        <w:pStyle w:val="ListParagraph"/>
        <w:numPr>
          <w:ilvl w:val="0"/>
          <w:numId w:val="1"/>
        </w:numPr>
        <w:autoSpaceDE w:val="0"/>
        <w:autoSpaceDN w:val="0"/>
        <w:adjustRightInd w:val="0"/>
        <w:spacing w:after="0" w:line="240" w:lineRule="auto"/>
        <w:jc w:val="both"/>
        <w:rPr>
          <w:rFonts w:ascii="Times New Roman" w:hAnsi="Times New Roman"/>
          <w:sz w:val="18"/>
          <w:szCs w:val="18"/>
        </w:rPr>
      </w:pPr>
      <w:r w:rsidRPr="000354B8">
        <w:rPr>
          <w:rFonts w:ascii="Times New Roman" w:hAnsi="Times New Roman"/>
          <w:sz w:val="18"/>
          <w:szCs w:val="18"/>
        </w:rPr>
        <w:t xml:space="preserve">Parveen S, Ahamad T, Nishat N (2008) New anti-bacterial polychelates: synthesis, characterization, and anti-bacterial activities of thiosemicarbazide–formaldehyde </w:t>
      </w:r>
    </w:p>
    <w:p w:rsidR="008A56F2" w:rsidRPr="008A56F2" w:rsidRDefault="008A56F2" w:rsidP="008A56F2">
      <w:pPr>
        <w:pStyle w:val="ListParagraph"/>
        <w:rPr>
          <w:rFonts w:ascii="Times New Roman" w:hAnsi="Times New Roman"/>
          <w:sz w:val="18"/>
          <w:szCs w:val="18"/>
        </w:rPr>
      </w:pPr>
    </w:p>
    <w:p w:rsidR="008A56F2" w:rsidRDefault="008A56F2" w:rsidP="008A56F2">
      <w:pPr>
        <w:pStyle w:val="ListParagraph"/>
        <w:autoSpaceDE w:val="0"/>
        <w:autoSpaceDN w:val="0"/>
        <w:adjustRightInd w:val="0"/>
        <w:spacing w:after="0" w:line="240" w:lineRule="auto"/>
        <w:ind w:left="360"/>
        <w:jc w:val="both"/>
        <w:rPr>
          <w:rFonts w:ascii="Times New Roman" w:hAnsi="Times New Roman"/>
          <w:sz w:val="18"/>
          <w:szCs w:val="18"/>
        </w:rPr>
      </w:pPr>
    </w:p>
    <w:p w:rsidR="000354B8" w:rsidRDefault="000354B8" w:rsidP="008A56F2">
      <w:pPr>
        <w:pStyle w:val="ListParagraph"/>
        <w:autoSpaceDE w:val="0"/>
        <w:autoSpaceDN w:val="0"/>
        <w:adjustRightInd w:val="0"/>
        <w:spacing w:after="0" w:line="240" w:lineRule="auto"/>
        <w:ind w:left="360"/>
        <w:jc w:val="both"/>
        <w:rPr>
          <w:rFonts w:ascii="Times New Roman" w:hAnsi="Times New Roman"/>
          <w:sz w:val="18"/>
          <w:szCs w:val="18"/>
        </w:rPr>
      </w:pPr>
      <w:r w:rsidRPr="000354B8">
        <w:rPr>
          <w:rFonts w:ascii="Times New Roman" w:hAnsi="Times New Roman"/>
          <w:sz w:val="18"/>
          <w:szCs w:val="18"/>
        </w:rPr>
        <w:t>resin and its polymer–metal complexes. ApplOrganometChem 22:70–77</w:t>
      </w:r>
    </w:p>
    <w:p w:rsidR="008A56F2" w:rsidRPr="000354B8" w:rsidRDefault="008A56F2" w:rsidP="008A56F2">
      <w:pPr>
        <w:pStyle w:val="ListParagraph"/>
        <w:autoSpaceDE w:val="0"/>
        <w:autoSpaceDN w:val="0"/>
        <w:adjustRightInd w:val="0"/>
        <w:spacing w:after="0" w:line="240" w:lineRule="auto"/>
        <w:ind w:left="360"/>
        <w:jc w:val="both"/>
        <w:rPr>
          <w:rFonts w:ascii="Times New Roman" w:hAnsi="Times New Roman"/>
          <w:sz w:val="18"/>
          <w:szCs w:val="18"/>
        </w:rPr>
      </w:pPr>
    </w:p>
    <w:p w:rsidR="0020058A" w:rsidRDefault="0020058A" w:rsidP="0020058A">
      <w:pPr>
        <w:pStyle w:val="ListParagraph"/>
        <w:numPr>
          <w:ilvl w:val="0"/>
          <w:numId w:val="1"/>
        </w:numPr>
        <w:autoSpaceDE w:val="0"/>
        <w:autoSpaceDN w:val="0"/>
        <w:adjustRightInd w:val="0"/>
        <w:spacing w:after="0" w:line="240" w:lineRule="auto"/>
        <w:jc w:val="both"/>
        <w:rPr>
          <w:rFonts w:ascii="Times New Roman" w:hAnsi="Times New Roman"/>
          <w:sz w:val="18"/>
          <w:szCs w:val="18"/>
        </w:rPr>
      </w:pPr>
      <w:r w:rsidRPr="0020058A">
        <w:rPr>
          <w:rFonts w:ascii="Times New Roman" w:hAnsi="Times New Roman"/>
          <w:sz w:val="18"/>
          <w:szCs w:val="18"/>
        </w:rPr>
        <w:t xml:space="preserve">Nandekar KA, Gurnule WB, Dontulwar JR(2012), </w:t>
      </w:r>
      <w:r w:rsidRPr="0020058A">
        <w:rPr>
          <w:rFonts w:ascii="Times New Roman" w:hAnsi="Times New Roman"/>
          <w:bCs/>
          <w:sz w:val="18"/>
          <w:szCs w:val="18"/>
        </w:rPr>
        <w:t>Synthesis and Characterization of high performance terpolymer resin derived from p-Chlorophenol, biuret and formaldehyde</w:t>
      </w:r>
      <w:r w:rsidRPr="0020058A">
        <w:rPr>
          <w:rFonts w:ascii="Times New Roman" w:hAnsi="Times New Roman"/>
          <w:sz w:val="18"/>
          <w:szCs w:val="18"/>
        </w:rPr>
        <w:t xml:space="preserve"> J. Knowl. Engg., 3(1), 151-153</w:t>
      </w:r>
    </w:p>
    <w:p w:rsidR="008A56F2" w:rsidRPr="0020058A" w:rsidRDefault="008A56F2" w:rsidP="008A56F2">
      <w:pPr>
        <w:pStyle w:val="ListParagraph"/>
        <w:autoSpaceDE w:val="0"/>
        <w:autoSpaceDN w:val="0"/>
        <w:adjustRightInd w:val="0"/>
        <w:spacing w:after="0" w:line="240" w:lineRule="auto"/>
        <w:ind w:left="360"/>
        <w:jc w:val="both"/>
        <w:rPr>
          <w:rFonts w:ascii="Times New Roman" w:hAnsi="Times New Roman"/>
          <w:sz w:val="18"/>
          <w:szCs w:val="18"/>
        </w:rPr>
      </w:pPr>
    </w:p>
    <w:p w:rsidR="0020058A" w:rsidRDefault="0020058A" w:rsidP="0020058A">
      <w:pPr>
        <w:pStyle w:val="ListParagraph"/>
        <w:numPr>
          <w:ilvl w:val="0"/>
          <w:numId w:val="1"/>
        </w:numPr>
        <w:autoSpaceDE w:val="0"/>
        <w:autoSpaceDN w:val="0"/>
        <w:adjustRightInd w:val="0"/>
        <w:spacing w:after="0" w:line="240" w:lineRule="auto"/>
        <w:jc w:val="both"/>
        <w:rPr>
          <w:rFonts w:ascii="Times New Roman" w:hAnsi="Times New Roman"/>
          <w:sz w:val="18"/>
          <w:szCs w:val="18"/>
        </w:rPr>
      </w:pPr>
      <w:r w:rsidRPr="0020058A">
        <w:rPr>
          <w:rFonts w:ascii="Times New Roman" w:hAnsi="Times New Roman"/>
          <w:sz w:val="18"/>
          <w:szCs w:val="18"/>
        </w:rPr>
        <w:t xml:space="preserve">Nandekar KA, Gurnule WB, Dontulwar JR (2012),  </w:t>
      </w:r>
      <w:r w:rsidRPr="0020058A">
        <w:rPr>
          <w:rFonts w:ascii="Times New Roman" w:eastAsiaTheme="minorHAnsi" w:hAnsi="Times New Roman"/>
          <w:bCs/>
          <w:sz w:val="18"/>
          <w:szCs w:val="18"/>
        </w:rPr>
        <w:t>Thermal Behaviour of Newly Synthesized Copolymer Derived from Salicylic acid, and Thiosemicarbazide,</w:t>
      </w:r>
      <w:r w:rsidRPr="0020058A">
        <w:rPr>
          <w:rFonts w:ascii="Times New Roman" w:hAnsi="Times New Roman"/>
          <w:sz w:val="18"/>
          <w:szCs w:val="18"/>
        </w:rPr>
        <w:t xml:space="preserve"> Der PharmaChemica, 4(4), 1644-1652</w:t>
      </w:r>
    </w:p>
    <w:p w:rsidR="008A56F2" w:rsidRPr="008A56F2" w:rsidRDefault="008A56F2" w:rsidP="008A56F2">
      <w:pPr>
        <w:pStyle w:val="ListParagraph"/>
        <w:rPr>
          <w:rFonts w:ascii="Times New Roman" w:hAnsi="Times New Roman"/>
          <w:sz w:val="18"/>
          <w:szCs w:val="18"/>
        </w:rPr>
      </w:pPr>
    </w:p>
    <w:p w:rsidR="00AE3D65" w:rsidRPr="008A56F2" w:rsidRDefault="00AE3D65" w:rsidP="00263691">
      <w:pPr>
        <w:pStyle w:val="ListParagraph"/>
        <w:numPr>
          <w:ilvl w:val="0"/>
          <w:numId w:val="1"/>
        </w:numPr>
        <w:autoSpaceDE w:val="0"/>
        <w:autoSpaceDN w:val="0"/>
        <w:adjustRightInd w:val="0"/>
        <w:spacing w:after="0" w:line="240" w:lineRule="auto"/>
        <w:jc w:val="both"/>
        <w:rPr>
          <w:rFonts w:ascii="Times New Roman" w:hAnsi="Times New Roman"/>
          <w:sz w:val="18"/>
          <w:szCs w:val="18"/>
        </w:rPr>
      </w:pPr>
      <w:r w:rsidRPr="008A56F2">
        <w:rPr>
          <w:rFonts w:ascii="Times New Roman" w:hAnsi="Times New Roman"/>
          <w:sz w:val="18"/>
          <w:szCs w:val="18"/>
        </w:rPr>
        <w:t>Nandekar KA, Gurnule WB, Dontulwar JR (2013) “</w:t>
      </w:r>
      <w:r w:rsidRPr="008A56F2">
        <w:rPr>
          <w:rFonts w:ascii="Times New Roman" w:eastAsiaTheme="minorHAnsi" w:hAnsi="Times New Roman"/>
          <w:bCs/>
          <w:sz w:val="18"/>
          <w:szCs w:val="18"/>
        </w:rPr>
        <w:t>Thermoanalytical and biological studies of novel</w:t>
      </w:r>
      <w:r w:rsidRPr="008A56F2">
        <w:rPr>
          <w:rFonts w:eastAsiaTheme="minorHAnsi"/>
          <w:bCs/>
          <w:sz w:val="18"/>
          <w:szCs w:val="18"/>
        </w:rPr>
        <w:t xml:space="preserve"> </w:t>
      </w:r>
      <w:r w:rsidRPr="008A56F2">
        <w:rPr>
          <w:rFonts w:ascii="Times New Roman" w:eastAsiaTheme="minorHAnsi" w:hAnsi="Times New Roman"/>
          <w:bCs/>
          <w:sz w:val="18"/>
          <w:szCs w:val="18"/>
        </w:rPr>
        <w:t>copolymer, derived from salicylic acid and semicarbazide</w:t>
      </w:r>
      <w:r w:rsidRPr="008A56F2">
        <w:rPr>
          <w:rFonts w:ascii="Times New Roman" w:hAnsi="Times New Roman"/>
          <w:sz w:val="18"/>
          <w:szCs w:val="18"/>
        </w:rPr>
        <w:t>” DerPharmaChemica, 5(5), 160-168.</w:t>
      </w:r>
    </w:p>
    <w:p w:rsidR="008A56F2" w:rsidRPr="00AE3D65" w:rsidRDefault="008A56F2" w:rsidP="00263691">
      <w:pPr>
        <w:pStyle w:val="ListParagraph"/>
        <w:autoSpaceDE w:val="0"/>
        <w:autoSpaceDN w:val="0"/>
        <w:adjustRightInd w:val="0"/>
        <w:spacing w:after="0" w:line="240" w:lineRule="auto"/>
        <w:ind w:left="360"/>
        <w:jc w:val="both"/>
        <w:rPr>
          <w:sz w:val="18"/>
          <w:szCs w:val="18"/>
        </w:rPr>
      </w:pPr>
    </w:p>
    <w:p w:rsidR="00A639C5" w:rsidRPr="00A639C5" w:rsidRDefault="00A639C5" w:rsidP="001B15E3">
      <w:pPr>
        <w:pStyle w:val="ListParagraph"/>
        <w:numPr>
          <w:ilvl w:val="0"/>
          <w:numId w:val="1"/>
        </w:numPr>
        <w:autoSpaceDE w:val="0"/>
        <w:autoSpaceDN w:val="0"/>
        <w:adjustRightInd w:val="0"/>
        <w:spacing w:after="0" w:line="240" w:lineRule="auto"/>
        <w:jc w:val="both"/>
        <w:rPr>
          <w:rFonts w:ascii="Times New Roman" w:hAnsi="Times New Roman"/>
          <w:bCs/>
          <w:sz w:val="18"/>
          <w:szCs w:val="18"/>
        </w:rPr>
      </w:pPr>
      <w:r w:rsidRPr="00A639C5">
        <w:rPr>
          <w:rFonts w:ascii="Times New Roman" w:hAnsi="Times New Roman"/>
          <w:sz w:val="18"/>
          <w:szCs w:val="18"/>
        </w:rPr>
        <w:t>Nandekar K.A, Mandavgade. S.K,  Gurnule. W.B,(2016) “</w:t>
      </w:r>
      <w:r w:rsidRPr="00A639C5">
        <w:rPr>
          <w:rFonts w:ascii="Times New Roman" w:eastAsiaTheme="minorHAnsi" w:hAnsi="Times New Roman"/>
          <w:bCs/>
          <w:sz w:val="18"/>
          <w:szCs w:val="18"/>
        </w:rPr>
        <w:t>Studies of chelating ion exchange properties of Novel copolymer, derived from salicylic acid, and semicarbazide</w:t>
      </w:r>
      <w:r w:rsidRPr="00A639C5">
        <w:rPr>
          <w:rFonts w:ascii="Times New Roman" w:hAnsi="Times New Roman"/>
          <w:sz w:val="18"/>
          <w:szCs w:val="18"/>
        </w:rPr>
        <w:t xml:space="preserve">, </w:t>
      </w:r>
      <w:r w:rsidRPr="00A639C5">
        <w:rPr>
          <w:rFonts w:ascii="Times New Roman" w:eastAsiaTheme="minorHAnsi" w:hAnsi="Times New Roman"/>
          <w:bCs/>
          <w:sz w:val="18"/>
          <w:szCs w:val="18"/>
        </w:rPr>
        <w:t>NCETET4(1)</w:t>
      </w:r>
      <w:r w:rsidRPr="00A639C5">
        <w:rPr>
          <w:rFonts w:ascii="Times New Roman" w:hAnsi="Times New Roman"/>
          <w:sz w:val="18"/>
          <w:szCs w:val="18"/>
        </w:rPr>
        <w:t>, 177-188.</w:t>
      </w:r>
    </w:p>
    <w:p w:rsidR="00412FFF" w:rsidRPr="00A639C5" w:rsidRDefault="00412FFF" w:rsidP="00A639C5">
      <w:pPr>
        <w:autoSpaceDE w:val="0"/>
        <w:autoSpaceDN w:val="0"/>
        <w:adjustRightInd w:val="0"/>
        <w:spacing w:after="0" w:line="240" w:lineRule="auto"/>
        <w:jc w:val="both"/>
        <w:rPr>
          <w:rFonts w:ascii="Times New Roman" w:eastAsiaTheme="minorHAnsi" w:hAnsi="Times New Roman"/>
          <w:bCs/>
          <w:sz w:val="18"/>
          <w:szCs w:val="18"/>
        </w:rPr>
      </w:pPr>
    </w:p>
    <w:p w:rsidR="00E14DFF" w:rsidRDefault="00E14DFF" w:rsidP="00A639C5">
      <w:pPr>
        <w:autoSpaceDE w:val="0"/>
        <w:autoSpaceDN w:val="0"/>
        <w:adjustRightInd w:val="0"/>
        <w:spacing w:after="0" w:line="240" w:lineRule="auto"/>
        <w:jc w:val="both"/>
        <w:rPr>
          <w:rFonts w:ascii="Times New Roman" w:eastAsia="BookAntiqua" w:hAnsi="Times New Roman"/>
          <w:i/>
          <w:sz w:val="16"/>
          <w:szCs w:val="16"/>
        </w:rPr>
      </w:pPr>
    </w:p>
    <w:sectPr w:rsid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104F" w:rsidRDefault="003F104F" w:rsidP="006A07BD">
      <w:pPr>
        <w:spacing w:after="0" w:line="240" w:lineRule="auto"/>
      </w:pPr>
      <w:r>
        <w:separator/>
      </w:r>
    </w:p>
  </w:endnote>
  <w:endnote w:type="continuationSeparator" w:id="1">
    <w:p w:rsidR="003F104F" w:rsidRDefault="003F104F"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Itali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6803"/>
      <w:docPartObj>
        <w:docPartGallery w:val="Page Numbers (Bottom of Page)"/>
        <w:docPartUnique/>
      </w:docPartObj>
    </w:sdtPr>
    <w:sdtContent>
      <w:p w:rsidR="00E14DFF" w:rsidRDefault="002A34D1">
        <w:pPr>
          <w:pStyle w:val="Footer"/>
          <w:jc w:val="center"/>
        </w:pPr>
        <w:fldSimple w:instr=" PAGE   \* MERGEFORMAT ">
          <w:r w:rsidR="00EB5ECC">
            <w:rPr>
              <w:noProof/>
            </w:rPr>
            <w:t>1</w:t>
          </w:r>
        </w:fldSimple>
      </w:p>
    </w:sdtContent>
  </w:sdt>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104F" w:rsidRDefault="003F104F" w:rsidP="006A07BD">
      <w:pPr>
        <w:spacing w:after="0" w:line="240" w:lineRule="auto"/>
      </w:pPr>
      <w:r>
        <w:separator/>
      </w:r>
    </w:p>
  </w:footnote>
  <w:footnote w:type="continuationSeparator" w:id="1">
    <w:p w:rsidR="003F104F" w:rsidRDefault="003F104F"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7BD" w:rsidRPr="006A07BD" w:rsidRDefault="00CF4612" w:rsidP="006A07BD">
    <w:pPr>
      <w:pStyle w:val="Header"/>
      <w:jc w:val="center"/>
      <w:rPr>
        <w:rFonts w:ascii="Times New Roman" w:hAnsi="Times New Roman" w:cs="Times New Roman"/>
        <w:sz w:val="24"/>
        <w:szCs w:val="24"/>
      </w:rPr>
    </w:pPr>
    <w:r w:rsidRPr="006A07BD">
      <w:rPr>
        <w:rFonts w:ascii="Times New Roman" w:hAnsi="Times New Roman" w:cs="Times New Roman"/>
        <w:sz w:val="24"/>
        <w:szCs w:val="24"/>
      </w:rPr>
      <w:t>Int</w:t>
    </w:r>
    <w:r>
      <w:rPr>
        <w:rFonts w:ascii="Times New Roman" w:hAnsi="Times New Roman" w:cs="Times New Roman"/>
        <w:sz w:val="24"/>
        <w:szCs w:val="24"/>
      </w:rPr>
      <w:t xml:space="preserve">ernational </w:t>
    </w:r>
    <w:r w:rsidRPr="006A07BD">
      <w:rPr>
        <w:rFonts w:ascii="Times New Roman" w:hAnsi="Times New Roman" w:cs="Times New Roman"/>
        <w:sz w:val="24"/>
        <w:szCs w:val="24"/>
      </w:rPr>
      <w:t>Journal</w:t>
    </w:r>
    <w:r w:rsidR="006A07BD" w:rsidRPr="006A07BD">
      <w:rPr>
        <w:rFonts w:ascii="Times New Roman" w:hAnsi="Times New Roman" w:cs="Times New Roman"/>
        <w:sz w:val="24"/>
        <w:szCs w:val="24"/>
      </w:rPr>
      <w:t xml:space="preserve"> of Innovations in Engineering and Science, Vol. 1, No.</w:t>
    </w:r>
    <w:r w:rsidR="002E6161">
      <w:rPr>
        <w:rFonts w:ascii="Times New Roman" w:hAnsi="Times New Roman" w:cs="Times New Roman"/>
        <w:sz w:val="24"/>
        <w:szCs w:val="24"/>
      </w:rPr>
      <w:t>2</w:t>
    </w:r>
    <w:r w:rsidR="006A07BD" w:rsidRPr="006A07BD">
      <w:rPr>
        <w:rFonts w:ascii="Times New Roman" w:hAnsi="Times New Roman" w:cs="Times New Roman"/>
        <w:sz w:val="24"/>
        <w:szCs w:val="24"/>
      </w:rPr>
      <w:t>, 2016</w:t>
    </w:r>
  </w:p>
  <w:p w:rsidR="006A07BD" w:rsidRDefault="006A07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64D28"/>
    <w:multiLevelType w:val="multilevel"/>
    <w:tmpl w:val="26164D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189603E"/>
    <w:multiLevelType w:val="multilevel"/>
    <w:tmpl w:val="4189603E"/>
    <w:lvl w:ilvl="0">
      <w:start w:val="1"/>
      <w:numFmt w:val="upperRoman"/>
      <w:lvlText w:val="%1."/>
      <w:lvlJc w:val="center"/>
      <w:pPr>
        <w:tabs>
          <w:tab w:val="num" w:pos="1044"/>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nsid w:val="56816973"/>
    <w:multiLevelType w:val="multilevel"/>
    <w:tmpl w:val="56816973"/>
    <w:lvl w:ilvl="0">
      <w:start w:val="1"/>
      <w:numFmt w:val="decimal"/>
      <w:lvlText w:val="%1."/>
      <w:lvlJc w:val="left"/>
      <w:pPr>
        <w:ind w:left="63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5F5E618A"/>
    <w:multiLevelType w:val="multilevel"/>
    <w:tmpl w:val="61E047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71B915F7"/>
    <w:multiLevelType w:val="hybridMultilevel"/>
    <w:tmpl w:val="C2AE2CB4"/>
    <w:lvl w:ilvl="0" w:tplc="08EEE1AE">
      <w:start w:val="1"/>
      <w:numFmt w:val="decimal"/>
      <w:lvlText w:val="[%1]"/>
      <w:lvlJc w:val="righ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A07BD"/>
    <w:rsid w:val="00001905"/>
    <w:rsid w:val="00031FC9"/>
    <w:rsid w:val="000354B8"/>
    <w:rsid w:val="0004285E"/>
    <w:rsid w:val="00044A33"/>
    <w:rsid w:val="0005540E"/>
    <w:rsid w:val="00075381"/>
    <w:rsid w:val="00096F7E"/>
    <w:rsid w:val="000F6F70"/>
    <w:rsid w:val="00114B0D"/>
    <w:rsid w:val="001224B1"/>
    <w:rsid w:val="00150E7D"/>
    <w:rsid w:val="001B15E3"/>
    <w:rsid w:val="001D579C"/>
    <w:rsid w:val="001F13FD"/>
    <w:rsid w:val="0020058A"/>
    <w:rsid w:val="0020179C"/>
    <w:rsid w:val="00210F68"/>
    <w:rsid w:val="00213D45"/>
    <w:rsid w:val="002242A9"/>
    <w:rsid w:val="002432C8"/>
    <w:rsid w:val="002505CD"/>
    <w:rsid w:val="0025649E"/>
    <w:rsid w:val="00263691"/>
    <w:rsid w:val="00266688"/>
    <w:rsid w:val="00274EB7"/>
    <w:rsid w:val="002A34D1"/>
    <w:rsid w:val="002C089E"/>
    <w:rsid w:val="002C32D4"/>
    <w:rsid w:val="002D1CEC"/>
    <w:rsid w:val="002E6161"/>
    <w:rsid w:val="00302B3D"/>
    <w:rsid w:val="003578CD"/>
    <w:rsid w:val="003638AC"/>
    <w:rsid w:val="003A40C8"/>
    <w:rsid w:val="003F104F"/>
    <w:rsid w:val="003F4EE6"/>
    <w:rsid w:val="003F74EC"/>
    <w:rsid w:val="00401410"/>
    <w:rsid w:val="00412FFF"/>
    <w:rsid w:val="0041595E"/>
    <w:rsid w:val="004172F3"/>
    <w:rsid w:val="00417455"/>
    <w:rsid w:val="00445680"/>
    <w:rsid w:val="00446A8D"/>
    <w:rsid w:val="00455229"/>
    <w:rsid w:val="004566FE"/>
    <w:rsid w:val="0045759C"/>
    <w:rsid w:val="004676EB"/>
    <w:rsid w:val="00470EFF"/>
    <w:rsid w:val="00491011"/>
    <w:rsid w:val="004940C6"/>
    <w:rsid w:val="004B30DA"/>
    <w:rsid w:val="004B4D83"/>
    <w:rsid w:val="004C7ADE"/>
    <w:rsid w:val="00500B8C"/>
    <w:rsid w:val="005215E9"/>
    <w:rsid w:val="00541DDF"/>
    <w:rsid w:val="005441AC"/>
    <w:rsid w:val="005461BF"/>
    <w:rsid w:val="005C3F3D"/>
    <w:rsid w:val="005D60BD"/>
    <w:rsid w:val="005E063B"/>
    <w:rsid w:val="006105E2"/>
    <w:rsid w:val="00612ECA"/>
    <w:rsid w:val="0062678C"/>
    <w:rsid w:val="006827BD"/>
    <w:rsid w:val="006A07BD"/>
    <w:rsid w:val="006A2221"/>
    <w:rsid w:val="006C1B2F"/>
    <w:rsid w:val="006E2BE5"/>
    <w:rsid w:val="00702810"/>
    <w:rsid w:val="00733EA1"/>
    <w:rsid w:val="00753659"/>
    <w:rsid w:val="007545B2"/>
    <w:rsid w:val="007644DB"/>
    <w:rsid w:val="00781F4D"/>
    <w:rsid w:val="00796F78"/>
    <w:rsid w:val="007C6C25"/>
    <w:rsid w:val="007F4763"/>
    <w:rsid w:val="0080312A"/>
    <w:rsid w:val="00810E9A"/>
    <w:rsid w:val="00855778"/>
    <w:rsid w:val="00884E68"/>
    <w:rsid w:val="00894CF8"/>
    <w:rsid w:val="00897BD2"/>
    <w:rsid w:val="008A56F2"/>
    <w:rsid w:val="008B405C"/>
    <w:rsid w:val="008D1716"/>
    <w:rsid w:val="008F4E0A"/>
    <w:rsid w:val="00912D14"/>
    <w:rsid w:val="00920341"/>
    <w:rsid w:val="009221F5"/>
    <w:rsid w:val="00932C9A"/>
    <w:rsid w:val="009448C0"/>
    <w:rsid w:val="00983085"/>
    <w:rsid w:val="009D4237"/>
    <w:rsid w:val="009D4E2D"/>
    <w:rsid w:val="00A10D83"/>
    <w:rsid w:val="00A119ED"/>
    <w:rsid w:val="00A215F6"/>
    <w:rsid w:val="00A36950"/>
    <w:rsid w:val="00A47539"/>
    <w:rsid w:val="00A53B55"/>
    <w:rsid w:val="00A624D2"/>
    <w:rsid w:val="00A639C5"/>
    <w:rsid w:val="00A836E2"/>
    <w:rsid w:val="00AB4787"/>
    <w:rsid w:val="00AB6F85"/>
    <w:rsid w:val="00AC32FE"/>
    <w:rsid w:val="00AD26AB"/>
    <w:rsid w:val="00AD3BBE"/>
    <w:rsid w:val="00AE3D65"/>
    <w:rsid w:val="00B35BD7"/>
    <w:rsid w:val="00B60633"/>
    <w:rsid w:val="00B65861"/>
    <w:rsid w:val="00B91A72"/>
    <w:rsid w:val="00B93AF4"/>
    <w:rsid w:val="00BA56A4"/>
    <w:rsid w:val="00BA6895"/>
    <w:rsid w:val="00BC099E"/>
    <w:rsid w:val="00BD0939"/>
    <w:rsid w:val="00BF1B7B"/>
    <w:rsid w:val="00BF3B9D"/>
    <w:rsid w:val="00C039A9"/>
    <w:rsid w:val="00C41796"/>
    <w:rsid w:val="00C64F6E"/>
    <w:rsid w:val="00C76FCF"/>
    <w:rsid w:val="00C916BA"/>
    <w:rsid w:val="00C979B0"/>
    <w:rsid w:val="00CD2297"/>
    <w:rsid w:val="00CF0A58"/>
    <w:rsid w:val="00CF4612"/>
    <w:rsid w:val="00D01C7C"/>
    <w:rsid w:val="00D1307C"/>
    <w:rsid w:val="00D3393C"/>
    <w:rsid w:val="00D62EEA"/>
    <w:rsid w:val="00D64D5F"/>
    <w:rsid w:val="00DC2F59"/>
    <w:rsid w:val="00E01B2A"/>
    <w:rsid w:val="00E14DFF"/>
    <w:rsid w:val="00E4584D"/>
    <w:rsid w:val="00E60B62"/>
    <w:rsid w:val="00E90D5A"/>
    <w:rsid w:val="00EA1ECC"/>
    <w:rsid w:val="00EB25FB"/>
    <w:rsid w:val="00EB5C1C"/>
    <w:rsid w:val="00EB5ECC"/>
    <w:rsid w:val="00ED0547"/>
    <w:rsid w:val="00EE4E47"/>
    <w:rsid w:val="00F0395C"/>
    <w:rsid w:val="00F52A36"/>
    <w:rsid w:val="00F57445"/>
    <w:rsid w:val="00F72CD1"/>
    <w:rsid w:val="00F7325E"/>
    <w:rsid w:val="00F84578"/>
    <w:rsid w:val="00F91371"/>
    <w:rsid w:val="00F9231C"/>
    <w:rsid w:val="00FE0D69"/>
    <w:rsid w:val="00FF7650"/>
    <w:rsid w:val="00FF79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style>
  <w:style w:type="paragraph" w:styleId="Heading2">
    <w:name w:val="heading 2"/>
    <w:basedOn w:val="Normal"/>
    <w:next w:val="Normal"/>
    <w:link w:val="Heading2Char"/>
    <w:qFormat/>
    <w:rsid w:val="007545B2"/>
    <w:pPr>
      <w:keepNext/>
      <w:keepLines/>
      <w:tabs>
        <w:tab w:val="left" w:pos="360"/>
        <w:tab w:val="num" w:pos="1440"/>
      </w:tabs>
      <w:spacing w:before="120" w:after="60" w:line="240" w:lineRule="auto"/>
      <w:ind w:left="1440" w:hanging="720"/>
      <w:outlineLvl w:val="1"/>
    </w:pPr>
    <w:rPr>
      <w:rFonts w:ascii="Times New Roman" w:eastAsia="SimSun" w:hAnsi="Times New Roman"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ascii="Calibri" w:eastAsia="Calibri" w:hAnsi="Calibri" w:cs="Times New Roman"/>
    </w:rPr>
  </w:style>
  <w:style w:type="character" w:customStyle="1" w:styleId="AbstractChar">
    <w:name w:val="Abstract Char"/>
    <w:basedOn w:val="DefaultParagraphFont"/>
    <w:link w:val="Abstract"/>
    <w:locked/>
    <w:rsid w:val="00F52A36"/>
    <w:rPr>
      <w:b/>
      <w:bCs/>
      <w:sz w:val="18"/>
      <w:szCs w:val="18"/>
    </w:rPr>
  </w:style>
  <w:style w:type="paragraph" w:customStyle="1" w:styleId="Abstract">
    <w:name w:val="Abstract"/>
    <w:link w:val="AbstractChar"/>
    <w:rsid w:val="00F52A36"/>
    <w:pPr>
      <w:spacing w:line="240" w:lineRule="auto"/>
      <w:jc w:val="both"/>
    </w:pPr>
    <w:rPr>
      <w:b/>
      <w:bCs/>
      <w:sz w:val="18"/>
      <w:szCs w:val="18"/>
    </w:rPr>
  </w:style>
  <w:style w:type="character" w:customStyle="1" w:styleId="Heading2Char">
    <w:name w:val="Heading 2 Char"/>
    <w:basedOn w:val="DefaultParagraphFont"/>
    <w:link w:val="Heading2"/>
    <w:rsid w:val="007545B2"/>
    <w:rPr>
      <w:rFonts w:ascii="Times New Roman" w:eastAsia="SimSun" w:hAnsi="Times New Roman" w:cs="Times New Roman"/>
      <w:i/>
      <w:iCs/>
      <w:sz w:val="20"/>
      <w:szCs w:val="20"/>
    </w:rPr>
  </w:style>
  <w:style w:type="character" w:styleId="Strong">
    <w:name w:val="Strong"/>
    <w:basedOn w:val="DefaultParagraphFont"/>
    <w:uiPriority w:val="22"/>
    <w:qFormat/>
    <w:rsid w:val="007545B2"/>
    <w:rPr>
      <w:b/>
      <w:bCs/>
    </w:rPr>
  </w:style>
  <w:style w:type="paragraph" w:styleId="NormalWeb">
    <w:name w:val="Normal (Web)"/>
    <w:basedOn w:val="Normal"/>
    <w:uiPriority w:val="99"/>
    <w:unhideWhenUsed/>
    <w:rsid w:val="007545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A1ECC"/>
    <w:rPr>
      <w:color w:val="0000FF" w:themeColor="hyperlink"/>
      <w:u w:val="single"/>
    </w:rPr>
  </w:style>
  <w:style w:type="paragraph" w:customStyle="1" w:styleId="Default">
    <w:name w:val="Default"/>
    <w:rsid w:val="00897BD2"/>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gif"/><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image" Target="media/image2.gif"/><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chart" Target="charts/chart1.xml"/><Relationship Id="rId22" Type="http://schemas.openxmlformats.org/officeDocument/2006/relationships/image" Target="media/image11.jpe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phd11\TGA\SATF.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phd11\TGA\SATF.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phd11\TGA\SATF.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manualLayout>
          <c:layoutTarget val="inner"/>
          <c:xMode val="edge"/>
          <c:yMode val="edge"/>
          <c:x val="0.11240513540458613"/>
          <c:y val="0.19835821597569131"/>
          <c:w val="0.85636655883130741"/>
          <c:h val="0.6958567813431934"/>
        </c:manualLayout>
      </c:layout>
      <c:scatterChart>
        <c:scatterStyle val="lineMarker"/>
        <c:ser>
          <c:idx val="0"/>
          <c:order val="0"/>
          <c:tx>
            <c:v>Sharp-Wentworth plot of SATF-III</c:v>
          </c:tx>
          <c:spPr>
            <a:ln w="28575">
              <a:noFill/>
            </a:ln>
          </c:spPr>
          <c:dPt>
            <c:idx val="1"/>
            <c:marker>
              <c:spPr>
                <a:solidFill>
                  <a:schemeClr val="bg1"/>
                </a:solidFill>
                <a:ln>
                  <a:solidFill>
                    <a:schemeClr val="bg1"/>
                  </a:solidFill>
                </a:ln>
              </c:spPr>
            </c:marker>
            <c:spPr>
              <a:ln>
                <a:solidFill>
                  <a:schemeClr val="bg1"/>
                </a:solidFill>
                <a:prstDash val="solid"/>
              </a:ln>
            </c:spPr>
          </c:dPt>
          <c:dPt>
            <c:idx val="3"/>
            <c:spPr>
              <a:ln>
                <a:solidFill>
                  <a:srgbClr val="FFFFFF"/>
                </a:solidFill>
                <a:prstDash val="solid"/>
              </a:ln>
            </c:spPr>
          </c:dPt>
          <c:dPt>
            <c:idx val="6"/>
            <c:spPr>
              <a:ln>
                <a:solidFill>
                  <a:srgbClr val="FFFFFF"/>
                </a:solidFill>
                <a:prstDash val="solid"/>
              </a:ln>
            </c:spPr>
          </c:dPt>
          <c:dPt>
            <c:idx val="7"/>
            <c:spPr>
              <a:ln>
                <a:solidFill>
                  <a:srgbClr val="FFFFFF"/>
                </a:solidFill>
                <a:prstDash val="solid"/>
              </a:ln>
            </c:spPr>
          </c:dPt>
          <c:dPt>
            <c:idx val="8"/>
            <c:marker>
              <c:spPr>
                <a:solidFill>
                  <a:schemeClr val="bg1"/>
                </a:solidFill>
                <a:ln>
                  <a:solidFill>
                    <a:schemeClr val="bg1"/>
                  </a:solidFill>
                </a:ln>
              </c:spPr>
            </c:marker>
            <c:spPr>
              <a:ln>
                <a:solidFill>
                  <a:schemeClr val="bg1"/>
                </a:solidFill>
                <a:prstDash val="solid"/>
              </a:ln>
            </c:spPr>
          </c:dPt>
          <c:dPt>
            <c:idx val="9"/>
            <c:spPr>
              <a:ln>
                <a:solidFill>
                  <a:srgbClr val="FFFFFF"/>
                </a:solidFill>
                <a:prstDash val="solid"/>
              </a:ln>
            </c:spPr>
          </c:dPt>
          <c:dPt>
            <c:idx val="10"/>
            <c:spPr>
              <a:ln>
                <a:solidFill>
                  <a:srgbClr val="FFFFFF"/>
                </a:solidFill>
                <a:prstDash val="solid"/>
              </a:ln>
            </c:spPr>
          </c:dPt>
          <c:dPt>
            <c:idx val="11"/>
            <c:marker>
              <c:spPr>
                <a:solidFill>
                  <a:schemeClr val="bg1"/>
                </a:solidFill>
                <a:ln>
                  <a:solidFill>
                    <a:schemeClr val="bg1"/>
                  </a:solidFill>
                </a:ln>
              </c:spPr>
            </c:marker>
            <c:spPr>
              <a:ln>
                <a:solidFill>
                  <a:schemeClr val="bg1"/>
                </a:solidFill>
                <a:prstDash val="solid"/>
              </a:ln>
            </c:spPr>
          </c:dPt>
          <c:dPt>
            <c:idx val="12"/>
            <c:spPr>
              <a:ln>
                <a:solidFill>
                  <a:srgbClr val="FFFFFF"/>
                </a:solidFill>
                <a:prstDash val="solid"/>
              </a:ln>
            </c:spPr>
          </c:dPt>
          <c:dPt>
            <c:idx val="13"/>
            <c:marker>
              <c:spPr>
                <a:solidFill>
                  <a:schemeClr val="bg1"/>
                </a:solidFill>
                <a:ln>
                  <a:solidFill>
                    <a:schemeClr val="bg1"/>
                  </a:solidFill>
                </a:ln>
              </c:spPr>
            </c:marker>
            <c:spPr>
              <a:ln>
                <a:solidFill>
                  <a:schemeClr val="bg1"/>
                </a:solidFill>
                <a:prstDash val="solid"/>
              </a:ln>
            </c:spPr>
          </c:dPt>
          <c:dPt>
            <c:idx val="14"/>
            <c:marker>
              <c:spPr>
                <a:solidFill>
                  <a:schemeClr val="bg1"/>
                </a:solidFill>
                <a:ln>
                  <a:solidFill>
                    <a:schemeClr val="bg1"/>
                  </a:solidFill>
                </a:ln>
              </c:spPr>
            </c:marker>
            <c:spPr>
              <a:ln>
                <a:solidFill>
                  <a:schemeClr val="bg1"/>
                </a:solidFill>
                <a:prstDash val="solid"/>
              </a:ln>
            </c:spPr>
          </c:dPt>
          <c:dPt>
            <c:idx val="16"/>
            <c:marker>
              <c:spPr>
                <a:solidFill>
                  <a:schemeClr val="bg1"/>
                </a:solidFill>
                <a:ln>
                  <a:solidFill>
                    <a:schemeClr val="bg1"/>
                  </a:solidFill>
                </a:ln>
              </c:spPr>
            </c:marker>
            <c:spPr>
              <a:ln>
                <a:solidFill>
                  <a:schemeClr val="bg1"/>
                </a:solidFill>
                <a:prstDash val="solid"/>
              </a:ln>
            </c:spPr>
          </c:dPt>
          <c:dPt>
            <c:idx val="17"/>
            <c:spPr>
              <a:ln>
                <a:solidFill>
                  <a:srgbClr val="FFFFFF"/>
                </a:solidFill>
                <a:prstDash val="solid"/>
              </a:ln>
            </c:spPr>
          </c:dPt>
          <c:dPt>
            <c:idx val="18"/>
            <c:spPr>
              <a:ln>
                <a:solidFill>
                  <a:srgbClr val="FFFFFF"/>
                </a:solidFill>
                <a:prstDash val="solid"/>
              </a:ln>
            </c:spPr>
          </c:dPt>
          <c:trendline>
            <c:trendlineType val="linear"/>
            <c:intercept val="-2.5"/>
          </c:trendline>
          <c:xVal>
            <c:numRef>
              <c:f>(Sheet1!$D$72,Sheet1!$D$73,Sheet1!$D$74,Sheet1!$D$75,Sheet1!$D$76,Sheet1!$D$77,Sheet1!$D$78,Sheet1!$D$79,Sheet1!$D$80,Sheet1!$D$81,Sheet1!$D$82,Sheet1!$D$83,Sheet1!$D$84,Sheet1!$D$85,Sheet1!$D$86,Sheet1!$D$87,Sheet1!$D$88,Sheet1!$D$89,Sheet1!$D$90,Sheet1!$D$91,Sheet1!$D$92,Sheet1!$D$93,Sheet1!$D$94,Sheet1!$D$95,Sheet1!$D$96,Sheet1!$D$97)</c:f>
              <c:numCache>
                <c:formatCode>General</c:formatCode>
                <c:ptCount val="26"/>
                <c:pt idx="0">
                  <c:v>3.0030030030030028</c:v>
                </c:pt>
                <c:pt idx="1">
                  <c:v>2.8328611898016907</c:v>
                </c:pt>
                <c:pt idx="2">
                  <c:v>2.6809651474530831</c:v>
                </c:pt>
                <c:pt idx="3">
                  <c:v>2.544529262086527</c:v>
                </c:pt>
                <c:pt idx="4">
                  <c:v>2.4213075060532687</c:v>
                </c:pt>
                <c:pt idx="5">
                  <c:v>2.309468822170893</c:v>
                </c:pt>
                <c:pt idx="6">
                  <c:v>2.2075055187638002</c:v>
                </c:pt>
                <c:pt idx="7">
                  <c:v>2.1141649048625792</c:v>
                </c:pt>
                <c:pt idx="8">
                  <c:v>2.0283975659229374</c:v>
                </c:pt>
                <c:pt idx="9">
                  <c:v>1.9493177387914256</c:v>
                </c:pt>
                <c:pt idx="10">
                  <c:v>1.876172607879925</c:v>
                </c:pt>
                <c:pt idx="11">
                  <c:v>1.8083182640144664</c:v>
                </c:pt>
                <c:pt idx="12">
                  <c:v>1.7452006980802766</c:v>
                </c:pt>
                <c:pt idx="13">
                  <c:v>1.6863406408094435</c:v>
                </c:pt>
                <c:pt idx="14">
                  <c:v>1.6313213703099461</c:v>
                </c:pt>
                <c:pt idx="15">
                  <c:v>1.5797788309636651</c:v>
                </c:pt>
                <c:pt idx="16">
                  <c:v>1.5313935681470139</c:v>
                </c:pt>
                <c:pt idx="17">
                  <c:v>1.4858841010401178</c:v>
                </c:pt>
                <c:pt idx="18">
                  <c:v>1.4430014430014397</c:v>
                </c:pt>
                <c:pt idx="19">
                  <c:v>1.4025245441795218</c:v>
                </c:pt>
                <c:pt idx="20">
                  <c:v>1.3642564802182844</c:v>
                </c:pt>
                <c:pt idx="21">
                  <c:v>1.3280212483399685</c:v>
                </c:pt>
                <c:pt idx="22">
                  <c:v>1.2936610608020698</c:v>
                </c:pt>
                <c:pt idx="23">
                  <c:v>1.2610340479192896</c:v>
                </c:pt>
                <c:pt idx="24">
                  <c:v>1.2300123001230021</c:v>
                </c:pt>
                <c:pt idx="25">
                  <c:v>1.2004801920768307</c:v>
                </c:pt>
              </c:numCache>
            </c:numRef>
          </c:xVal>
          <c:yVal>
            <c:numRef>
              <c:f>(Sheet1!$J$72,Sheet1!$J$73,Sheet1!$J$74,Sheet1!$J$75,Sheet1!$J$76,Sheet1!$J$77,Sheet1!$J$78,Sheet1!$J$79,Sheet1!$J$80,Sheet1!$J$81,Sheet1!$J$82,Sheet1!$J$83,Sheet1!$J$84,Sheet1!$J$85,Sheet1!$J$86,Sheet1!$J$87,Sheet1!$J$88,Sheet1!$J$89,Sheet1!$J$90,Sheet1!$J$91,Sheet1!$J$92,Sheet1!$J$93,Sheet1!$J$94,Sheet1!$J$95,Sheet1!$J$96)</c:f>
              <c:numCache>
                <c:formatCode>General</c:formatCode>
                <c:ptCount val="25"/>
                <c:pt idx="0">
                  <c:v>-5.6693721007353339</c:v>
                </c:pt>
                <c:pt idx="1">
                  <c:v>-5.5213803748718773</c:v>
                </c:pt>
                <c:pt idx="2">
                  <c:v>-5.8865844948979689</c:v>
                </c:pt>
                <c:pt idx="3">
                  <c:v>-5.361519975573386</c:v>
                </c:pt>
                <c:pt idx="4">
                  <c:v>-5.6602012765740755</c:v>
                </c:pt>
                <c:pt idx="5">
                  <c:v>-5.3568098152455095</c:v>
                </c:pt>
                <c:pt idx="6">
                  <c:v>-4.8229565218933281</c:v>
                </c:pt>
                <c:pt idx="7">
                  <c:v>-4.5325040744914755</c:v>
                </c:pt>
                <c:pt idx="8">
                  <c:v>-4.2704661381902334</c:v>
                </c:pt>
                <c:pt idx="9">
                  <c:v>-4.6482634105058924</c:v>
                </c:pt>
                <c:pt idx="10">
                  <c:v>-5.4997079126640509</c:v>
                </c:pt>
                <c:pt idx="11">
                  <c:v>-5.7403048547364675</c:v>
                </c:pt>
                <c:pt idx="12">
                  <c:v>-5.3856674313061434</c:v>
                </c:pt>
                <c:pt idx="13">
                  <c:v>-5.6384710754998402</c:v>
                </c:pt>
                <c:pt idx="14">
                  <c:v>-5.6359880994231499</c:v>
                </c:pt>
                <c:pt idx="15">
                  <c:v>-4.5543095998025098</c:v>
                </c:pt>
                <c:pt idx="16">
                  <c:v>-5.5517979035874898</c:v>
                </c:pt>
                <c:pt idx="17">
                  <c:v>-4.6839701706002055</c:v>
                </c:pt>
                <c:pt idx="18">
                  <c:v>-4.6259117542187838</c:v>
                </c:pt>
                <c:pt idx="19">
                  <c:v>-4.4192357273884202</c:v>
                </c:pt>
                <c:pt idx="20">
                  <c:v>-4.2783618523183824</c:v>
                </c:pt>
                <c:pt idx="21">
                  <c:v>-4.1998967519373744</c:v>
                </c:pt>
                <c:pt idx="22">
                  <c:v>-4.4169389699492685</c:v>
                </c:pt>
                <c:pt idx="23">
                  <c:v>-4.5337971412245119</c:v>
                </c:pt>
                <c:pt idx="24">
                  <c:v>-5.3093148484918062</c:v>
                </c:pt>
              </c:numCache>
            </c:numRef>
          </c:yVal>
        </c:ser>
        <c:axId val="48937600"/>
        <c:axId val="49578752"/>
      </c:scatterChart>
      <c:valAx>
        <c:axId val="48937600"/>
        <c:scaling>
          <c:orientation val="minMax"/>
          <c:max val="3"/>
          <c:min val="1.25"/>
        </c:scaling>
        <c:axPos val="t"/>
        <c:title>
          <c:tx>
            <c:rich>
              <a:bodyPr/>
              <a:lstStyle/>
              <a:p>
                <a:pPr>
                  <a:defRPr/>
                </a:pPr>
                <a:r>
                  <a:rPr lang="en-US"/>
                  <a:t>1000/T </a:t>
                </a:r>
              </a:p>
            </c:rich>
          </c:tx>
        </c:title>
        <c:numFmt formatCode="General" sourceLinked="1"/>
        <c:minorTickMark val="in"/>
        <c:tickLblPos val="high"/>
        <c:txPr>
          <a:bodyPr/>
          <a:lstStyle/>
          <a:p>
            <a:pPr>
              <a:defRPr b="1"/>
            </a:pPr>
            <a:endParaRPr lang="en-US"/>
          </a:p>
        </c:txPr>
        <c:crossAx val="49578752"/>
        <c:crosses val="max"/>
        <c:crossBetween val="midCat"/>
        <c:majorUnit val="0.5"/>
      </c:valAx>
      <c:valAx>
        <c:axId val="49578752"/>
        <c:scaling>
          <c:orientation val="minMax"/>
          <c:max val="-3"/>
          <c:min val="-6"/>
        </c:scaling>
        <c:axPos val="l"/>
        <c:title>
          <c:tx>
            <c:rich>
              <a:bodyPr/>
              <a:lstStyle/>
              <a:p>
                <a:pPr>
                  <a:defRPr/>
                </a:pPr>
                <a:r>
                  <a:rPr lang="en-US"/>
                  <a:t>Log (dc/dT/1-c)</a:t>
                </a:r>
              </a:p>
            </c:rich>
          </c:tx>
        </c:title>
        <c:numFmt formatCode="General" sourceLinked="1"/>
        <c:tickLblPos val="nextTo"/>
        <c:txPr>
          <a:bodyPr/>
          <a:lstStyle/>
          <a:p>
            <a:pPr>
              <a:defRPr b="1"/>
            </a:pPr>
            <a:endParaRPr lang="en-US"/>
          </a:p>
        </c:txPr>
        <c:crossAx val="48937600"/>
        <c:crosses val="autoZero"/>
        <c:crossBetween val="midCat"/>
        <c:majorUnit val="0.5"/>
      </c:valAx>
    </c:plotArea>
    <c:plotVisOnly val="1"/>
    <c:dispBlanksAs val="gap"/>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manualLayout>
          <c:layoutTarget val="inner"/>
          <c:xMode val="edge"/>
          <c:yMode val="edge"/>
          <c:x val="6.4747696011682912E-2"/>
          <c:y val="0.14392777149190691"/>
          <c:w val="0.81341582302212234"/>
          <c:h val="0.61681206271503453"/>
        </c:manualLayout>
      </c:layout>
      <c:scatterChart>
        <c:scatterStyle val="lineMarker"/>
        <c:ser>
          <c:idx val="0"/>
          <c:order val="0"/>
          <c:tx>
            <c:v>Freeman-Carroll Plot of SATF-III</c:v>
          </c:tx>
          <c:spPr>
            <a:ln w="28575">
              <a:noFill/>
            </a:ln>
          </c:spPr>
          <c:dPt>
            <c:idx val="1"/>
            <c:marker>
              <c:spPr>
                <a:noFill/>
                <a:ln>
                  <a:solidFill>
                    <a:schemeClr val="bg1"/>
                  </a:solidFill>
                </a:ln>
              </c:spPr>
            </c:marker>
            <c:spPr>
              <a:ln w="28575">
                <a:solidFill>
                  <a:schemeClr val="bg1"/>
                </a:solidFill>
              </a:ln>
            </c:spPr>
          </c:dPt>
          <c:dPt>
            <c:idx val="7"/>
            <c:marker>
              <c:spPr>
                <a:noFill/>
                <a:ln>
                  <a:solidFill>
                    <a:schemeClr val="bg1"/>
                  </a:solidFill>
                </a:ln>
              </c:spPr>
            </c:marker>
            <c:spPr>
              <a:ln w="28575">
                <a:solidFill>
                  <a:schemeClr val="bg1"/>
                </a:solidFill>
              </a:ln>
            </c:spPr>
          </c:dPt>
          <c:dPt>
            <c:idx val="8"/>
            <c:marker>
              <c:spPr>
                <a:noFill/>
                <a:ln>
                  <a:solidFill>
                    <a:schemeClr val="bg1"/>
                  </a:solidFill>
                </a:ln>
              </c:spPr>
            </c:marker>
            <c:spPr>
              <a:ln w="28575">
                <a:solidFill>
                  <a:schemeClr val="bg1"/>
                </a:solidFill>
              </a:ln>
            </c:spPr>
          </c:dPt>
          <c:dPt>
            <c:idx val="10"/>
            <c:marker>
              <c:spPr>
                <a:noFill/>
                <a:ln>
                  <a:solidFill>
                    <a:schemeClr val="bg1"/>
                  </a:solidFill>
                </a:ln>
              </c:spPr>
            </c:marker>
            <c:spPr>
              <a:ln w="28575">
                <a:solidFill>
                  <a:schemeClr val="bg1"/>
                </a:solidFill>
              </a:ln>
            </c:spPr>
          </c:dPt>
          <c:dPt>
            <c:idx val="11"/>
            <c:marker>
              <c:spPr>
                <a:noFill/>
                <a:ln>
                  <a:solidFill>
                    <a:schemeClr val="bg1"/>
                  </a:solidFill>
                </a:ln>
              </c:spPr>
            </c:marker>
            <c:spPr>
              <a:ln w="28575">
                <a:solidFill>
                  <a:schemeClr val="bg1"/>
                </a:solidFill>
              </a:ln>
            </c:spPr>
          </c:dPt>
          <c:dPt>
            <c:idx val="12"/>
            <c:marker>
              <c:spPr>
                <a:noFill/>
                <a:ln>
                  <a:solidFill>
                    <a:schemeClr val="bg1"/>
                  </a:solidFill>
                </a:ln>
              </c:spPr>
            </c:marker>
            <c:spPr>
              <a:ln w="28575">
                <a:solidFill>
                  <a:schemeClr val="bg1"/>
                </a:solidFill>
              </a:ln>
            </c:spPr>
          </c:dPt>
          <c:dPt>
            <c:idx val="13"/>
            <c:marker>
              <c:spPr>
                <a:noFill/>
                <a:ln>
                  <a:solidFill>
                    <a:schemeClr val="bg1"/>
                  </a:solidFill>
                </a:ln>
              </c:spPr>
            </c:marker>
            <c:spPr>
              <a:ln w="28575">
                <a:solidFill>
                  <a:schemeClr val="bg1"/>
                </a:solidFill>
              </a:ln>
            </c:spPr>
          </c:dPt>
          <c:dPt>
            <c:idx val="14"/>
            <c:marker>
              <c:spPr>
                <a:noFill/>
                <a:ln>
                  <a:solidFill>
                    <a:schemeClr val="bg1"/>
                  </a:solidFill>
                </a:ln>
              </c:spPr>
            </c:marker>
            <c:spPr>
              <a:ln w="28575">
                <a:solidFill>
                  <a:schemeClr val="bg1"/>
                </a:solidFill>
              </a:ln>
            </c:spPr>
          </c:dPt>
          <c:dPt>
            <c:idx val="16"/>
            <c:marker>
              <c:spPr>
                <a:noFill/>
                <a:ln>
                  <a:solidFill>
                    <a:schemeClr val="bg1"/>
                  </a:solidFill>
                </a:ln>
              </c:spPr>
            </c:marker>
            <c:spPr>
              <a:ln w="28575">
                <a:solidFill>
                  <a:schemeClr val="bg1"/>
                </a:solidFill>
              </a:ln>
            </c:spPr>
          </c:dPt>
          <c:trendline>
            <c:trendlineType val="log"/>
            <c:dispRSqr val="1"/>
            <c:dispEq val="1"/>
            <c:trendlineLbl>
              <c:layout>
                <c:manualLayout>
                  <c:x val="0.14300098851280349"/>
                  <c:y val="-0.33561507868286089"/>
                </c:manualLayout>
              </c:layout>
              <c:numFmt formatCode="General" sourceLinked="0"/>
            </c:trendlineLbl>
          </c:trendline>
          <c:trendline>
            <c:trendlineType val="linear"/>
            <c:forward val="1"/>
            <c:intercept val="0.64999900000002286"/>
          </c:trendline>
          <c:xVal>
            <c:numRef>
              <c:f>(Sheet2!$M$77,Sheet2!$M$78,Sheet2!$M$79,Sheet2!$M$80,Sheet2!$M$81,Sheet2!$M$82,Sheet2!$M$83,Sheet2!$M$84,Sheet2!$M$85,Sheet2!$M$86,Sheet2!$M$87,Sheet2!$M$88,Sheet2!$M$89,Sheet2!$M$90,Sheet2!$M$91,Sheet2!$M$92,Sheet2!$M$93,Sheet2!$M$94,Sheet2!$M$95,Sheet2!$M$96,Sheet2!$M$97,Sheet2!$M$98,Sheet2!$M$99,Sheet2!$M$100,Sheet2!$M$101)</c:f>
              <c:numCache>
                <c:formatCode>General</c:formatCode>
                <c:ptCount val="25"/>
                <c:pt idx="0">
                  <c:v>-1.4382482663676288</c:v>
                </c:pt>
                <c:pt idx="1">
                  <c:v>-1.3553041049015278</c:v>
                </c:pt>
                <c:pt idx="2">
                  <c:v>-1.2805852089234204</c:v>
                </c:pt>
                <c:pt idx="3">
                  <c:v>-1.2147302991018618</c:v>
                </c:pt>
                <c:pt idx="4">
                  <c:v>-1.1533881650709341</c:v>
                </c:pt>
                <c:pt idx="5">
                  <c:v>-1.0989077260243807</c:v>
                </c:pt>
                <c:pt idx="6">
                  <c:v>-1.0480741696109703</c:v>
                </c:pt>
                <c:pt idx="7">
                  <c:v>-0.99599396014049202</c:v>
                </c:pt>
                <c:pt idx="8">
                  <c:v>-0.9409637905787227</c:v>
                </c:pt>
                <c:pt idx="9">
                  <c:v>-0.87669374364387287</c:v>
                </c:pt>
                <c:pt idx="10">
                  <c:v>-0.83192940871598764</c:v>
                </c:pt>
                <c:pt idx="11">
                  <c:v>-0.80008041672636221</c:v>
                </c:pt>
                <c:pt idx="12">
                  <c:v>-0.77119733174722116</c:v>
                </c:pt>
                <c:pt idx="13">
                  <c:v>-0.74334882641778954</c:v>
                </c:pt>
                <c:pt idx="14">
                  <c:v>-0.7180177495874065</c:v>
                </c:pt>
                <c:pt idx="15">
                  <c:v>-0.69428228082217558</c:v>
                </c:pt>
                <c:pt idx="16">
                  <c:v>-0.66040069721112182</c:v>
                </c:pt>
                <c:pt idx="17">
                  <c:v>-0.63950748005669067</c:v>
                </c:pt>
                <c:pt idx="18">
                  <c:v>-0.61176170626406778</c:v>
                </c:pt>
                <c:pt idx="19">
                  <c:v>-0.58373391265465591</c:v>
                </c:pt>
                <c:pt idx="20">
                  <c:v>-0.54927748389785958</c:v>
                </c:pt>
                <c:pt idx="21">
                  <c:v>-0.50539739535310013</c:v>
                </c:pt>
                <c:pt idx="22">
                  <c:v>-0.44577176775109867</c:v>
                </c:pt>
                <c:pt idx="23">
                  <c:v>-0.39039129353409396</c:v>
                </c:pt>
                <c:pt idx="24">
                  <c:v>-0.30155978777104286</c:v>
                </c:pt>
              </c:numCache>
            </c:numRef>
          </c:xVal>
          <c:yVal>
            <c:numRef>
              <c:f>(Sheet2!$L$77,Sheet2!$L$78,Sheet2!$L$79,Sheet2!$L$80,Sheet2!$L$81,Sheet2!$L$82,Sheet2!$L$83,Sheet2!$L$84,Sheet2!$L$85,Sheet2!$L$86,Sheet2!$L$87,Sheet2!$L$88,Sheet2!$L$89,Sheet2!$L$90,Sheet2!$L$91,Sheet2!$L$92,Sheet2!$L$93,Sheet2!$L$94,Sheet2!$L$95,Sheet2!$L$96,Sheet2!$L$97,Sheet2!$L$98,Sheet2!$L$99,Sheet2!$L$100,Sheet2!$L$101)</c:f>
              <c:numCache>
                <c:formatCode>General</c:formatCode>
                <c:ptCount val="25"/>
                <c:pt idx="0">
                  <c:v>1.2819927328016099</c:v>
                </c:pt>
                <c:pt idx="1">
                  <c:v>2.1560303852461877</c:v>
                </c:pt>
                <c:pt idx="2">
                  <c:v>2.3695407267579802</c:v>
                </c:pt>
                <c:pt idx="3">
                  <c:v>2.0889196275747888</c:v>
                </c:pt>
                <c:pt idx="4">
                  <c:v>2.2277656452957992</c:v>
                </c:pt>
                <c:pt idx="5">
                  <c:v>2.0820849217048067</c:v>
                </c:pt>
                <c:pt idx="6">
                  <c:v>1.8221483811472361</c:v>
                </c:pt>
                <c:pt idx="7">
                  <c:v>1.6768877351351581</c:v>
                </c:pt>
                <c:pt idx="8">
                  <c:v>1.5292473633943828</c:v>
                </c:pt>
                <c:pt idx="9">
                  <c:v>1.6535949048171659</c:v>
                </c:pt>
                <c:pt idx="10">
                  <c:v>1.9956738533895531</c:v>
                </c:pt>
                <c:pt idx="11">
                  <c:v>2.1027034591466047</c:v>
                </c:pt>
                <c:pt idx="12">
                  <c:v>1.9693716230976679</c:v>
                </c:pt>
                <c:pt idx="13">
                  <c:v>2.0615378522340198</c:v>
                </c:pt>
                <c:pt idx="14">
                  <c:v>2.0584466454849037</c:v>
                </c:pt>
                <c:pt idx="15">
                  <c:v>1.5810610528772813</c:v>
                </c:pt>
                <c:pt idx="16">
                  <c:v>1.9826622540312833</c:v>
                </c:pt>
                <c:pt idx="17">
                  <c:v>1.6063241601312601</c:v>
                </c:pt>
                <c:pt idx="18">
                  <c:v>1.5587604431103399</c:v>
                </c:pt>
                <c:pt idx="19">
                  <c:v>1.4453156557560798</c:v>
                </c:pt>
                <c:pt idx="20">
                  <c:v>1.342467339059163</c:v>
                </c:pt>
                <c:pt idx="21">
                  <c:v>1.2399221354350318</c:v>
                </c:pt>
                <c:pt idx="22">
                  <c:v>1.1986755656296311</c:v>
                </c:pt>
                <c:pt idx="23">
                  <c:v>1.1137357487388371</c:v>
                </c:pt>
                <c:pt idx="24">
                  <c:v>1.0727864773334292</c:v>
                </c:pt>
              </c:numCache>
            </c:numRef>
          </c:yVal>
        </c:ser>
        <c:axId val="56809728"/>
        <c:axId val="57514624"/>
      </c:scatterChart>
      <c:valAx>
        <c:axId val="56809728"/>
        <c:scaling>
          <c:orientation val="minMax"/>
          <c:max val="-0.2"/>
          <c:min val="-1.4"/>
        </c:scaling>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(1/T)/Log Wr</a:t>
                </a:r>
              </a:p>
            </c:rich>
          </c:tx>
          <c:layout>
            <c:manualLayout>
              <c:xMode val="edge"/>
              <c:yMode val="edge"/>
              <c:x val="0.41318493083101482"/>
              <c:y val="0.89871527170214838"/>
            </c:manualLayout>
          </c:layout>
        </c:title>
        <c:numFmt formatCode="General" sourceLinked="0"/>
        <c:tickLblPos val="low"/>
        <c:txPr>
          <a:bodyPr/>
          <a:lstStyle/>
          <a:p>
            <a:pPr>
              <a:defRPr b="1">
                <a:latin typeface="Times New Roman" pitchFamily="18" charset="0"/>
                <a:cs typeface="Times New Roman" pitchFamily="18" charset="0"/>
              </a:defRPr>
            </a:pPr>
            <a:endParaRPr lang="en-US"/>
          </a:p>
        </c:txPr>
        <c:crossAx val="57514624"/>
        <c:crosses val="autoZero"/>
        <c:crossBetween val="midCat"/>
        <c:majorUnit val="0.1"/>
      </c:valAx>
      <c:valAx>
        <c:axId val="57514624"/>
        <c:scaling>
          <c:orientation val="minMax"/>
          <c:max val="2.5"/>
          <c:min val="0.5"/>
        </c:scaling>
        <c:axPos val="l"/>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Log (dw/dt)/log Wr</a:t>
                </a:r>
              </a:p>
            </c:rich>
          </c:tx>
          <c:layout>
            <c:manualLayout>
              <c:xMode val="edge"/>
              <c:yMode val="edge"/>
              <c:x val="0.94343358395989951"/>
              <c:y val="0.16906581121804218"/>
            </c:manualLayout>
          </c:layout>
        </c:title>
        <c:numFmt formatCode="General" sourceLinked="1"/>
        <c:minorTickMark val="in"/>
        <c:tickLblPos val="high"/>
        <c:txPr>
          <a:bodyPr/>
          <a:lstStyle/>
          <a:p>
            <a:pPr>
              <a:defRPr b="1">
                <a:latin typeface="Times New Roman" pitchFamily="18" charset="0"/>
                <a:cs typeface="Times New Roman" pitchFamily="18" charset="0"/>
              </a:defRPr>
            </a:pPr>
            <a:endParaRPr lang="en-US"/>
          </a:p>
        </c:txPr>
        <c:crossAx val="56809728"/>
        <c:crosses val="autoZero"/>
        <c:crossBetween val="midCat"/>
        <c:majorUnit val="0.5"/>
      </c:valAx>
    </c:plotArea>
    <c:plotVisOnly val="1"/>
    <c:dispBlanksAs val="gap"/>
  </c:chart>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manualLayout>
          <c:layoutTarget val="inner"/>
          <c:xMode val="edge"/>
          <c:yMode val="edge"/>
          <c:x val="0.13910030476959614"/>
          <c:y val="0.25943430984170457"/>
          <c:w val="0.79660292463442084"/>
          <c:h val="0.68746841427430272"/>
        </c:manualLayout>
      </c:layout>
      <c:scatterChart>
        <c:scatterStyle val="lineMarker"/>
        <c:ser>
          <c:idx val="0"/>
          <c:order val="0"/>
          <c:tx>
            <c:v>Freeman-Carroll Plot of SATF-III)</c:v>
          </c:tx>
          <c:spPr>
            <a:ln w="28575">
              <a:noFill/>
            </a:ln>
          </c:spPr>
          <c:trendline>
            <c:trendlineType val="linear"/>
            <c:intercept val="-15.26"/>
          </c:trendline>
          <c:xVal>
            <c:numRef>
              <c:f>(Sheet2!$D$77,Sheet2!$D$78,Sheet2!$D$79,Sheet2!$D$80,Sheet2!$D$81,Sheet2!$D$82,Sheet2!$D$83,Sheet2!$D$84,Sheet2!$D$85,Sheet2!$D$86,Sheet2!$D$87,Sheet2!$D$88,Sheet2!$D$89,Sheet2!$D$90,Sheet2!$D$91,Sheet2!$D$92,Sheet2!$D$93,Sheet2!$D$94,Sheet2!$D$95,Sheet2!$D$96,Sheet2!$D$97,Sheet2!$D$98,Sheet2!$D$99,Sheet2!$D$100,Sheet2!$D$101,Sheet2!$D$102)</c:f>
              <c:numCache>
                <c:formatCode>General</c:formatCode>
                <c:ptCount val="26"/>
                <c:pt idx="0">
                  <c:v>3.0030030030030028</c:v>
                </c:pt>
                <c:pt idx="1">
                  <c:v>2.8328611898016907</c:v>
                </c:pt>
                <c:pt idx="2">
                  <c:v>2.6809651474530831</c:v>
                </c:pt>
                <c:pt idx="3">
                  <c:v>2.544529262086527</c:v>
                </c:pt>
                <c:pt idx="4">
                  <c:v>2.4213075060532687</c:v>
                </c:pt>
                <c:pt idx="5">
                  <c:v>2.309468822170893</c:v>
                </c:pt>
                <c:pt idx="6">
                  <c:v>2.2075055187638002</c:v>
                </c:pt>
                <c:pt idx="7">
                  <c:v>2.1141649048625792</c:v>
                </c:pt>
                <c:pt idx="8">
                  <c:v>2.0283975659229374</c:v>
                </c:pt>
                <c:pt idx="9">
                  <c:v>1.9493177387914267</c:v>
                </c:pt>
                <c:pt idx="10">
                  <c:v>1.876172607879925</c:v>
                </c:pt>
                <c:pt idx="11">
                  <c:v>1.8083182640144664</c:v>
                </c:pt>
                <c:pt idx="12">
                  <c:v>1.7452006980802754</c:v>
                </c:pt>
                <c:pt idx="13">
                  <c:v>1.6863406408094435</c:v>
                </c:pt>
                <c:pt idx="14">
                  <c:v>1.6313213703099461</c:v>
                </c:pt>
                <c:pt idx="15">
                  <c:v>1.5797788309636651</c:v>
                </c:pt>
                <c:pt idx="16">
                  <c:v>1.5313935681470139</c:v>
                </c:pt>
                <c:pt idx="17">
                  <c:v>1.4858841010401178</c:v>
                </c:pt>
                <c:pt idx="18">
                  <c:v>1.4430014430014397</c:v>
                </c:pt>
                <c:pt idx="19">
                  <c:v>1.4025245441795218</c:v>
                </c:pt>
                <c:pt idx="20">
                  <c:v>1.3642564802182844</c:v>
                </c:pt>
                <c:pt idx="21">
                  <c:v>1.3280212483399685</c:v>
                </c:pt>
                <c:pt idx="22">
                  <c:v>1.2936610608020698</c:v>
                </c:pt>
                <c:pt idx="23">
                  <c:v>1.2610340479192896</c:v>
                </c:pt>
                <c:pt idx="24">
                  <c:v>1.2300123001230021</c:v>
                </c:pt>
                <c:pt idx="25">
                  <c:v>1.2004801920768307</c:v>
                </c:pt>
              </c:numCache>
            </c:numRef>
          </c:xVal>
          <c:yVal>
            <c:numRef>
              <c:f>(Sheet2!$T$77,Sheet2!$T$78,Sheet2!$T$79,Sheet2!$T$80,Sheet2!$T$81,Sheet2!$T$82,Sheet2!$T$83,Sheet2!$T$84,Sheet2!$T$85,Sheet2!$T$86,Sheet2!$T$87,Sheet2!$T$88,Sheet2!$T$89,Sheet2!$T$90,Sheet2!$T$91,Sheet2!$T$92,Sheet2!$T$93,Sheet2!$T$94,Sheet2!$T$95,Sheet2!$T$96,Sheet2!$T$97,Sheet2!$T$98,Sheet2!$T$99,Sheet2!$T$100,Sheet2!$T$101)</c:f>
              <c:numCache>
                <c:formatCode>General</c:formatCode>
                <c:ptCount val="25"/>
                <c:pt idx="0">
                  <c:v>-16.257956804122777</c:v>
                </c:pt>
                <c:pt idx="1">
                  <c:v>-16.23603247477168</c:v>
                </c:pt>
                <c:pt idx="2">
                  <c:v>-16.193733539197407</c:v>
                </c:pt>
                <c:pt idx="3">
                  <c:v>-16.227733689896329</c:v>
                </c:pt>
                <c:pt idx="4">
                  <c:v>-16.181220080646288</c:v>
                </c:pt>
                <c:pt idx="5">
                  <c:v>-16.196048690619531</c:v>
                </c:pt>
                <c:pt idx="6">
                  <c:v>-16.173630061913929</c:v>
                </c:pt>
                <c:pt idx="7">
                  <c:v>-16.025360775673189</c:v>
                </c:pt>
                <c:pt idx="8">
                  <c:v>-15.836161814652185</c:v>
                </c:pt>
                <c:pt idx="9">
                  <c:v>-15.615837700727969</c:v>
                </c:pt>
                <c:pt idx="10">
                  <c:v>-15.58100295353395</c:v>
                </c:pt>
                <c:pt idx="11">
                  <c:v>-15.61717123757075</c:v>
                </c:pt>
                <c:pt idx="12">
                  <c:v>-15.656923401925765</c:v>
                </c:pt>
                <c:pt idx="13">
                  <c:v>-15.681310308559917</c:v>
                </c:pt>
                <c:pt idx="14">
                  <c:v>-15.724527652022369</c:v>
                </c:pt>
                <c:pt idx="15">
                  <c:v>-15.758864754285952</c:v>
                </c:pt>
                <c:pt idx="16">
                  <c:v>-15.714679377886952</c:v>
                </c:pt>
                <c:pt idx="17">
                  <c:v>-15.745966855355229</c:v>
                </c:pt>
                <c:pt idx="18">
                  <c:v>-15.727303952738822</c:v>
                </c:pt>
                <c:pt idx="19">
                  <c:v>-15.703204938604674</c:v>
                </c:pt>
                <c:pt idx="20">
                  <c:v>-15.646173435970686</c:v>
                </c:pt>
                <c:pt idx="21">
                  <c:v>-15.556145969931594</c:v>
                </c:pt>
                <c:pt idx="22">
                  <c:v>-15.427547710599169</c:v>
                </c:pt>
                <c:pt idx="23">
                  <c:v>-15.330960819006766</c:v>
                </c:pt>
                <c:pt idx="24">
                  <c:v>-15.163942344616899</c:v>
                </c:pt>
              </c:numCache>
            </c:numRef>
          </c:yVal>
        </c:ser>
        <c:axId val="68379392"/>
        <c:axId val="68381312"/>
      </c:scatterChart>
      <c:valAx>
        <c:axId val="68379392"/>
        <c:scaling>
          <c:orientation val="minMax"/>
          <c:max val="2.2000000000000002"/>
          <c:min val="1.3"/>
        </c:scaling>
        <c:axPos val="t"/>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1000/T</a:t>
                </a:r>
              </a:p>
            </c:rich>
          </c:tx>
          <c:layout>
            <c:manualLayout>
              <c:xMode val="edge"/>
              <c:yMode val="edge"/>
              <c:x val="0.49167527136031197"/>
              <c:y val="8.9803364743341524E-2"/>
            </c:manualLayout>
          </c:layout>
        </c:title>
        <c:numFmt formatCode="General" sourceLinked="0"/>
        <c:tickLblPos val="high"/>
        <c:txPr>
          <a:bodyPr/>
          <a:lstStyle/>
          <a:p>
            <a:pPr>
              <a:defRPr b="1">
                <a:latin typeface="Times New Roman" pitchFamily="18" charset="0"/>
                <a:cs typeface="Times New Roman" pitchFamily="18" charset="0"/>
              </a:defRPr>
            </a:pPr>
            <a:endParaRPr lang="en-US"/>
          </a:p>
        </c:txPr>
        <c:crossAx val="68381312"/>
        <c:crosses val="max"/>
        <c:crossBetween val="midCat"/>
        <c:majorUnit val="0.1"/>
      </c:valAx>
      <c:valAx>
        <c:axId val="68381312"/>
        <c:scaling>
          <c:orientation val="minMax"/>
          <c:max val="-15"/>
          <c:min val="-16.5"/>
        </c:scaling>
        <c:axPos val="l"/>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Log  g(</a:t>
                </a:r>
                <a:r>
                  <a:rPr lang="el-GR">
                    <a:latin typeface="Times New Roman" pitchFamily="18" charset="0"/>
                    <a:cs typeface="Times New Roman" pitchFamily="18" charset="0"/>
                  </a:rPr>
                  <a:t>α</a:t>
                </a:r>
                <a:r>
                  <a:rPr lang="en-US">
                    <a:latin typeface="Times New Roman" pitchFamily="18" charset="0"/>
                    <a:cs typeface="Times New Roman" pitchFamily="18" charset="0"/>
                  </a:rPr>
                  <a:t>)/T3</a:t>
                </a:r>
              </a:p>
            </c:rich>
          </c:tx>
        </c:title>
        <c:numFmt formatCode="General" sourceLinked="1"/>
        <c:minorTickMark val="out"/>
        <c:tickLblPos val="nextTo"/>
        <c:txPr>
          <a:bodyPr/>
          <a:lstStyle/>
          <a:p>
            <a:pPr>
              <a:defRPr b="1">
                <a:latin typeface="Times New Roman" pitchFamily="18" charset="0"/>
                <a:cs typeface="Times New Roman" pitchFamily="18" charset="0"/>
              </a:defRPr>
            </a:pPr>
            <a:endParaRPr lang="en-US"/>
          </a:p>
        </c:txPr>
        <c:crossAx val="68379392"/>
        <c:crosses val="autoZero"/>
        <c:crossBetween val="midCat"/>
        <c:majorUnit val="0.5"/>
        <c:minorUnit val="0.1"/>
      </c:valAx>
    </c:plotArea>
    <c:plotVisOnly val="1"/>
    <c:dispBlanksAs val="gap"/>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0.15208</cdr:x>
      <cdr:y>0.83704</cdr:y>
    </cdr:from>
    <cdr:to>
      <cdr:x>0.94628</cdr:x>
      <cdr:y>0.91111</cdr:y>
    </cdr:to>
    <cdr:sp macro="" textlink="">
      <cdr:nvSpPr>
        <cdr:cNvPr id="3" name="TextBox 2"/>
        <cdr:cNvSpPr txBox="1"/>
      </cdr:nvSpPr>
      <cdr:spPr>
        <a:xfrm xmlns:a="http://schemas.openxmlformats.org/drawingml/2006/main">
          <a:off x="701119" y="3476131"/>
          <a:ext cx="3661331" cy="30762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0.2686</cdr:x>
      <cdr:y>0.77982</cdr:y>
    </cdr:from>
    <cdr:to>
      <cdr:x>0.46694</cdr:x>
      <cdr:y>1</cdr:y>
    </cdr:to>
    <cdr:sp macro="" textlink="">
      <cdr:nvSpPr>
        <cdr:cNvPr id="4" name="TextBox 3"/>
        <cdr:cNvSpPr txBox="1"/>
      </cdr:nvSpPr>
      <cdr:spPr>
        <a:xfrm xmlns:a="http://schemas.openxmlformats.org/drawingml/2006/main">
          <a:off x="1238250" y="40862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0.2438</cdr:x>
      <cdr:y>0.77982</cdr:y>
    </cdr:from>
    <cdr:to>
      <cdr:x>0.44215</cdr:x>
      <cdr:y>1</cdr:y>
    </cdr:to>
    <cdr:sp macro="" textlink="">
      <cdr:nvSpPr>
        <cdr:cNvPr id="5" name="TextBox 4"/>
        <cdr:cNvSpPr txBox="1"/>
      </cdr:nvSpPr>
      <cdr:spPr>
        <a:xfrm xmlns:a="http://schemas.openxmlformats.org/drawingml/2006/main">
          <a:off x="1123950" y="39719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0.07851</cdr:x>
      <cdr:y>0.1422</cdr:y>
    </cdr:from>
    <cdr:to>
      <cdr:x>0.27686</cdr:x>
      <cdr:y>0.36239</cdr:y>
    </cdr:to>
    <cdr:sp macro="" textlink="">
      <cdr:nvSpPr>
        <cdr:cNvPr id="7" name="TextBox 6"/>
        <cdr:cNvSpPr txBox="1"/>
      </cdr:nvSpPr>
      <cdr:spPr>
        <a:xfrm xmlns:a="http://schemas.openxmlformats.org/drawingml/2006/main">
          <a:off x="361950" y="5905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0.14286</cdr:x>
      <cdr:y>0.2067</cdr:y>
    </cdr:from>
    <cdr:to>
      <cdr:x>0.96134</cdr:x>
      <cdr:y>0.85196</cdr:y>
    </cdr:to>
    <cdr:sp macro="" textlink="">
      <cdr:nvSpPr>
        <cdr:cNvPr id="8" name="TextBox 7"/>
        <cdr:cNvSpPr txBox="1"/>
      </cdr:nvSpPr>
      <cdr:spPr>
        <a:xfrm xmlns:a="http://schemas.openxmlformats.org/drawingml/2006/main">
          <a:off x="809626" y="704850"/>
          <a:ext cx="4638675" cy="22002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0.1502</cdr:x>
      <cdr:y>0.84815</cdr:y>
    </cdr:from>
    <cdr:to>
      <cdr:x>0.9444</cdr:x>
      <cdr:y>0.96296</cdr:y>
    </cdr:to>
    <cdr:sp macro="" textlink="">
      <cdr:nvSpPr>
        <cdr:cNvPr id="3" name="TextBox 2"/>
        <cdr:cNvSpPr txBox="1"/>
      </cdr:nvSpPr>
      <cdr:spPr>
        <a:xfrm xmlns:a="http://schemas.openxmlformats.org/drawingml/2006/main">
          <a:off x="761110" y="2181226"/>
          <a:ext cx="4024450" cy="29527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200">
            <a:latin typeface="Times New Roman" pitchFamily="18" charset="0"/>
            <a:cs typeface="Times New Roman" pitchFamily="18" charset="0"/>
          </a:endParaRPr>
        </a:p>
      </cdr:txBody>
    </cdr:sp>
  </cdr:relSizeAnchor>
  <cdr:relSizeAnchor xmlns:cdr="http://schemas.openxmlformats.org/drawingml/2006/chartDrawing">
    <cdr:from>
      <cdr:x>0.2686</cdr:x>
      <cdr:y>0.77982</cdr:y>
    </cdr:from>
    <cdr:to>
      <cdr:x>0.46694</cdr:x>
      <cdr:y>1</cdr:y>
    </cdr:to>
    <cdr:sp macro="" textlink="">
      <cdr:nvSpPr>
        <cdr:cNvPr id="4" name="TextBox 3"/>
        <cdr:cNvSpPr txBox="1"/>
      </cdr:nvSpPr>
      <cdr:spPr>
        <a:xfrm xmlns:a="http://schemas.openxmlformats.org/drawingml/2006/main">
          <a:off x="1238250" y="40862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0.2438</cdr:x>
      <cdr:y>0.77982</cdr:y>
    </cdr:from>
    <cdr:to>
      <cdr:x>0.44215</cdr:x>
      <cdr:y>1</cdr:y>
    </cdr:to>
    <cdr:sp macro="" textlink="">
      <cdr:nvSpPr>
        <cdr:cNvPr id="5" name="TextBox 4"/>
        <cdr:cNvSpPr txBox="1"/>
      </cdr:nvSpPr>
      <cdr:spPr>
        <a:xfrm xmlns:a="http://schemas.openxmlformats.org/drawingml/2006/main">
          <a:off x="1123950" y="39719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0.07851</cdr:x>
      <cdr:y>0.1422</cdr:y>
    </cdr:from>
    <cdr:to>
      <cdr:x>0.27686</cdr:x>
      <cdr:y>0.36239</cdr:y>
    </cdr:to>
    <cdr:sp macro="" textlink="">
      <cdr:nvSpPr>
        <cdr:cNvPr id="7" name="TextBox 6"/>
        <cdr:cNvSpPr txBox="1"/>
      </cdr:nvSpPr>
      <cdr:spPr>
        <a:xfrm xmlns:a="http://schemas.openxmlformats.org/drawingml/2006/main">
          <a:off x="361950" y="5905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0.14286</cdr:x>
      <cdr:y>0.2067</cdr:y>
    </cdr:from>
    <cdr:to>
      <cdr:x>0.96134</cdr:x>
      <cdr:y>0.79259</cdr:y>
    </cdr:to>
    <cdr:sp macro="" textlink="">
      <cdr:nvSpPr>
        <cdr:cNvPr id="8" name="TextBox 7"/>
        <cdr:cNvSpPr txBox="1"/>
      </cdr:nvSpPr>
      <cdr:spPr>
        <a:xfrm xmlns:a="http://schemas.openxmlformats.org/drawingml/2006/main">
          <a:off x="723914" y="531581"/>
          <a:ext cx="4147484" cy="150676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0.0177</cdr:x>
      <cdr:y>0.0235</cdr:y>
    </cdr:from>
    <cdr:to>
      <cdr:x>0.96018</cdr:x>
      <cdr:y>0.92949</cdr:y>
    </cdr:to>
    <cdr:sp macro="" textlink="">
      <cdr:nvSpPr>
        <cdr:cNvPr id="9" name="TextBox 8"/>
        <cdr:cNvSpPr txBox="1"/>
      </cdr:nvSpPr>
      <cdr:spPr>
        <a:xfrm xmlns:a="http://schemas.openxmlformats.org/drawingml/2006/main">
          <a:off x="114299" y="104775"/>
          <a:ext cx="6086475" cy="40386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3.xml><?xml version="1.0" encoding="utf-8"?>
<c:userShapes xmlns:c="http://schemas.openxmlformats.org/drawingml/2006/chart">
  <cdr:relSizeAnchor xmlns:cdr="http://schemas.openxmlformats.org/drawingml/2006/chartDrawing">
    <cdr:from>
      <cdr:x>0.15208</cdr:x>
      <cdr:y>0.83704</cdr:y>
    </cdr:from>
    <cdr:to>
      <cdr:x>0.94628</cdr:x>
      <cdr:y>0.91111</cdr:y>
    </cdr:to>
    <cdr:sp macro="" textlink="">
      <cdr:nvSpPr>
        <cdr:cNvPr id="3" name="TextBox 2"/>
        <cdr:cNvSpPr txBox="1"/>
      </cdr:nvSpPr>
      <cdr:spPr>
        <a:xfrm xmlns:a="http://schemas.openxmlformats.org/drawingml/2006/main">
          <a:off x="701119" y="3476131"/>
          <a:ext cx="3661331" cy="30762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0.2686</cdr:x>
      <cdr:y>0.77982</cdr:y>
    </cdr:from>
    <cdr:to>
      <cdr:x>0.46694</cdr:x>
      <cdr:y>1</cdr:y>
    </cdr:to>
    <cdr:sp macro="" textlink="">
      <cdr:nvSpPr>
        <cdr:cNvPr id="4" name="TextBox 3"/>
        <cdr:cNvSpPr txBox="1"/>
      </cdr:nvSpPr>
      <cdr:spPr>
        <a:xfrm xmlns:a="http://schemas.openxmlformats.org/drawingml/2006/main">
          <a:off x="1238250" y="40862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0.2438</cdr:x>
      <cdr:y>0.77982</cdr:y>
    </cdr:from>
    <cdr:to>
      <cdr:x>0.44215</cdr:x>
      <cdr:y>1</cdr:y>
    </cdr:to>
    <cdr:sp macro="" textlink="">
      <cdr:nvSpPr>
        <cdr:cNvPr id="5" name="TextBox 4"/>
        <cdr:cNvSpPr txBox="1"/>
      </cdr:nvSpPr>
      <cdr:spPr>
        <a:xfrm xmlns:a="http://schemas.openxmlformats.org/drawingml/2006/main">
          <a:off x="1123950" y="39719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0.14286</cdr:x>
      <cdr:y>0.2067</cdr:y>
    </cdr:from>
    <cdr:to>
      <cdr:x>0.96134</cdr:x>
      <cdr:y>0.85196</cdr:y>
    </cdr:to>
    <cdr:sp macro="" textlink="">
      <cdr:nvSpPr>
        <cdr:cNvPr id="8" name="TextBox 7"/>
        <cdr:cNvSpPr txBox="1"/>
      </cdr:nvSpPr>
      <cdr:spPr>
        <a:xfrm xmlns:a="http://schemas.openxmlformats.org/drawingml/2006/main">
          <a:off x="809626" y="704850"/>
          <a:ext cx="4638675" cy="22002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0.0177</cdr:x>
      <cdr:y>0.0235</cdr:y>
    </cdr:from>
    <cdr:to>
      <cdr:x>0.96018</cdr:x>
      <cdr:y>0.92949</cdr:y>
    </cdr:to>
    <cdr:sp macro="" textlink="">
      <cdr:nvSpPr>
        <cdr:cNvPr id="9" name="TextBox 8"/>
        <cdr:cNvSpPr txBox="1"/>
      </cdr:nvSpPr>
      <cdr:spPr>
        <a:xfrm xmlns:a="http://schemas.openxmlformats.org/drawingml/2006/main">
          <a:off x="114299" y="104775"/>
          <a:ext cx="6086475" cy="40386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7</Pages>
  <Words>2818</Words>
  <Characters>16064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206</cp:revision>
  <dcterms:created xsi:type="dcterms:W3CDTF">2016-07-01T06:30:00Z</dcterms:created>
  <dcterms:modified xsi:type="dcterms:W3CDTF">2016-08-22T17:31:00Z</dcterms:modified>
</cp:coreProperties>
</file>