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78" w:rsidRPr="000B4EA9" w:rsidRDefault="000B4EA9" w:rsidP="000B4EA9">
      <w:pPr>
        <w:spacing w:line="240" w:lineRule="auto"/>
        <w:jc w:val="center"/>
        <w:rPr>
          <w:rFonts w:eastAsiaTheme="majorEastAsia"/>
          <w:b/>
          <w:iCs/>
          <w:spacing w:val="15"/>
          <w:sz w:val="46"/>
          <w:szCs w:val="46"/>
        </w:rPr>
      </w:pPr>
      <w:r w:rsidRPr="000B4EA9">
        <w:rPr>
          <w:rFonts w:eastAsiaTheme="majorEastAsia"/>
          <w:b/>
          <w:iCs/>
          <w:spacing w:val="15"/>
          <w:sz w:val="46"/>
          <w:szCs w:val="46"/>
        </w:rPr>
        <w:t>Synthesis And Biological Importance Of -1,3,5- Thiadiazines As Antibacterial And Antifungal Agents</w:t>
      </w:r>
    </w:p>
    <w:p w:rsidR="00C24778" w:rsidRPr="001A11F3" w:rsidRDefault="00C24778" w:rsidP="00C24778">
      <w:pPr>
        <w:spacing w:line="360" w:lineRule="auto"/>
        <w:jc w:val="center"/>
        <w:rPr>
          <w:b/>
          <w:sz w:val="24"/>
          <w:szCs w:val="24"/>
        </w:rPr>
      </w:pPr>
      <w:r w:rsidRPr="001A11F3">
        <w:rPr>
          <w:b/>
          <w:sz w:val="24"/>
          <w:szCs w:val="24"/>
        </w:rPr>
        <w:t>Kavita. M. Heda</w:t>
      </w:r>
      <w:r w:rsidR="00E54D78">
        <w:rPr>
          <w:b/>
          <w:sz w:val="24"/>
          <w:szCs w:val="24"/>
          <w:vertAlign w:val="superscript"/>
        </w:rPr>
        <w:t>1</w:t>
      </w:r>
    </w:p>
    <w:p w:rsidR="00C24778" w:rsidRPr="001A11F3" w:rsidRDefault="00E54D78" w:rsidP="00C24778">
      <w:pPr>
        <w:spacing w:after="0" w:line="480" w:lineRule="auto"/>
        <w:jc w:val="center"/>
        <w:rPr>
          <w:sz w:val="24"/>
          <w:szCs w:val="24"/>
        </w:rPr>
      </w:pPr>
      <w:r>
        <w:rPr>
          <w:b/>
          <w:sz w:val="24"/>
          <w:szCs w:val="24"/>
          <w:vertAlign w:val="superscript"/>
        </w:rPr>
        <w:t>1</w:t>
      </w:r>
      <w:r w:rsidR="00C24778" w:rsidRPr="001A11F3">
        <w:rPr>
          <w:sz w:val="24"/>
          <w:szCs w:val="24"/>
        </w:rPr>
        <w:t>Department of Chemistry,Shri R. L. T. College of Science,Akola – 444001(M.S.) India</w:t>
      </w:r>
    </w:p>
    <w:p w:rsidR="00C24778" w:rsidRPr="001A11F3" w:rsidRDefault="00C24778" w:rsidP="00C24778">
      <w:pPr>
        <w:pStyle w:val="ListParagraph"/>
        <w:spacing w:after="0" w:line="480" w:lineRule="auto"/>
        <w:ind w:left="360"/>
        <w:jc w:val="center"/>
        <w:rPr>
          <w:sz w:val="24"/>
          <w:szCs w:val="24"/>
        </w:rPr>
      </w:pPr>
      <w:r w:rsidRPr="001A11F3">
        <w:rPr>
          <w:sz w:val="24"/>
          <w:szCs w:val="24"/>
        </w:rPr>
        <w:t xml:space="preserve">E-mail: </w:t>
      </w:r>
      <w:hyperlink r:id="rId8" w:history="1">
        <w:r w:rsidRPr="001A11F3">
          <w:rPr>
            <w:rStyle w:val="Hyperlink"/>
            <w:sz w:val="24"/>
            <w:szCs w:val="24"/>
          </w:rPr>
          <w:t>kavitaheda25@gmail.com</w:t>
        </w:r>
      </w:hyperlink>
    </w:p>
    <w:p w:rsidR="00C24778" w:rsidRPr="00DB30A5" w:rsidRDefault="00C24778" w:rsidP="00C24778">
      <w:pPr>
        <w:spacing w:after="0" w:line="360" w:lineRule="auto"/>
        <w:jc w:val="both"/>
        <w:rPr>
          <w:i/>
          <w:sz w:val="20"/>
          <w:szCs w:val="20"/>
        </w:rPr>
      </w:pPr>
      <w:r w:rsidRPr="002B32A1">
        <w:rPr>
          <w:b/>
          <w:i/>
          <w:sz w:val="20"/>
          <w:szCs w:val="20"/>
        </w:rPr>
        <w:t>Abstract</w:t>
      </w:r>
      <w:r w:rsidR="00C90FAB">
        <w:rPr>
          <w:b/>
          <w:i/>
          <w:sz w:val="20"/>
          <w:szCs w:val="20"/>
        </w:rPr>
        <w:t>-</w:t>
      </w:r>
      <w:r w:rsidRPr="00DB30A5">
        <w:rPr>
          <w:i/>
          <w:sz w:val="20"/>
          <w:szCs w:val="20"/>
        </w:rPr>
        <w:t xml:space="preserve"> Variety of 3-Aryl-4-S-benzyl-6-p-tolylimino-2-phenylimino-2,3-dihydro-1,3,5- thiadiazines  were synthesized by the interaction of phenyl isocyanodichloride  with various 1-Aryl-5-p-tolyl-2-S-benzyl-2,4- isodithiobiuretes respectively in refluxing chloroform medium and were screened for their antibacterial and antifungal activities against some selected pathogenic organisms like Escherichia coli, Proteus vulgaris, Staphylococcus aureus, Salmonella typhimurium, Klebsiella pneumonie, Psudomonas aeruginosa, Aspergillus Niger and Candida albicance. These compounds show appreciable activity towards these microorganisms.</w:t>
      </w:r>
    </w:p>
    <w:p w:rsidR="006E33B6" w:rsidRPr="00DB30A5" w:rsidRDefault="00C24778" w:rsidP="00032FBB">
      <w:pPr>
        <w:pStyle w:val="ListParagraph"/>
        <w:spacing w:line="360" w:lineRule="auto"/>
        <w:ind w:left="0"/>
        <w:jc w:val="both"/>
        <w:rPr>
          <w:i/>
          <w:sz w:val="20"/>
          <w:szCs w:val="20"/>
        </w:rPr>
      </w:pPr>
      <w:r w:rsidRPr="00DB30A5">
        <w:rPr>
          <w:i/>
          <w:sz w:val="20"/>
          <w:szCs w:val="20"/>
        </w:rPr>
        <w:t xml:space="preserve">The identities of these newly synthesized -1,3,5-thiadiazines  have been established on the basis of elemental analysis, IR, </w:t>
      </w:r>
      <w:r w:rsidRPr="00DB30A5">
        <w:rPr>
          <w:i/>
          <w:sz w:val="20"/>
          <w:szCs w:val="20"/>
          <w:vertAlign w:val="superscript"/>
        </w:rPr>
        <w:t>1</w:t>
      </w:r>
      <w:r w:rsidRPr="00DB30A5">
        <w:rPr>
          <w:i/>
          <w:sz w:val="20"/>
          <w:szCs w:val="20"/>
        </w:rPr>
        <w:t>HNMR and MASS spectral studies.</w:t>
      </w:r>
    </w:p>
    <w:p w:rsidR="00F6388D" w:rsidRPr="00E20FE8" w:rsidRDefault="005175E5" w:rsidP="00F6388D">
      <w:pPr>
        <w:spacing w:before="120" w:after="120" w:line="360" w:lineRule="auto"/>
        <w:ind w:firstLine="720"/>
        <w:jc w:val="both"/>
        <w:rPr>
          <w:i/>
          <w:sz w:val="20"/>
          <w:szCs w:val="20"/>
        </w:rPr>
      </w:pPr>
      <w:r w:rsidRPr="00E20FE8">
        <w:rPr>
          <w:i/>
          <w:sz w:val="20"/>
          <w:szCs w:val="20"/>
        </w:rPr>
        <w:t>The literature survey reveals that the heterocyclic compounds having 1, 3, 5-thiadiazines nucleus enhanced pharmaceutical, medicinal, agricultural and industrial values.</w:t>
      </w:r>
      <w:r w:rsidR="00F6388D" w:rsidRPr="00E20FE8">
        <w:rPr>
          <w:i/>
          <w:sz w:val="20"/>
          <w:szCs w:val="20"/>
        </w:rPr>
        <w:t xml:space="preserve"> The high synthetic versatility exhibited by the isothiocyanate moiety has allowed its use as a building block in the preparation of a variety of derivatives. In carbohydrates, the strong electrophilicity shown by isothiocyanates, together with the possibility of undergoing cyclization reaction has made it possible to access a broad spectrum of heterocyclic compounds, of either synthetic or pharmaceutical interest.</w:t>
      </w:r>
    </w:p>
    <w:p w:rsidR="00C24778" w:rsidRDefault="00C24778" w:rsidP="00C24778">
      <w:pPr>
        <w:pStyle w:val="ListParagraph"/>
        <w:spacing w:line="360" w:lineRule="auto"/>
        <w:ind w:left="0"/>
        <w:jc w:val="both"/>
        <w:rPr>
          <w:sz w:val="24"/>
          <w:szCs w:val="24"/>
        </w:rPr>
      </w:pPr>
      <w:r w:rsidRPr="00C90FAB">
        <w:rPr>
          <w:b/>
          <w:i/>
          <w:sz w:val="20"/>
          <w:szCs w:val="20"/>
        </w:rPr>
        <w:t>Key words</w:t>
      </w:r>
      <w:r w:rsidR="00C90FAB">
        <w:rPr>
          <w:b/>
          <w:i/>
          <w:sz w:val="20"/>
          <w:szCs w:val="20"/>
        </w:rPr>
        <w:t>-</w:t>
      </w:r>
      <w:r w:rsidRPr="00AE0DC7">
        <w:rPr>
          <w:i/>
          <w:sz w:val="20"/>
          <w:szCs w:val="20"/>
        </w:rPr>
        <w:t xml:space="preserve"> Phenyl isocyanodichloride, 2,4- isodithiobiuretes, 1,3,5-thiadiazines, Antimicrobial activity</w:t>
      </w:r>
      <w:r w:rsidRPr="001A11F3">
        <w:rPr>
          <w:sz w:val="24"/>
          <w:szCs w:val="24"/>
        </w:rPr>
        <w:t xml:space="preserve">    </w:t>
      </w:r>
    </w:p>
    <w:p w:rsidR="00C24778" w:rsidRDefault="00C24778" w:rsidP="00C41F64">
      <w:pPr>
        <w:spacing w:line="360" w:lineRule="auto"/>
        <w:jc w:val="center"/>
        <w:rPr>
          <w:rFonts w:eastAsiaTheme="majorEastAsia"/>
          <w:i/>
          <w:iCs/>
          <w:spacing w:val="15"/>
          <w:sz w:val="24"/>
          <w:szCs w:val="24"/>
        </w:rPr>
      </w:pPr>
    </w:p>
    <w:p w:rsidR="00C24778" w:rsidRDefault="00C24778"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Default="0017130E" w:rsidP="00C41F64">
      <w:pPr>
        <w:spacing w:line="360" w:lineRule="auto"/>
        <w:jc w:val="center"/>
        <w:rPr>
          <w:rFonts w:eastAsiaTheme="majorEastAsia"/>
          <w:i/>
          <w:iCs/>
          <w:spacing w:val="15"/>
          <w:sz w:val="24"/>
          <w:szCs w:val="24"/>
        </w:rPr>
      </w:pPr>
    </w:p>
    <w:p w:rsidR="0017130E" w:rsidRPr="000B4EA9" w:rsidRDefault="000B4EA9" w:rsidP="000B4EA9">
      <w:pPr>
        <w:spacing w:line="240" w:lineRule="auto"/>
        <w:jc w:val="center"/>
        <w:rPr>
          <w:rFonts w:eastAsiaTheme="majorEastAsia"/>
          <w:b/>
          <w:iCs/>
          <w:spacing w:val="15"/>
          <w:sz w:val="46"/>
          <w:szCs w:val="46"/>
        </w:rPr>
      </w:pPr>
      <w:r w:rsidRPr="000B4EA9">
        <w:rPr>
          <w:rFonts w:eastAsiaTheme="majorEastAsia"/>
          <w:b/>
          <w:iCs/>
          <w:spacing w:val="15"/>
          <w:sz w:val="46"/>
          <w:szCs w:val="46"/>
        </w:rPr>
        <w:lastRenderedPageBreak/>
        <w:t>Synthesis And Biological Importance Of -1,3,5- Thiadiazines As Antibacterial And Antifungal Agents</w:t>
      </w:r>
    </w:p>
    <w:p w:rsidR="0017130E" w:rsidRPr="001A11F3" w:rsidRDefault="0017130E" w:rsidP="0017130E">
      <w:pPr>
        <w:spacing w:line="360" w:lineRule="auto"/>
        <w:jc w:val="center"/>
        <w:rPr>
          <w:b/>
          <w:sz w:val="24"/>
          <w:szCs w:val="24"/>
        </w:rPr>
      </w:pPr>
      <w:r w:rsidRPr="001A11F3">
        <w:rPr>
          <w:b/>
          <w:sz w:val="24"/>
          <w:szCs w:val="24"/>
        </w:rPr>
        <w:t>Kavita. M. Heda</w:t>
      </w:r>
      <w:r w:rsidR="00DF329B">
        <w:rPr>
          <w:b/>
          <w:sz w:val="24"/>
          <w:szCs w:val="24"/>
          <w:vertAlign w:val="superscript"/>
        </w:rPr>
        <w:t>1</w:t>
      </w:r>
    </w:p>
    <w:p w:rsidR="0017130E" w:rsidRPr="001A11F3" w:rsidRDefault="00DF329B" w:rsidP="0017130E">
      <w:pPr>
        <w:spacing w:after="0" w:line="480" w:lineRule="auto"/>
        <w:jc w:val="center"/>
        <w:rPr>
          <w:sz w:val="24"/>
          <w:szCs w:val="24"/>
        </w:rPr>
      </w:pPr>
      <w:r>
        <w:rPr>
          <w:b/>
          <w:sz w:val="24"/>
          <w:szCs w:val="24"/>
          <w:vertAlign w:val="superscript"/>
        </w:rPr>
        <w:t>1</w:t>
      </w:r>
      <w:r w:rsidR="0017130E" w:rsidRPr="001A11F3">
        <w:rPr>
          <w:sz w:val="24"/>
          <w:szCs w:val="24"/>
        </w:rPr>
        <w:t>Department of Chemistry,Shri R. L. T. College of Science,Akola – 444001(M.S.) India</w:t>
      </w:r>
    </w:p>
    <w:p w:rsidR="0017130E" w:rsidRPr="001A11F3" w:rsidRDefault="0017130E" w:rsidP="0017130E">
      <w:pPr>
        <w:pStyle w:val="ListParagraph"/>
        <w:spacing w:after="0" w:line="480" w:lineRule="auto"/>
        <w:ind w:left="360"/>
        <w:jc w:val="center"/>
        <w:rPr>
          <w:sz w:val="24"/>
          <w:szCs w:val="24"/>
        </w:rPr>
      </w:pPr>
      <w:r w:rsidRPr="001A11F3">
        <w:rPr>
          <w:sz w:val="24"/>
          <w:szCs w:val="24"/>
        </w:rPr>
        <w:t xml:space="preserve">E-mail: </w:t>
      </w:r>
      <w:hyperlink r:id="rId9" w:history="1">
        <w:r w:rsidRPr="001A11F3">
          <w:rPr>
            <w:rStyle w:val="Hyperlink"/>
            <w:sz w:val="24"/>
            <w:szCs w:val="24"/>
          </w:rPr>
          <w:t>kavitaheda25@gmail.com</w:t>
        </w:r>
      </w:hyperlink>
    </w:p>
    <w:p w:rsidR="0017130E" w:rsidRPr="00DB30A5" w:rsidRDefault="0017130E" w:rsidP="0017130E">
      <w:pPr>
        <w:spacing w:after="0" w:line="360" w:lineRule="auto"/>
        <w:jc w:val="both"/>
        <w:rPr>
          <w:i/>
          <w:sz w:val="20"/>
          <w:szCs w:val="20"/>
        </w:rPr>
      </w:pPr>
      <w:r w:rsidRPr="002B32A1">
        <w:rPr>
          <w:b/>
          <w:i/>
          <w:sz w:val="20"/>
          <w:szCs w:val="20"/>
        </w:rPr>
        <w:t>Abstract:-</w:t>
      </w:r>
      <w:r w:rsidRPr="00DB30A5">
        <w:rPr>
          <w:i/>
          <w:sz w:val="20"/>
          <w:szCs w:val="20"/>
        </w:rPr>
        <w:t xml:space="preserve"> Variety of 3-Aryl-4-S-benzyl-6-p-tolylimino-2-phenylimino-2,3-dihydro-1,3,5- thiadiazines  were synthesized by the interaction of phenyl isocyanodichloride  with various 1-Aryl-5-p-tolyl-2-S-benzyl-2,4- isodithiobiuretes respectively in refluxing chloroform medium and were screened for their antibacterial and antifungal activities against some selected pathogenic organisms like Escherichia coli, Proteus vulgaris, Staphylococcus aureus, Salmonella typhimurium, Klebsiella pneumonie, Psudomonas aeruginosa, Aspergillus Niger and Candida albicance. These compounds show appreciable activity towards these microorganisms.</w:t>
      </w:r>
    </w:p>
    <w:p w:rsidR="0017130E" w:rsidRPr="00DB30A5" w:rsidRDefault="0017130E" w:rsidP="00435EA3">
      <w:pPr>
        <w:pStyle w:val="ListParagraph"/>
        <w:ind w:left="0"/>
        <w:jc w:val="both"/>
        <w:rPr>
          <w:i/>
          <w:sz w:val="20"/>
          <w:szCs w:val="20"/>
        </w:rPr>
      </w:pPr>
      <w:r w:rsidRPr="00DB30A5">
        <w:rPr>
          <w:i/>
          <w:sz w:val="20"/>
          <w:szCs w:val="20"/>
        </w:rPr>
        <w:t xml:space="preserve">The identities of these newly synthesized -1,3,5-thiadiazines  have been established on the basis of elemental analysis, IR, </w:t>
      </w:r>
      <w:r w:rsidRPr="00DB30A5">
        <w:rPr>
          <w:i/>
          <w:sz w:val="20"/>
          <w:szCs w:val="20"/>
          <w:vertAlign w:val="superscript"/>
        </w:rPr>
        <w:t>1</w:t>
      </w:r>
      <w:r w:rsidRPr="00DB30A5">
        <w:rPr>
          <w:i/>
          <w:sz w:val="20"/>
          <w:szCs w:val="20"/>
        </w:rPr>
        <w:t>HNMR and MASS spectral studies.</w:t>
      </w:r>
    </w:p>
    <w:p w:rsidR="0017130E" w:rsidRPr="00E20FE8" w:rsidRDefault="0017130E" w:rsidP="00435EA3">
      <w:pPr>
        <w:spacing w:after="120"/>
        <w:ind w:firstLine="720"/>
        <w:jc w:val="both"/>
        <w:rPr>
          <w:i/>
          <w:sz w:val="20"/>
          <w:szCs w:val="20"/>
        </w:rPr>
      </w:pPr>
      <w:r w:rsidRPr="00E20FE8">
        <w:rPr>
          <w:i/>
          <w:sz w:val="20"/>
          <w:szCs w:val="20"/>
        </w:rPr>
        <w:t>The literature survey reveals that the heterocyclic compounds having 1, 3, 5-thiadiazines nucleus enhanced pharmaceutical, medicinal, agricultural and industrial values. The high synthetic versatility exhibited by the isothiocyanate moiety has allowed its use as a building block in the preparation of a variety of derivatives. In carbohydrates, the strong electrophilicity shown by isothiocyanates, together with the possibility of undergoing cyclization reaction has made it possible to access a broad spectrum of heterocyclic compounds, of either synthetic or pharmaceutical interest.</w:t>
      </w:r>
    </w:p>
    <w:p w:rsidR="0017130E" w:rsidRDefault="0017130E" w:rsidP="00AD3E76">
      <w:pPr>
        <w:pStyle w:val="ListParagraph"/>
        <w:spacing w:line="360" w:lineRule="auto"/>
        <w:ind w:left="0"/>
        <w:jc w:val="both"/>
        <w:rPr>
          <w:rFonts w:eastAsiaTheme="majorEastAsia"/>
          <w:i/>
          <w:iCs/>
          <w:spacing w:val="15"/>
          <w:sz w:val="24"/>
          <w:szCs w:val="24"/>
        </w:rPr>
      </w:pPr>
      <w:r w:rsidRPr="00E20FE8">
        <w:rPr>
          <w:i/>
          <w:sz w:val="20"/>
          <w:szCs w:val="20"/>
        </w:rPr>
        <w:t>Key words</w:t>
      </w:r>
      <w:r w:rsidRPr="00AE0DC7">
        <w:rPr>
          <w:i/>
          <w:sz w:val="20"/>
          <w:szCs w:val="20"/>
        </w:rPr>
        <w:t>: Phenyl isocyanodichloride, 2,4- isodithiobiuretes, 1,3,5-thiadiazines, Antimicrobial activity</w:t>
      </w:r>
      <w:r w:rsidRPr="001A11F3">
        <w:rPr>
          <w:sz w:val="24"/>
          <w:szCs w:val="24"/>
        </w:rPr>
        <w:t xml:space="preserve">  </w:t>
      </w:r>
    </w:p>
    <w:p w:rsidR="00B566EA" w:rsidRPr="00E45CE0" w:rsidRDefault="00AD3E76" w:rsidP="00AD3E76">
      <w:pPr>
        <w:spacing w:before="120" w:after="120" w:line="360" w:lineRule="auto"/>
        <w:jc w:val="center"/>
        <w:rPr>
          <w:b/>
          <w:sz w:val="20"/>
          <w:szCs w:val="20"/>
        </w:rPr>
      </w:pPr>
      <w:r w:rsidRPr="00E45CE0">
        <w:rPr>
          <w:b/>
          <w:sz w:val="20"/>
          <w:szCs w:val="20"/>
        </w:rPr>
        <w:t>Introduction</w:t>
      </w:r>
    </w:p>
    <w:p w:rsidR="00B566EA" w:rsidRPr="00562C09" w:rsidRDefault="00B566EA" w:rsidP="00562C09">
      <w:pPr>
        <w:spacing w:before="120" w:after="120"/>
        <w:ind w:firstLine="720"/>
        <w:jc w:val="both"/>
        <w:rPr>
          <w:sz w:val="20"/>
          <w:szCs w:val="20"/>
        </w:rPr>
      </w:pPr>
      <w:r w:rsidRPr="00562C09">
        <w:rPr>
          <w:sz w:val="20"/>
          <w:szCs w:val="20"/>
        </w:rPr>
        <w:t>1, 3, 5-thiadiazines and their rearranged product 1, 3, 5-triazines have been shown to possess brightening and fiber finishing properties in textile industry</w:t>
      </w:r>
      <w:r w:rsidRPr="00562C09">
        <w:rPr>
          <w:sz w:val="20"/>
          <w:szCs w:val="20"/>
          <w:vertAlign w:val="superscript"/>
        </w:rPr>
        <w:t>1,2</w:t>
      </w:r>
      <w:r w:rsidRPr="00562C09">
        <w:rPr>
          <w:sz w:val="20"/>
          <w:szCs w:val="20"/>
        </w:rPr>
        <w:t>, symmetric triazines have also been used as chain lengthing agents in polyurethane, polymerization</w:t>
      </w:r>
      <w:r w:rsidRPr="00562C09">
        <w:rPr>
          <w:sz w:val="20"/>
          <w:szCs w:val="20"/>
          <w:vertAlign w:val="superscript"/>
        </w:rPr>
        <w:t>3</w:t>
      </w:r>
      <w:r w:rsidRPr="00562C09">
        <w:rPr>
          <w:sz w:val="20"/>
          <w:szCs w:val="20"/>
        </w:rPr>
        <w:t>,azodye, paints, plastic and rubber</w:t>
      </w:r>
      <w:r w:rsidRPr="00562C09">
        <w:rPr>
          <w:sz w:val="20"/>
          <w:szCs w:val="20"/>
          <w:vertAlign w:val="superscript"/>
        </w:rPr>
        <w:t>4</w:t>
      </w:r>
      <w:r w:rsidRPr="00562C09">
        <w:rPr>
          <w:sz w:val="20"/>
          <w:szCs w:val="20"/>
        </w:rPr>
        <w:t>. They are also used as fungicidal</w:t>
      </w:r>
      <w:r w:rsidRPr="00562C09">
        <w:rPr>
          <w:sz w:val="20"/>
          <w:szCs w:val="20"/>
          <w:vertAlign w:val="superscript"/>
        </w:rPr>
        <w:t>5</w:t>
      </w:r>
      <w:r w:rsidRPr="00562C09">
        <w:rPr>
          <w:sz w:val="20"/>
          <w:szCs w:val="20"/>
        </w:rPr>
        <w:t>, insecticidal</w:t>
      </w:r>
      <w:r w:rsidRPr="00562C09">
        <w:rPr>
          <w:sz w:val="20"/>
          <w:szCs w:val="20"/>
          <w:vertAlign w:val="superscript"/>
        </w:rPr>
        <w:t>6</w:t>
      </w:r>
      <w:r w:rsidRPr="00562C09">
        <w:rPr>
          <w:sz w:val="20"/>
          <w:szCs w:val="20"/>
        </w:rPr>
        <w:t xml:space="preserve">, and as medicinal compounds. The literature survey reveals that the heterocyclic compounds having 1, 3, 5-thiadiazines nucleus enhanced pharmaceutical, medicinal, agricultural and industrial values. </w:t>
      </w:r>
    </w:p>
    <w:p w:rsidR="00B566EA" w:rsidRPr="00562C09" w:rsidRDefault="00B566EA" w:rsidP="00562C09">
      <w:pPr>
        <w:spacing w:before="120" w:after="120"/>
        <w:ind w:firstLine="720"/>
        <w:jc w:val="both"/>
        <w:rPr>
          <w:b/>
          <w:sz w:val="20"/>
          <w:szCs w:val="20"/>
        </w:rPr>
      </w:pPr>
      <w:r w:rsidRPr="00562C09">
        <w:rPr>
          <w:sz w:val="20"/>
          <w:szCs w:val="20"/>
        </w:rPr>
        <w:t>The chemistry of heterocyclic compounds continues to explore the field of carbohydrate chemistry. Literature survey also revealed that the heterocyclic derivatives of sugar possess antimicrobial</w:t>
      </w:r>
      <w:r w:rsidRPr="00562C09">
        <w:rPr>
          <w:sz w:val="20"/>
          <w:szCs w:val="20"/>
          <w:vertAlign w:val="superscript"/>
        </w:rPr>
        <w:t>7-9</w:t>
      </w:r>
      <w:r w:rsidRPr="00562C09">
        <w:rPr>
          <w:sz w:val="20"/>
          <w:szCs w:val="20"/>
        </w:rPr>
        <w:t>, and antitumor activity</w:t>
      </w:r>
      <w:r w:rsidRPr="00562C09">
        <w:rPr>
          <w:sz w:val="20"/>
          <w:szCs w:val="20"/>
          <w:vertAlign w:val="superscript"/>
        </w:rPr>
        <w:t>10-12</w:t>
      </w:r>
      <w:r w:rsidRPr="00562C09">
        <w:rPr>
          <w:sz w:val="20"/>
          <w:szCs w:val="20"/>
        </w:rPr>
        <w:t xml:space="preserve">. Thiadiazines and their derivativs acts as antifibrinolytic </w:t>
      </w:r>
      <w:r w:rsidRPr="00562C09">
        <w:rPr>
          <w:sz w:val="20"/>
          <w:szCs w:val="20"/>
          <w:vertAlign w:val="superscript"/>
        </w:rPr>
        <w:t>13</w:t>
      </w:r>
      <w:r w:rsidRPr="00562C09">
        <w:rPr>
          <w:sz w:val="20"/>
          <w:szCs w:val="20"/>
        </w:rPr>
        <w:t>, cardiotonic</w:t>
      </w:r>
      <w:r w:rsidRPr="00562C09">
        <w:rPr>
          <w:sz w:val="20"/>
          <w:szCs w:val="20"/>
          <w:vertAlign w:val="superscript"/>
        </w:rPr>
        <w:t>14</w:t>
      </w:r>
      <w:r w:rsidRPr="00562C09">
        <w:rPr>
          <w:sz w:val="20"/>
          <w:szCs w:val="20"/>
        </w:rPr>
        <w:t>, anesthetic, cardiovascular and hypometabolic agents</w:t>
      </w:r>
      <w:r w:rsidRPr="00562C09">
        <w:rPr>
          <w:sz w:val="20"/>
          <w:szCs w:val="20"/>
          <w:vertAlign w:val="superscript"/>
        </w:rPr>
        <w:t>15</w:t>
      </w:r>
      <w:r w:rsidRPr="00562C09">
        <w:rPr>
          <w:sz w:val="20"/>
          <w:szCs w:val="20"/>
        </w:rPr>
        <w:t xml:space="preserve">. </w:t>
      </w:r>
      <w:r w:rsidR="00EE598B" w:rsidRPr="00562C09">
        <w:rPr>
          <w:sz w:val="20"/>
          <w:szCs w:val="20"/>
        </w:rPr>
        <w:t>It is also used as fungicidal</w:t>
      </w:r>
      <w:r w:rsidR="00EE598B" w:rsidRPr="00562C09">
        <w:rPr>
          <w:sz w:val="20"/>
          <w:szCs w:val="20"/>
          <w:vertAlign w:val="superscript"/>
        </w:rPr>
        <w:t>[16]</w:t>
      </w:r>
      <w:r w:rsidR="00EE598B" w:rsidRPr="00562C09">
        <w:rPr>
          <w:sz w:val="20"/>
          <w:szCs w:val="20"/>
        </w:rPr>
        <w:t xml:space="preserve"> , insecticidal</w:t>
      </w:r>
      <w:r w:rsidR="00EE598B" w:rsidRPr="00562C09">
        <w:rPr>
          <w:sz w:val="20"/>
          <w:szCs w:val="20"/>
          <w:vertAlign w:val="superscript"/>
        </w:rPr>
        <w:t>[17]</w:t>
      </w:r>
      <w:r w:rsidR="00EE598B" w:rsidRPr="00562C09">
        <w:rPr>
          <w:sz w:val="20"/>
          <w:szCs w:val="20"/>
        </w:rPr>
        <w:t xml:space="preserve"> as well as medicinal compounds</w:t>
      </w:r>
      <w:r w:rsidR="00C53F1C" w:rsidRPr="00562C09">
        <w:rPr>
          <w:sz w:val="20"/>
          <w:szCs w:val="20"/>
        </w:rPr>
        <w:t>.</w:t>
      </w:r>
    </w:p>
    <w:p w:rsidR="00171DE0" w:rsidRPr="00E7509D" w:rsidRDefault="00171DE0" w:rsidP="00E7509D">
      <w:pPr>
        <w:jc w:val="center"/>
        <w:rPr>
          <w:b/>
          <w:sz w:val="20"/>
          <w:szCs w:val="20"/>
        </w:rPr>
      </w:pPr>
      <w:r w:rsidRPr="00E7509D">
        <w:rPr>
          <w:b/>
          <w:sz w:val="20"/>
          <w:szCs w:val="20"/>
        </w:rPr>
        <w:t>Results and discussion</w:t>
      </w:r>
    </w:p>
    <w:p w:rsidR="00171DE0" w:rsidRPr="00E7509D" w:rsidRDefault="00171DE0" w:rsidP="006E7426">
      <w:pPr>
        <w:spacing w:before="120" w:after="120"/>
        <w:ind w:firstLine="720"/>
        <w:jc w:val="both"/>
        <w:rPr>
          <w:sz w:val="20"/>
          <w:szCs w:val="20"/>
        </w:rPr>
      </w:pPr>
      <w:r w:rsidRPr="00E7509D">
        <w:rPr>
          <w:sz w:val="20"/>
          <w:szCs w:val="20"/>
        </w:rPr>
        <w:t>Several 3-Aryl-4-</w:t>
      </w:r>
      <w:r w:rsidRPr="00E7509D">
        <w:rPr>
          <w:i/>
          <w:sz w:val="20"/>
          <w:szCs w:val="20"/>
        </w:rPr>
        <w:t>S</w:t>
      </w:r>
      <w:r w:rsidRPr="00E7509D">
        <w:rPr>
          <w:sz w:val="20"/>
          <w:szCs w:val="20"/>
        </w:rPr>
        <w:t>-benzyl-6-</w:t>
      </w:r>
      <w:r w:rsidRPr="00E7509D">
        <w:rPr>
          <w:i/>
          <w:sz w:val="20"/>
          <w:szCs w:val="20"/>
        </w:rPr>
        <w:t>p</w:t>
      </w:r>
      <w:r w:rsidRPr="00E7509D">
        <w:rPr>
          <w:sz w:val="20"/>
          <w:szCs w:val="20"/>
        </w:rPr>
        <w:t>-tolylimino-2-phenylimino-2,3-dihydro-[1,3,5] thiadiazine [Hydrochloride] (3a-j)  have been synthesized by the interaction of  1-Aryl-5-</w:t>
      </w:r>
      <w:r w:rsidRPr="00E7509D">
        <w:rPr>
          <w:i/>
          <w:sz w:val="20"/>
          <w:szCs w:val="20"/>
        </w:rPr>
        <w:t>p</w:t>
      </w:r>
      <w:r w:rsidRPr="00E7509D">
        <w:rPr>
          <w:sz w:val="20"/>
          <w:szCs w:val="20"/>
        </w:rPr>
        <w:t>-tolyl-2-</w:t>
      </w:r>
      <w:r w:rsidRPr="00E7509D">
        <w:rPr>
          <w:i/>
          <w:sz w:val="20"/>
          <w:szCs w:val="20"/>
        </w:rPr>
        <w:t>S</w:t>
      </w:r>
      <w:r w:rsidRPr="00E7509D">
        <w:rPr>
          <w:sz w:val="20"/>
          <w:szCs w:val="20"/>
        </w:rPr>
        <w:t>-benzyl-2,4-isodithiobiurets (2a-j) and phenyl isocyanodichloride (1). To the chloroform suspension of Phenyl isothiocyanate chlorinated on chlorination assembly .This chlorinated solution was added to 1-Aryl-5-</w:t>
      </w:r>
      <w:r w:rsidRPr="00E7509D">
        <w:rPr>
          <w:i/>
          <w:sz w:val="20"/>
          <w:szCs w:val="20"/>
        </w:rPr>
        <w:t>p</w:t>
      </w:r>
      <w:r w:rsidRPr="00E7509D">
        <w:rPr>
          <w:sz w:val="20"/>
          <w:szCs w:val="20"/>
        </w:rPr>
        <w:t>-tolyl-2-</w:t>
      </w:r>
      <w:r w:rsidRPr="00E7509D">
        <w:rPr>
          <w:i/>
          <w:sz w:val="20"/>
          <w:szCs w:val="20"/>
        </w:rPr>
        <w:t>S</w:t>
      </w:r>
      <w:r w:rsidRPr="00E7509D">
        <w:rPr>
          <w:sz w:val="20"/>
          <w:szCs w:val="20"/>
        </w:rPr>
        <w:t>-benzyl-2,4-isodithiobiuret in chloroform medium . Then the reaction mixture was reflux for 3 hrs. and a sticky mass obtained as a residue was triturated several times with petroleum ether (60-80</w:t>
      </w:r>
      <w:r w:rsidRPr="00E7509D">
        <w:rPr>
          <w:sz w:val="20"/>
          <w:szCs w:val="20"/>
          <w:vertAlign w:val="superscript"/>
        </w:rPr>
        <w:t>o</w:t>
      </w:r>
      <w:r w:rsidRPr="00E7509D">
        <w:rPr>
          <w:sz w:val="20"/>
          <w:szCs w:val="20"/>
        </w:rPr>
        <w:t>C).. A product will separate out.</w:t>
      </w:r>
    </w:p>
    <w:p w:rsidR="00171DE0" w:rsidRPr="00E7509D" w:rsidRDefault="00171DE0" w:rsidP="006E7426">
      <w:pPr>
        <w:jc w:val="both"/>
        <w:rPr>
          <w:sz w:val="20"/>
          <w:szCs w:val="20"/>
        </w:rPr>
      </w:pPr>
      <w:r w:rsidRPr="00E7509D">
        <w:rPr>
          <w:sz w:val="20"/>
          <w:szCs w:val="20"/>
        </w:rPr>
        <w:lastRenderedPageBreak/>
        <w:t xml:space="preserve">The IR spectra of products shows bands due to Ar-H, N-H, C=N, C-N, C-S stretching and </w:t>
      </w:r>
      <w:r w:rsidRPr="00E7509D">
        <w:rPr>
          <w:sz w:val="20"/>
          <w:szCs w:val="20"/>
          <w:vertAlign w:val="superscript"/>
        </w:rPr>
        <w:t>1</w:t>
      </w:r>
      <w:r w:rsidRPr="00E7509D">
        <w:rPr>
          <w:sz w:val="20"/>
          <w:szCs w:val="20"/>
        </w:rPr>
        <w:t>HNMR spectra of products distinctly displayed signals due to aromatic protons and aliphatic Protons. The Mass spectrum of product was also observed. The identities of these newly synthesized compounds have been established on the basis of usual chemical transformations and also IR,</w:t>
      </w:r>
      <w:r w:rsidRPr="00E7509D">
        <w:rPr>
          <w:sz w:val="20"/>
          <w:szCs w:val="20"/>
          <w:vertAlign w:val="superscript"/>
        </w:rPr>
        <w:t xml:space="preserve"> 1</w:t>
      </w:r>
      <w:r w:rsidRPr="00E7509D">
        <w:rPr>
          <w:sz w:val="20"/>
          <w:szCs w:val="20"/>
        </w:rPr>
        <w:t>H NMR and Mass spectral studies</w:t>
      </w:r>
      <w:r w:rsidRPr="00E7509D">
        <w:rPr>
          <w:sz w:val="20"/>
          <w:szCs w:val="20"/>
          <w:vertAlign w:val="superscript"/>
        </w:rPr>
        <w:t>18-20</w:t>
      </w:r>
      <w:r w:rsidRPr="00E7509D">
        <w:rPr>
          <w:sz w:val="20"/>
          <w:szCs w:val="20"/>
        </w:rPr>
        <w:t>.</w:t>
      </w:r>
    </w:p>
    <w:p w:rsidR="00856A67" w:rsidRDefault="00856A67" w:rsidP="00856A67">
      <w:pPr>
        <w:jc w:val="center"/>
        <w:rPr>
          <w:b/>
          <w:sz w:val="20"/>
          <w:szCs w:val="20"/>
        </w:rPr>
      </w:pPr>
      <w:r w:rsidRPr="00E14DFF">
        <w:rPr>
          <w:b/>
          <w:sz w:val="20"/>
          <w:szCs w:val="20"/>
        </w:rPr>
        <w:t>METHOLOGY</w:t>
      </w:r>
    </w:p>
    <w:p w:rsidR="00171DE0" w:rsidRPr="00E7509D" w:rsidRDefault="00171DE0" w:rsidP="006E7426">
      <w:pPr>
        <w:rPr>
          <w:b/>
          <w:sz w:val="20"/>
          <w:szCs w:val="20"/>
        </w:rPr>
      </w:pPr>
      <w:r w:rsidRPr="00E7509D">
        <w:rPr>
          <w:b/>
          <w:sz w:val="20"/>
          <w:szCs w:val="20"/>
        </w:rPr>
        <w:t>General Methods</w:t>
      </w:r>
    </w:p>
    <w:p w:rsidR="00171DE0" w:rsidRPr="00E7509D" w:rsidRDefault="00171DE0" w:rsidP="007547A9">
      <w:pPr>
        <w:spacing w:after="0"/>
        <w:jc w:val="both"/>
        <w:rPr>
          <w:sz w:val="20"/>
          <w:szCs w:val="20"/>
        </w:rPr>
      </w:pPr>
      <w:r w:rsidRPr="00E7509D">
        <w:rPr>
          <w:sz w:val="20"/>
          <w:szCs w:val="20"/>
        </w:rPr>
        <w:t xml:space="preserve"> </w:t>
      </w:r>
      <w:r w:rsidRPr="00E7509D">
        <w:rPr>
          <w:sz w:val="20"/>
          <w:szCs w:val="20"/>
        </w:rPr>
        <w:tab/>
      </w:r>
      <w:r w:rsidRPr="00E7509D">
        <w:rPr>
          <w:sz w:val="20"/>
          <w:szCs w:val="20"/>
        </w:rPr>
        <w:tab/>
        <w:t>All chemicals were research grade. Melting points determined are uncorrected. IR spectra were recorded in KBr on a FT-IR Perkin-Elmer RXI(4000-450cm</w:t>
      </w:r>
      <w:r w:rsidRPr="00E7509D">
        <w:rPr>
          <w:sz w:val="20"/>
          <w:szCs w:val="20"/>
          <w:vertAlign w:val="superscript"/>
        </w:rPr>
        <w:t>-1</w:t>
      </w:r>
      <w:r w:rsidRPr="00E7509D">
        <w:rPr>
          <w:sz w:val="20"/>
          <w:szCs w:val="20"/>
        </w:rPr>
        <w:t xml:space="preserve">) spectrophotometer. </w:t>
      </w:r>
      <w:r w:rsidRPr="00E7509D">
        <w:rPr>
          <w:sz w:val="20"/>
          <w:szCs w:val="20"/>
          <w:vertAlign w:val="superscript"/>
        </w:rPr>
        <w:t>1</w:t>
      </w:r>
      <w:r w:rsidRPr="00E7509D">
        <w:rPr>
          <w:sz w:val="20"/>
          <w:szCs w:val="20"/>
        </w:rPr>
        <w:t>H NMR measurements were performed on a Bruker DRX-300 (300 MHz FT NMR) NMR spectrometer in CDCl</w:t>
      </w:r>
      <w:r w:rsidRPr="00E7509D">
        <w:rPr>
          <w:sz w:val="20"/>
          <w:szCs w:val="20"/>
          <w:vertAlign w:val="subscript"/>
        </w:rPr>
        <w:t>3</w:t>
      </w:r>
      <w:r w:rsidRPr="00E7509D">
        <w:rPr>
          <w:sz w:val="20"/>
          <w:szCs w:val="20"/>
        </w:rPr>
        <w:t xml:space="preserve"> solution with TMS as internal reference. The Mass spectra were recorded on a THERMO Finnigan LCQ Advantage max ion trap Mass spectrometer. Thin layer chromatography (TLC) was performed on silica Gel G and spots were visualized by iodine vapour. The compounds were screened for their antibacterial and antifungal activities by the disc diffusion assay method</w:t>
      </w:r>
      <w:r w:rsidRPr="00E7509D">
        <w:rPr>
          <w:sz w:val="20"/>
          <w:szCs w:val="20"/>
          <w:vertAlign w:val="superscript"/>
        </w:rPr>
        <w:t>[21]</w:t>
      </w:r>
      <w:r w:rsidRPr="00E7509D">
        <w:rPr>
          <w:sz w:val="20"/>
          <w:szCs w:val="20"/>
        </w:rPr>
        <w:t>. The compounds describe in this paper were first time synthesized by the multistep reaction protocol.</w:t>
      </w:r>
    </w:p>
    <w:p w:rsidR="00480D7D" w:rsidRDefault="00480D7D" w:rsidP="006E7426">
      <w:pPr>
        <w:jc w:val="both"/>
        <w:rPr>
          <w:sz w:val="20"/>
          <w:szCs w:val="20"/>
        </w:rPr>
      </w:pPr>
      <w:r w:rsidRPr="00E7509D">
        <w:rPr>
          <w:sz w:val="20"/>
          <w:szCs w:val="20"/>
        </w:rPr>
        <w:t>The required phenyl isocyanodichloride</w:t>
      </w:r>
      <w:r w:rsidR="007E466D" w:rsidRPr="00E7509D">
        <w:rPr>
          <w:sz w:val="20"/>
          <w:szCs w:val="20"/>
          <w:vertAlign w:val="superscript"/>
        </w:rPr>
        <w:t>[22]</w:t>
      </w:r>
      <w:r w:rsidRPr="00E7509D">
        <w:rPr>
          <w:sz w:val="20"/>
          <w:szCs w:val="20"/>
        </w:rPr>
        <w:t xml:space="preserve"> was prepared by known procedure (Scheme 1). 1-Aryl-5-p-tolyl-2-S-benzyl-2,4-isodithiobiurets, was prepared by the interaction of 1-Aryl-S-benzyl isothiocarbamide and </w:t>
      </w:r>
      <w:r w:rsidRPr="00E7509D">
        <w:rPr>
          <w:i/>
          <w:sz w:val="20"/>
          <w:szCs w:val="20"/>
        </w:rPr>
        <w:t>p</w:t>
      </w:r>
      <w:r w:rsidRPr="00E7509D">
        <w:rPr>
          <w:sz w:val="20"/>
          <w:szCs w:val="20"/>
        </w:rPr>
        <w:t>-tolyl isothiocyanate  (Scheme 2).</w:t>
      </w:r>
    </w:p>
    <w:p w:rsidR="00E70705" w:rsidRPr="00E7509D" w:rsidRDefault="00E70705" w:rsidP="00E70705">
      <w:pPr>
        <w:spacing w:before="120" w:after="120"/>
        <w:jc w:val="both"/>
        <w:rPr>
          <w:b/>
          <w:sz w:val="20"/>
          <w:szCs w:val="20"/>
        </w:rPr>
      </w:pPr>
      <w:r w:rsidRPr="00E7509D">
        <w:rPr>
          <w:b/>
          <w:sz w:val="20"/>
          <w:szCs w:val="20"/>
        </w:rPr>
        <w:t>1]Synthesis of 3-Aryl-4-S-benzyl-6-p-tolylimino-2-phenylimino-2,3-dihydro-[1,3,5] thiadiazine[Hydrochloride] (Scheme 3)</w:t>
      </w:r>
    </w:p>
    <w:p w:rsidR="00E70705" w:rsidRPr="00E7509D" w:rsidRDefault="00E70705" w:rsidP="00E70705">
      <w:pPr>
        <w:spacing w:before="120" w:after="120"/>
        <w:jc w:val="both"/>
        <w:rPr>
          <w:sz w:val="20"/>
          <w:szCs w:val="20"/>
        </w:rPr>
      </w:pPr>
      <w:r w:rsidRPr="00E7509D">
        <w:rPr>
          <w:sz w:val="20"/>
          <w:szCs w:val="20"/>
        </w:rPr>
        <w:t>3-Aryl-4-</w:t>
      </w:r>
      <w:r w:rsidRPr="00E7509D">
        <w:rPr>
          <w:i/>
          <w:sz w:val="20"/>
          <w:szCs w:val="20"/>
        </w:rPr>
        <w:t>S</w:t>
      </w:r>
      <w:r w:rsidRPr="00E7509D">
        <w:rPr>
          <w:sz w:val="20"/>
          <w:szCs w:val="20"/>
        </w:rPr>
        <w:t>-benzyl-6-</w:t>
      </w:r>
      <w:r w:rsidRPr="00E7509D">
        <w:rPr>
          <w:i/>
          <w:sz w:val="20"/>
          <w:szCs w:val="20"/>
        </w:rPr>
        <w:t>p</w:t>
      </w:r>
      <w:r w:rsidRPr="00E7509D">
        <w:rPr>
          <w:sz w:val="20"/>
          <w:szCs w:val="20"/>
        </w:rPr>
        <w:t>-tolylimino-2-phenylimino-2,3-dihydro-[1,3,5] thiadiazine[Hydrochloride] was prepared by the interaction of  1-Aryl-5-</w:t>
      </w:r>
      <w:r w:rsidRPr="00E7509D">
        <w:rPr>
          <w:i/>
          <w:sz w:val="20"/>
          <w:szCs w:val="20"/>
        </w:rPr>
        <w:t>p</w:t>
      </w:r>
      <w:r w:rsidRPr="00E7509D">
        <w:rPr>
          <w:sz w:val="20"/>
          <w:szCs w:val="20"/>
        </w:rPr>
        <w:t>-tolyl-2-</w:t>
      </w:r>
      <w:r w:rsidRPr="00E7509D">
        <w:rPr>
          <w:i/>
          <w:sz w:val="20"/>
          <w:szCs w:val="20"/>
        </w:rPr>
        <w:t>S</w:t>
      </w:r>
      <w:r w:rsidRPr="00E7509D">
        <w:rPr>
          <w:sz w:val="20"/>
          <w:szCs w:val="20"/>
        </w:rPr>
        <w:t>-benzyl-2,4-isodithiobiurets and phenyl isocyanodichloride in chloroform medium. A chloroform solution of Phenyl isocyanodichloride  was mixed with the chloroform solution of  1-Aryl-5-</w:t>
      </w:r>
      <w:r w:rsidRPr="00E7509D">
        <w:rPr>
          <w:i/>
          <w:sz w:val="20"/>
          <w:szCs w:val="20"/>
        </w:rPr>
        <w:t>p</w:t>
      </w:r>
      <w:r w:rsidRPr="00E7509D">
        <w:rPr>
          <w:sz w:val="20"/>
          <w:szCs w:val="20"/>
        </w:rPr>
        <w:t>-tolyl-2-</w:t>
      </w:r>
      <w:r w:rsidRPr="00E7509D">
        <w:rPr>
          <w:i/>
          <w:sz w:val="20"/>
          <w:szCs w:val="20"/>
        </w:rPr>
        <w:t>S</w:t>
      </w:r>
      <w:r w:rsidRPr="00E7509D">
        <w:rPr>
          <w:sz w:val="20"/>
          <w:szCs w:val="20"/>
        </w:rPr>
        <w:t>-benzyl-2,4-isodithiobiuret. Then the reaction mixture was reflux on boiling water bath for 3 hr during which evolution of HCl was noticed. The progress of reaction was monitored by TLC. After completion of the reaction, the reaction mixture was brought to room temperature and the solvent removed under reduced pressure to obtain residue. This residue was triturated several times with petroleum ether (60-80</w:t>
      </w:r>
      <w:r w:rsidRPr="00E7509D">
        <w:rPr>
          <w:sz w:val="20"/>
          <w:szCs w:val="20"/>
          <w:vertAlign w:val="superscript"/>
        </w:rPr>
        <w:t>o</w:t>
      </w:r>
      <w:r w:rsidRPr="00E7509D">
        <w:rPr>
          <w:sz w:val="20"/>
          <w:szCs w:val="20"/>
        </w:rPr>
        <w:t xml:space="preserve">C) to afford a pale yellow solid. </w:t>
      </w:r>
    </w:p>
    <w:p w:rsidR="00E70705" w:rsidRDefault="00E70705" w:rsidP="00E70705">
      <w:pPr>
        <w:spacing w:before="120" w:after="120"/>
        <w:jc w:val="both"/>
        <w:rPr>
          <w:sz w:val="20"/>
          <w:szCs w:val="20"/>
        </w:rPr>
      </w:pPr>
    </w:p>
    <w:p w:rsidR="00CF5038" w:rsidRPr="00E7509D" w:rsidRDefault="00CF5038" w:rsidP="006E7426">
      <w:pPr>
        <w:jc w:val="both"/>
        <w:rPr>
          <w:sz w:val="20"/>
          <w:szCs w:val="20"/>
        </w:rPr>
      </w:pPr>
    </w:p>
    <w:p w:rsidR="003A2477" w:rsidRPr="00E7509D" w:rsidRDefault="003A2477" w:rsidP="006E7426">
      <w:pPr>
        <w:jc w:val="both"/>
        <w:rPr>
          <w:sz w:val="20"/>
          <w:szCs w:val="20"/>
        </w:rPr>
      </w:pPr>
      <w:r w:rsidRPr="00E7509D">
        <w:rPr>
          <w:sz w:val="20"/>
          <w:szCs w:val="20"/>
        </w:rPr>
        <w:t>Scheme 1-</w:t>
      </w:r>
    </w:p>
    <w:p w:rsidR="00D62524" w:rsidRPr="00E7509D" w:rsidRDefault="00D62524" w:rsidP="006E7426">
      <w:pPr>
        <w:jc w:val="center"/>
        <w:rPr>
          <w:sz w:val="20"/>
          <w:szCs w:val="20"/>
        </w:rPr>
      </w:pPr>
      <w:r w:rsidRPr="00E7509D">
        <w:rPr>
          <w:sz w:val="20"/>
          <w:szCs w:val="20"/>
        </w:rPr>
        <w:object w:dxaOrig="4620" w:dyaOrig="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6.5pt" o:ole="">
            <v:imagedata r:id="rId10" o:title=""/>
          </v:shape>
          <o:OLEObject Type="Embed" ProgID="ChemDraw.Document.6.0" ShapeID="_x0000_i1025" DrawAspect="Content" ObjectID="_1551696875" r:id="rId11"/>
        </w:object>
      </w:r>
    </w:p>
    <w:p w:rsidR="003A2477" w:rsidRPr="00E7509D" w:rsidRDefault="003A2477" w:rsidP="006E7426">
      <w:pPr>
        <w:rPr>
          <w:sz w:val="20"/>
          <w:szCs w:val="20"/>
        </w:rPr>
      </w:pPr>
      <w:r w:rsidRPr="00E7509D">
        <w:rPr>
          <w:sz w:val="20"/>
          <w:szCs w:val="20"/>
        </w:rPr>
        <w:t>Scheme 2-</w:t>
      </w:r>
    </w:p>
    <w:p w:rsidR="00D62524" w:rsidRPr="00E7509D" w:rsidRDefault="00FD5767" w:rsidP="006E7426">
      <w:pPr>
        <w:jc w:val="center"/>
        <w:rPr>
          <w:sz w:val="20"/>
          <w:szCs w:val="20"/>
        </w:rPr>
      </w:pPr>
      <w:r w:rsidRPr="00E7509D">
        <w:rPr>
          <w:sz w:val="20"/>
          <w:szCs w:val="20"/>
        </w:rPr>
        <w:object w:dxaOrig="10564" w:dyaOrig="2596">
          <v:shape id="_x0000_i1026" type="#_x0000_t75" style="width:415.5pt;height:102pt" o:ole="">
            <v:imagedata r:id="rId12" o:title=""/>
          </v:shape>
          <o:OLEObject Type="Embed" ProgID="ChemDraw.Document.6.0" ShapeID="_x0000_i1026" DrawAspect="Content" ObjectID="_1551696876" r:id="rId13"/>
        </w:object>
      </w:r>
    </w:p>
    <w:p w:rsidR="00E70705" w:rsidRDefault="00E70705" w:rsidP="006E7426">
      <w:pPr>
        <w:spacing w:before="120" w:after="120"/>
        <w:jc w:val="both"/>
        <w:rPr>
          <w:sz w:val="20"/>
          <w:szCs w:val="20"/>
        </w:rPr>
      </w:pPr>
    </w:p>
    <w:p w:rsidR="009C53C4" w:rsidRPr="00E7509D" w:rsidRDefault="009C53C4" w:rsidP="006E7426">
      <w:pPr>
        <w:spacing w:before="120" w:after="120"/>
        <w:jc w:val="both"/>
        <w:rPr>
          <w:sz w:val="20"/>
          <w:szCs w:val="20"/>
        </w:rPr>
      </w:pPr>
      <w:r w:rsidRPr="00E7509D">
        <w:rPr>
          <w:sz w:val="20"/>
          <w:szCs w:val="20"/>
        </w:rPr>
        <w:t>Scheme 3-</w:t>
      </w:r>
    </w:p>
    <w:p w:rsidR="00171DE0" w:rsidRPr="00E7509D" w:rsidRDefault="00724DF0" w:rsidP="006E7426">
      <w:pPr>
        <w:spacing w:before="120" w:after="120"/>
        <w:jc w:val="center"/>
        <w:rPr>
          <w:b/>
          <w:sz w:val="20"/>
          <w:szCs w:val="20"/>
        </w:rPr>
      </w:pPr>
      <w:r w:rsidRPr="00724DF0">
        <w:rPr>
          <w:sz w:val="20"/>
          <w:szCs w:val="20"/>
        </w:rPr>
        <w:lastRenderedPageBreak/>
        <w:pict>
          <v:shape id="_x0000_i1027" type="#_x0000_t75" style="width:357.75pt;height:268.5pt">
            <v:imagedata r:id="rId14" o:title=""/>
          </v:shape>
        </w:pict>
      </w:r>
    </w:p>
    <w:p w:rsidR="00171DE0" w:rsidRPr="00E7509D" w:rsidRDefault="00171DE0" w:rsidP="006E7426">
      <w:pPr>
        <w:jc w:val="center"/>
        <w:rPr>
          <w:sz w:val="20"/>
          <w:szCs w:val="20"/>
        </w:rPr>
      </w:pPr>
      <w:r w:rsidRPr="00E7509D">
        <w:rPr>
          <w:sz w:val="20"/>
          <w:szCs w:val="20"/>
        </w:rPr>
        <w:t xml:space="preserve">Where, R= (a) Phenyl, (b) </w:t>
      </w:r>
      <w:r w:rsidRPr="00E7509D">
        <w:rPr>
          <w:i/>
          <w:sz w:val="20"/>
          <w:szCs w:val="20"/>
        </w:rPr>
        <w:t>o</w:t>
      </w:r>
      <w:r w:rsidRPr="00E7509D">
        <w:rPr>
          <w:sz w:val="20"/>
          <w:szCs w:val="20"/>
        </w:rPr>
        <w:t>-</w:t>
      </w:r>
      <w:r w:rsidR="006B60DC" w:rsidRPr="00E7509D">
        <w:rPr>
          <w:sz w:val="20"/>
          <w:szCs w:val="20"/>
        </w:rPr>
        <w:t>Cl-phenyl</w:t>
      </w:r>
      <w:r w:rsidRPr="00E7509D">
        <w:rPr>
          <w:sz w:val="20"/>
          <w:szCs w:val="20"/>
        </w:rPr>
        <w:t xml:space="preserve">, (c) </w:t>
      </w:r>
      <w:r w:rsidRPr="00E7509D">
        <w:rPr>
          <w:i/>
          <w:sz w:val="20"/>
          <w:szCs w:val="20"/>
        </w:rPr>
        <w:t>m</w:t>
      </w:r>
      <w:r w:rsidRPr="00E7509D">
        <w:rPr>
          <w:sz w:val="20"/>
          <w:szCs w:val="20"/>
        </w:rPr>
        <w:t>-</w:t>
      </w:r>
      <w:r w:rsidR="006B60DC" w:rsidRPr="00E7509D">
        <w:rPr>
          <w:sz w:val="20"/>
          <w:szCs w:val="20"/>
        </w:rPr>
        <w:t>Cl-phenyl</w:t>
      </w:r>
      <w:r w:rsidRPr="00E7509D">
        <w:rPr>
          <w:sz w:val="20"/>
          <w:szCs w:val="20"/>
        </w:rPr>
        <w:t xml:space="preserve">, (d) </w:t>
      </w:r>
      <w:r w:rsidRPr="00E7509D">
        <w:rPr>
          <w:i/>
          <w:sz w:val="20"/>
          <w:szCs w:val="20"/>
        </w:rPr>
        <w:t>p</w:t>
      </w:r>
      <w:r w:rsidRPr="00E7509D">
        <w:rPr>
          <w:sz w:val="20"/>
          <w:szCs w:val="20"/>
        </w:rPr>
        <w:t>-</w:t>
      </w:r>
      <w:r w:rsidR="006B60DC" w:rsidRPr="00E7509D">
        <w:rPr>
          <w:sz w:val="20"/>
          <w:szCs w:val="20"/>
        </w:rPr>
        <w:t>Cl-phenyl</w:t>
      </w:r>
      <w:r w:rsidRPr="00E7509D">
        <w:rPr>
          <w:sz w:val="20"/>
          <w:szCs w:val="20"/>
        </w:rPr>
        <w:t>,</w:t>
      </w:r>
      <w:r w:rsidR="00716C1D" w:rsidRPr="00E7509D">
        <w:rPr>
          <w:sz w:val="20"/>
          <w:szCs w:val="20"/>
        </w:rPr>
        <w:t xml:space="preserve"> (e) </w:t>
      </w:r>
      <w:r w:rsidR="00716C1D" w:rsidRPr="00E7509D">
        <w:rPr>
          <w:i/>
          <w:sz w:val="20"/>
          <w:szCs w:val="20"/>
        </w:rPr>
        <w:t>o</w:t>
      </w:r>
      <w:r w:rsidR="00716C1D" w:rsidRPr="00E7509D">
        <w:rPr>
          <w:sz w:val="20"/>
          <w:szCs w:val="20"/>
        </w:rPr>
        <w:t>-</w:t>
      </w:r>
      <w:r w:rsidR="006346F5" w:rsidRPr="00E7509D">
        <w:rPr>
          <w:sz w:val="20"/>
          <w:szCs w:val="20"/>
        </w:rPr>
        <w:t>NO</w:t>
      </w:r>
      <w:r w:rsidR="006346F5" w:rsidRPr="00E7509D">
        <w:rPr>
          <w:sz w:val="20"/>
          <w:szCs w:val="20"/>
          <w:vertAlign w:val="subscript"/>
        </w:rPr>
        <w:t>2</w:t>
      </w:r>
      <w:r w:rsidR="00716C1D" w:rsidRPr="00E7509D">
        <w:rPr>
          <w:sz w:val="20"/>
          <w:szCs w:val="20"/>
        </w:rPr>
        <w:t xml:space="preserve">-phenyl, (f) </w:t>
      </w:r>
      <w:r w:rsidR="00716C1D" w:rsidRPr="00E7509D">
        <w:rPr>
          <w:i/>
          <w:sz w:val="20"/>
          <w:szCs w:val="20"/>
        </w:rPr>
        <w:t>m</w:t>
      </w:r>
      <w:r w:rsidR="00716C1D" w:rsidRPr="00E7509D">
        <w:rPr>
          <w:sz w:val="20"/>
          <w:szCs w:val="20"/>
        </w:rPr>
        <w:t>-</w:t>
      </w:r>
      <w:r w:rsidR="006346F5" w:rsidRPr="00E7509D">
        <w:rPr>
          <w:sz w:val="20"/>
          <w:szCs w:val="20"/>
        </w:rPr>
        <w:t>NO</w:t>
      </w:r>
      <w:r w:rsidR="006346F5" w:rsidRPr="00E7509D">
        <w:rPr>
          <w:sz w:val="20"/>
          <w:szCs w:val="20"/>
          <w:vertAlign w:val="subscript"/>
        </w:rPr>
        <w:t>2</w:t>
      </w:r>
      <w:r w:rsidR="00716C1D" w:rsidRPr="00E7509D">
        <w:rPr>
          <w:sz w:val="20"/>
          <w:szCs w:val="20"/>
        </w:rPr>
        <w:t xml:space="preserve">-phenyl, (g) </w:t>
      </w:r>
      <w:r w:rsidR="00716C1D" w:rsidRPr="00E7509D">
        <w:rPr>
          <w:i/>
          <w:sz w:val="20"/>
          <w:szCs w:val="20"/>
        </w:rPr>
        <w:t>p</w:t>
      </w:r>
      <w:r w:rsidR="00716C1D" w:rsidRPr="00E7509D">
        <w:rPr>
          <w:sz w:val="20"/>
          <w:szCs w:val="20"/>
        </w:rPr>
        <w:t>-</w:t>
      </w:r>
      <w:r w:rsidR="006346F5" w:rsidRPr="00E7509D">
        <w:rPr>
          <w:sz w:val="20"/>
          <w:szCs w:val="20"/>
        </w:rPr>
        <w:t>NO</w:t>
      </w:r>
      <w:r w:rsidR="006346F5" w:rsidRPr="00E7509D">
        <w:rPr>
          <w:sz w:val="20"/>
          <w:szCs w:val="20"/>
          <w:vertAlign w:val="subscript"/>
        </w:rPr>
        <w:t>2</w:t>
      </w:r>
      <w:r w:rsidR="00716C1D" w:rsidRPr="00E7509D">
        <w:rPr>
          <w:sz w:val="20"/>
          <w:szCs w:val="20"/>
        </w:rPr>
        <w:t>-phenyl</w:t>
      </w:r>
    </w:p>
    <w:p w:rsidR="00171DE0" w:rsidRPr="00E7509D" w:rsidRDefault="00171DE0" w:rsidP="006E7426">
      <w:pPr>
        <w:spacing w:before="240"/>
        <w:ind w:firstLine="720"/>
        <w:jc w:val="both"/>
        <w:rPr>
          <w:sz w:val="20"/>
          <w:szCs w:val="20"/>
        </w:rPr>
      </w:pPr>
      <w:r w:rsidRPr="00E7509D">
        <w:rPr>
          <w:b/>
          <w:sz w:val="20"/>
          <w:szCs w:val="20"/>
        </w:rPr>
        <w:t>3</w:t>
      </w:r>
      <w:r w:rsidRPr="00E7509D">
        <w:rPr>
          <w:sz w:val="20"/>
          <w:szCs w:val="20"/>
        </w:rPr>
        <w:t>a:  IR (KBr):</w:t>
      </w:r>
      <w:r w:rsidRPr="00E7509D">
        <w:rPr>
          <w:sz w:val="20"/>
          <w:szCs w:val="20"/>
        </w:rPr>
        <w:sym w:font="Symbol" w:char="F075"/>
      </w:r>
      <w:r w:rsidRPr="00E7509D">
        <w:rPr>
          <w:sz w:val="20"/>
          <w:szCs w:val="20"/>
        </w:rPr>
        <w:t xml:space="preserve"> 3201 (Ar-H), 2877 (Ali-H), 1523 (C=N), 1450 (C-C), 1323 (C-N), 694 (C-S). H NMR (δ in ppm, CDCl</w:t>
      </w:r>
      <w:r w:rsidRPr="00E7509D">
        <w:rPr>
          <w:sz w:val="20"/>
          <w:szCs w:val="20"/>
          <w:vertAlign w:val="subscript"/>
        </w:rPr>
        <w:t>3</w:t>
      </w:r>
      <w:r w:rsidRPr="00E7509D">
        <w:rPr>
          <w:sz w:val="20"/>
          <w:szCs w:val="20"/>
        </w:rPr>
        <w:t>): δ 7.63 -6.91 (19H, m, Ar. H), δ 4.27- 2.26 (5H, m, Ali. H)      Mass (m/z): 490 (M</w:t>
      </w:r>
      <w:r w:rsidRPr="00E7509D">
        <w:rPr>
          <w:sz w:val="20"/>
          <w:szCs w:val="20"/>
          <w:vertAlign w:val="superscript"/>
        </w:rPr>
        <w:t>+</w:t>
      </w:r>
      <w:r w:rsidRPr="00E7509D">
        <w:rPr>
          <w:sz w:val="20"/>
          <w:szCs w:val="20"/>
        </w:rPr>
        <w:t>), 477, 387, 300, 91; Anal. Calcd for C</w:t>
      </w:r>
      <w:r w:rsidRPr="00E7509D">
        <w:rPr>
          <w:sz w:val="20"/>
          <w:szCs w:val="20"/>
          <w:vertAlign w:val="subscript"/>
        </w:rPr>
        <w:t>29</w:t>
      </w:r>
      <w:r w:rsidRPr="00E7509D">
        <w:rPr>
          <w:sz w:val="20"/>
          <w:szCs w:val="20"/>
        </w:rPr>
        <w:t>H</w:t>
      </w:r>
      <w:r w:rsidRPr="00E7509D">
        <w:rPr>
          <w:sz w:val="20"/>
          <w:szCs w:val="20"/>
          <w:vertAlign w:val="subscript"/>
        </w:rPr>
        <w:t>24</w:t>
      </w:r>
      <w:r w:rsidRPr="00E7509D">
        <w:rPr>
          <w:sz w:val="20"/>
          <w:szCs w:val="20"/>
        </w:rPr>
        <w:t>N</w:t>
      </w:r>
      <w:r w:rsidRPr="00E7509D">
        <w:rPr>
          <w:sz w:val="20"/>
          <w:szCs w:val="20"/>
          <w:vertAlign w:val="subscript"/>
        </w:rPr>
        <w:t>4</w:t>
      </w:r>
      <w:r w:rsidRPr="00E7509D">
        <w:rPr>
          <w:sz w:val="20"/>
          <w:szCs w:val="20"/>
        </w:rPr>
        <w:t>S</w:t>
      </w:r>
      <w:r w:rsidRPr="00E7509D">
        <w:rPr>
          <w:sz w:val="20"/>
          <w:szCs w:val="20"/>
          <w:vertAlign w:val="subscript"/>
        </w:rPr>
        <w:t>2,</w:t>
      </w:r>
      <w:r w:rsidRPr="00E7509D">
        <w:rPr>
          <w:sz w:val="20"/>
          <w:szCs w:val="20"/>
        </w:rPr>
        <w:t>: C, 70.73; H, 4.87; N, 11.38; S, 13.00; Found: C, 70.70; H, 4.85; N, 11.40; S, 13.04.</w:t>
      </w:r>
    </w:p>
    <w:p w:rsidR="00171DE0" w:rsidRPr="00E7509D" w:rsidRDefault="00171DE0" w:rsidP="006E7426">
      <w:pPr>
        <w:jc w:val="both"/>
        <w:rPr>
          <w:sz w:val="20"/>
          <w:szCs w:val="20"/>
        </w:rPr>
      </w:pPr>
      <w:r w:rsidRPr="00E7509D">
        <w:rPr>
          <w:sz w:val="20"/>
          <w:szCs w:val="20"/>
        </w:rPr>
        <w:t>On the basis of all above facts the product with m. p. 98</w:t>
      </w:r>
      <w:r w:rsidRPr="00E7509D">
        <w:rPr>
          <w:sz w:val="20"/>
          <w:szCs w:val="20"/>
          <w:vertAlign w:val="superscript"/>
        </w:rPr>
        <w:t>o</w:t>
      </w:r>
      <w:r w:rsidRPr="00E7509D">
        <w:rPr>
          <w:color w:val="000000" w:themeColor="text1"/>
          <w:sz w:val="20"/>
          <w:szCs w:val="20"/>
        </w:rPr>
        <w:t xml:space="preserve">C was assigned the structure </w:t>
      </w:r>
      <w:r w:rsidRPr="00E7509D">
        <w:rPr>
          <w:sz w:val="20"/>
          <w:szCs w:val="20"/>
        </w:rPr>
        <w:t>3-Phenyl-4-</w:t>
      </w:r>
      <w:r w:rsidRPr="00E7509D">
        <w:rPr>
          <w:i/>
          <w:sz w:val="20"/>
          <w:szCs w:val="20"/>
        </w:rPr>
        <w:t>S</w:t>
      </w:r>
      <w:r w:rsidRPr="00E7509D">
        <w:rPr>
          <w:sz w:val="20"/>
          <w:szCs w:val="20"/>
        </w:rPr>
        <w:t>-benzyl-6-</w:t>
      </w:r>
      <w:r w:rsidRPr="00E7509D">
        <w:rPr>
          <w:i/>
          <w:sz w:val="20"/>
          <w:szCs w:val="20"/>
        </w:rPr>
        <w:t>p</w:t>
      </w:r>
      <w:r w:rsidRPr="00E7509D">
        <w:rPr>
          <w:sz w:val="20"/>
          <w:szCs w:val="20"/>
        </w:rPr>
        <w:t>-tolylimino-2-phenylimino 2,3-dihydro- [1,3,5] thiadiazine [Hydrochloride]</w:t>
      </w:r>
    </w:p>
    <w:p w:rsidR="00171DE0" w:rsidRPr="00E7509D" w:rsidRDefault="00171DE0" w:rsidP="006E7426">
      <w:pPr>
        <w:jc w:val="both"/>
        <w:rPr>
          <w:sz w:val="20"/>
          <w:szCs w:val="20"/>
        </w:rPr>
      </w:pPr>
      <w:r w:rsidRPr="00E7509D">
        <w:rPr>
          <w:sz w:val="20"/>
          <w:szCs w:val="20"/>
        </w:rPr>
        <w:t>When the reaction of phenyl isocyanodichloride was extended to several other 1-Aryl-5-</w:t>
      </w:r>
      <w:r w:rsidRPr="00E7509D">
        <w:rPr>
          <w:i/>
          <w:sz w:val="20"/>
          <w:szCs w:val="20"/>
        </w:rPr>
        <w:t>p</w:t>
      </w:r>
      <w:r w:rsidRPr="00E7509D">
        <w:rPr>
          <w:sz w:val="20"/>
          <w:szCs w:val="20"/>
        </w:rPr>
        <w:t>-tolyl-2-</w:t>
      </w:r>
      <w:r w:rsidRPr="00E7509D">
        <w:rPr>
          <w:i/>
          <w:sz w:val="20"/>
          <w:szCs w:val="20"/>
        </w:rPr>
        <w:t>S</w:t>
      </w:r>
      <w:r w:rsidRPr="00E7509D">
        <w:rPr>
          <w:sz w:val="20"/>
          <w:szCs w:val="20"/>
        </w:rPr>
        <w:t>-benzyl-2,4-isodithiobiurets corresponding 3-Aryl-4-</w:t>
      </w:r>
      <w:r w:rsidRPr="00E7509D">
        <w:rPr>
          <w:i/>
          <w:sz w:val="20"/>
          <w:szCs w:val="20"/>
        </w:rPr>
        <w:t>S</w:t>
      </w:r>
      <w:r w:rsidRPr="00E7509D">
        <w:rPr>
          <w:sz w:val="20"/>
          <w:szCs w:val="20"/>
        </w:rPr>
        <w:t>-benzyl-6-</w:t>
      </w:r>
      <w:r w:rsidRPr="00E7509D">
        <w:rPr>
          <w:i/>
          <w:sz w:val="20"/>
          <w:szCs w:val="20"/>
        </w:rPr>
        <w:t>p</w:t>
      </w:r>
      <w:r w:rsidRPr="00E7509D">
        <w:rPr>
          <w:sz w:val="20"/>
          <w:szCs w:val="20"/>
        </w:rPr>
        <w:t>-tolylimino-2-phenylimino 2,3-dihydro- [1,3,5] thiadiazine [Hydrochloride] has been synthesized.</w:t>
      </w:r>
    </w:p>
    <w:p w:rsidR="00171DE0" w:rsidRPr="00E7509D" w:rsidRDefault="00171DE0" w:rsidP="006E7426">
      <w:pPr>
        <w:spacing w:before="240"/>
        <w:ind w:firstLine="720"/>
        <w:jc w:val="both"/>
        <w:rPr>
          <w:sz w:val="20"/>
          <w:szCs w:val="20"/>
        </w:rPr>
      </w:pPr>
      <w:r w:rsidRPr="00E7509D">
        <w:rPr>
          <w:b/>
          <w:sz w:val="20"/>
          <w:szCs w:val="20"/>
        </w:rPr>
        <w:t>3</w:t>
      </w:r>
      <w:r w:rsidR="0023577B" w:rsidRPr="00E7509D">
        <w:rPr>
          <w:b/>
          <w:sz w:val="20"/>
          <w:szCs w:val="20"/>
        </w:rPr>
        <w:t>c</w:t>
      </w:r>
      <w:r w:rsidRPr="00E7509D">
        <w:rPr>
          <w:sz w:val="20"/>
          <w:szCs w:val="20"/>
        </w:rPr>
        <w:t>:</w:t>
      </w:r>
      <w:r w:rsidRPr="00E7509D">
        <w:rPr>
          <w:b/>
          <w:i/>
          <w:sz w:val="20"/>
          <w:szCs w:val="20"/>
        </w:rPr>
        <w:t xml:space="preserve"> </w:t>
      </w:r>
      <w:r w:rsidRPr="00E7509D">
        <w:rPr>
          <w:sz w:val="20"/>
          <w:szCs w:val="20"/>
        </w:rPr>
        <w:t>IR (KBr):</w:t>
      </w:r>
      <w:r w:rsidRPr="00E7509D">
        <w:rPr>
          <w:sz w:val="20"/>
          <w:szCs w:val="20"/>
        </w:rPr>
        <w:sym w:font="Symbol" w:char="F075"/>
      </w:r>
      <w:r w:rsidRPr="00E7509D">
        <w:rPr>
          <w:sz w:val="20"/>
          <w:szCs w:val="20"/>
        </w:rPr>
        <w:t xml:space="preserve"> 30</w:t>
      </w:r>
      <w:r w:rsidR="00FA1EC6" w:rsidRPr="00E7509D">
        <w:rPr>
          <w:sz w:val="20"/>
          <w:szCs w:val="20"/>
        </w:rPr>
        <w:t>30</w:t>
      </w:r>
      <w:r w:rsidRPr="00E7509D">
        <w:rPr>
          <w:sz w:val="20"/>
          <w:szCs w:val="20"/>
        </w:rPr>
        <w:t xml:space="preserve"> (Ar-H), 28</w:t>
      </w:r>
      <w:r w:rsidR="00FA1EC6" w:rsidRPr="00E7509D">
        <w:rPr>
          <w:sz w:val="20"/>
          <w:szCs w:val="20"/>
        </w:rPr>
        <w:t>72</w:t>
      </w:r>
      <w:r w:rsidRPr="00E7509D">
        <w:rPr>
          <w:sz w:val="20"/>
          <w:szCs w:val="20"/>
        </w:rPr>
        <w:t xml:space="preserve"> (Ali-H), 1566 (C=N), 14</w:t>
      </w:r>
      <w:r w:rsidR="00FA1EC6" w:rsidRPr="00E7509D">
        <w:rPr>
          <w:sz w:val="20"/>
          <w:szCs w:val="20"/>
        </w:rPr>
        <w:t>75</w:t>
      </w:r>
      <w:r w:rsidRPr="00E7509D">
        <w:rPr>
          <w:sz w:val="20"/>
          <w:szCs w:val="20"/>
        </w:rPr>
        <w:t xml:space="preserve"> (C-C), </w:t>
      </w:r>
      <w:r w:rsidR="00FA1EC6" w:rsidRPr="00E7509D">
        <w:rPr>
          <w:sz w:val="20"/>
          <w:szCs w:val="20"/>
        </w:rPr>
        <w:t>1267</w:t>
      </w:r>
      <w:r w:rsidRPr="00E7509D">
        <w:rPr>
          <w:sz w:val="20"/>
          <w:szCs w:val="20"/>
        </w:rPr>
        <w:t>(C-N), 7</w:t>
      </w:r>
      <w:r w:rsidR="00FA1EC6" w:rsidRPr="00E7509D">
        <w:rPr>
          <w:sz w:val="20"/>
          <w:szCs w:val="20"/>
        </w:rPr>
        <w:t>92</w:t>
      </w:r>
      <w:r w:rsidRPr="00E7509D">
        <w:rPr>
          <w:sz w:val="20"/>
          <w:szCs w:val="20"/>
        </w:rPr>
        <w:t xml:space="preserve"> (C-S). H NMR (δ in ppm, CDCl</w:t>
      </w:r>
      <w:r w:rsidRPr="00E7509D">
        <w:rPr>
          <w:sz w:val="20"/>
          <w:szCs w:val="20"/>
          <w:vertAlign w:val="subscript"/>
        </w:rPr>
        <w:t>3</w:t>
      </w:r>
      <w:r w:rsidRPr="00E7509D">
        <w:rPr>
          <w:sz w:val="20"/>
          <w:szCs w:val="20"/>
        </w:rPr>
        <w:t>): δ 7.6</w:t>
      </w:r>
      <w:r w:rsidR="00C05063" w:rsidRPr="00E7509D">
        <w:rPr>
          <w:sz w:val="20"/>
          <w:szCs w:val="20"/>
        </w:rPr>
        <w:t>2</w:t>
      </w:r>
      <w:r w:rsidRPr="00E7509D">
        <w:rPr>
          <w:sz w:val="20"/>
          <w:szCs w:val="20"/>
        </w:rPr>
        <w:t>-7.21 (18H, m, Ar. H), δ 4.5</w:t>
      </w:r>
      <w:r w:rsidR="00C05063" w:rsidRPr="00E7509D">
        <w:rPr>
          <w:sz w:val="20"/>
          <w:szCs w:val="20"/>
        </w:rPr>
        <w:t>7</w:t>
      </w:r>
      <w:r w:rsidRPr="00E7509D">
        <w:rPr>
          <w:sz w:val="20"/>
          <w:szCs w:val="20"/>
        </w:rPr>
        <w:t xml:space="preserve">- </w:t>
      </w:r>
      <w:r w:rsidR="00C05063" w:rsidRPr="00E7509D">
        <w:rPr>
          <w:sz w:val="20"/>
          <w:szCs w:val="20"/>
        </w:rPr>
        <w:t>2.38</w:t>
      </w:r>
      <w:r w:rsidRPr="00E7509D">
        <w:rPr>
          <w:sz w:val="20"/>
          <w:szCs w:val="20"/>
        </w:rPr>
        <w:t xml:space="preserve"> (</w:t>
      </w:r>
      <w:r w:rsidR="00C05063" w:rsidRPr="00E7509D">
        <w:rPr>
          <w:sz w:val="20"/>
          <w:szCs w:val="20"/>
        </w:rPr>
        <w:t>5</w:t>
      </w:r>
      <w:r w:rsidRPr="00E7509D">
        <w:rPr>
          <w:sz w:val="20"/>
          <w:szCs w:val="20"/>
        </w:rPr>
        <w:t>H, m, Ali. H)      Mass (m/z): 5</w:t>
      </w:r>
      <w:r w:rsidR="00C05063" w:rsidRPr="00E7509D">
        <w:rPr>
          <w:sz w:val="20"/>
          <w:szCs w:val="20"/>
        </w:rPr>
        <w:t>26</w:t>
      </w:r>
      <w:r w:rsidRPr="00E7509D">
        <w:rPr>
          <w:sz w:val="20"/>
          <w:szCs w:val="20"/>
        </w:rPr>
        <w:t xml:space="preserve"> (M</w:t>
      </w:r>
      <w:r w:rsidRPr="00E7509D">
        <w:rPr>
          <w:sz w:val="20"/>
          <w:szCs w:val="20"/>
          <w:vertAlign w:val="superscript"/>
        </w:rPr>
        <w:t>+</w:t>
      </w:r>
      <w:r w:rsidRPr="00E7509D">
        <w:rPr>
          <w:sz w:val="20"/>
          <w:szCs w:val="20"/>
        </w:rPr>
        <w:t>), 4</w:t>
      </w:r>
      <w:r w:rsidR="000366F4" w:rsidRPr="00E7509D">
        <w:rPr>
          <w:sz w:val="20"/>
          <w:szCs w:val="20"/>
        </w:rPr>
        <w:t>25, 403, 91</w:t>
      </w:r>
      <w:r w:rsidRPr="00E7509D">
        <w:rPr>
          <w:sz w:val="20"/>
          <w:szCs w:val="20"/>
        </w:rPr>
        <w:t>; Anal. Calcd for C</w:t>
      </w:r>
      <w:r w:rsidRPr="00E7509D">
        <w:rPr>
          <w:sz w:val="20"/>
          <w:szCs w:val="20"/>
          <w:vertAlign w:val="subscript"/>
        </w:rPr>
        <w:t>2</w:t>
      </w:r>
      <w:r w:rsidR="00753928" w:rsidRPr="00E7509D">
        <w:rPr>
          <w:sz w:val="20"/>
          <w:szCs w:val="20"/>
          <w:vertAlign w:val="subscript"/>
        </w:rPr>
        <w:t>9</w:t>
      </w:r>
      <w:r w:rsidRPr="00E7509D">
        <w:rPr>
          <w:sz w:val="20"/>
          <w:szCs w:val="20"/>
        </w:rPr>
        <w:t>H</w:t>
      </w:r>
      <w:r w:rsidRPr="00E7509D">
        <w:rPr>
          <w:sz w:val="20"/>
          <w:szCs w:val="20"/>
          <w:vertAlign w:val="subscript"/>
        </w:rPr>
        <w:t>2</w:t>
      </w:r>
      <w:r w:rsidR="00753928" w:rsidRPr="00E7509D">
        <w:rPr>
          <w:sz w:val="20"/>
          <w:szCs w:val="20"/>
          <w:vertAlign w:val="subscript"/>
        </w:rPr>
        <w:t>3</w:t>
      </w:r>
      <w:r w:rsidRPr="00E7509D">
        <w:rPr>
          <w:sz w:val="20"/>
          <w:szCs w:val="20"/>
        </w:rPr>
        <w:t>N</w:t>
      </w:r>
      <w:r w:rsidRPr="00E7509D">
        <w:rPr>
          <w:sz w:val="20"/>
          <w:szCs w:val="20"/>
          <w:vertAlign w:val="subscript"/>
        </w:rPr>
        <w:t>4</w:t>
      </w:r>
      <w:r w:rsidRPr="00E7509D">
        <w:rPr>
          <w:sz w:val="20"/>
          <w:szCs w:val="20"/>
        </w:rPr>
        <w:t>S</w:t>
      </w:r>
      <w:r w:rsidRPr="00E7509D">
        <w:rPr>
          <w:sz w:val="20"/>
          <w:szCs w:val="20"/>
          <w:vertAlign w:val="subscript"/>
        </w:rPr>
        <w:t>2</w:t>
      </w:r>
      <w:r w:rsidR="00753928" w:rsidRPr="00E7509D">
        <w:rPr>
          <w:sz w:val="20"/>
          <w:szCs w:val="20"/>
        </w:rPr>
        <w:t>Cl</w:t>
      </w:r>
      <w:r w:rsidRPr="00E7509D">
        <w:rPr>
          <w:sz w:val="20"/>
          <w:szCs w:val="20"/>
          <w:vertAlign w:val="subscript"/>
        </w:rPr>
        <w:t>,</w:t>
      </w:r>
      <w:r w:rsidRPr="00E7509D">
        <w:rPr>
          <w:sz w:val="20"/>
          <w:szCs w:val="20"/>
        </w:rPr>
        <w:t xml:space="preserve">: C, </w:t>
      </w:r>
      <w:r w:rsidR="00663D88" w:rsidRPr="00E7509D">
        <w:rPr>
          <w:sz w:val="20"/>
          <w:szCs w:val="20"/>
        </w:rPr>
        <w:t>66.09</w:t>
      </w:r>
      <w:r w:rsidRPr="00E7509D">
        <w:rPr>
          <w:sz w:val="20"/>
          <w:szCs w:val="20"/>
        </w:rPr>
        <w:t>; H, 4.</w:t>
      </w:r>
      <w:r w:rsidR="00663D88" w:rsidRPr="00E7509D">
        <w:rPr>
          <w:sz w:val="20"/>
          <w:szCs w:val="20"/>
        </w:rPr>
        <w:t>36</w:t>
      </w:r>
      <w:r w:rsidRPr="00E7509D">
        <w:rPr>
          <w:sz w:val="20"/>
          <w:szCs w:val="20"/>
        </w:rPr>
        <w:t>; N, 1</w:t>
      </w:r>
      <w:r w:rsidR="00663D88" w:rsidRPr="00E7509D">
        <w:rPr>
          <w:sz w:val="20"/>
          <w:szCs w:val="20"/>
        </w:rPr>
        <w:t>0</w:t>
      </w:r>
      <w:r w:rsidRPr="00E7509D">
        <w:rPr>
          <w:sz w:val="20"/>
          <w:szCs w:val="20"/>
        </w:rPr>
        <w:t>.</w:t>
      </w:r>
      <w:r w:rsidR="00663D88" w:rsidRPr="00E7509D">
        <w:rPr>
          <w:sz w:val="20"/>
          <w:szCs w:val="20"/>
        </w:rPr>
        <w:t>63</w:t>
      </w:r>
      <w:r w:rsidRPr="00E7509D">
        <w:rPr>
          <w:sz w:val="20"/>
          <w:szCs w:val="20"/>
        </w:rPr>
        <w:t xml:space="preserve">; S, </w:t>
      </w:r>
      <w:r w:rsidR="00663D88" w:rsidRPr="00E7509D">
        <w:rPr>
          <w:sz w:val="20"/>
          <w:szCs w:val="20"/>
        </w:rPr>
        <w:t>12.15</w:t>
      </w:r>
      <w:r w:rsidRPr="00E7509D">
        <w:rPr>
          <w:sz w:val="20"/>
          <w:szCs w:val="20"/>
        </w:rPr>
        <w:t xml:space="preserve">; Found: </w:t>
      </w:r>
      <w:r w:rsidR="00DE77FB" w:rsidRPr="00E7509D">
        <w:rPr>
          <w:sz w:val="20"/>
          <w:szCs w:val="20"/>
        </w:rPr>
        <w:t>C, 66.05; H, 4.33; N, 10.67; S, 12.18.</w:t>
      </w:r>
    </w:p>
    <w:p w:rsidR="007B5C91" w:rsidRPr="00E7509D" w:rsidRDefault="007B5C91" w:rsidP="006E7426">
      <w:pPr>
        <w:spacing w:before="240"/>
        <w:ind w:firstLine="720"/>
        <w:jc w:val="both"/>
        <w:rPr>
          <w:sz w:val="20"/>
          <w:szCs w:val="20"/>
        </w:rPr>
      </w:pPr>
      <w:r w:rsidRPr="00E7509D">
        <w:rPr>
          <w:b/>
          <w:sz w:val="20"/>
          <w:szCs w:val="20"/>
        </w:rPr>
        <w:t>3g</w:t>
      </w:r>
      <w:r w:rsidRPr="00E7509D">
        <w:rPr>
          <w:sz w:val="20"/>
          <w:szCs w:val="20"/>
        </w:rPr>
        <w:t>:</w:t>
      </w:r>
      <w:r w:rsidRPr="00E7509D">
        <w:rPr>
          <w:b/>
          <w:i/>
          <w:sz w:val="20"/>
          <w:szCs w:val="20"/>
        </w:rPr>
        <w:t xml:space="preserve"> </w:t>
      </w:r>
      <w:r w:rsidRPr="00E7509D">
        <w:rPr>
          <w:sz w:val="20"/>
          <w:szCs w:val="20"/>
        </w:rPr>
        <w:t>IR (KBr):</w:t>
      </w:r>
      <w:r w:rsidRPr="00E7509D">
        <w:rPr>
          <w:sz w:val="20"/>
          <w:szCs w:val="20"/>
        </w:rPr>
        <w:sym w:font="Symbol" w:char="F075"/>
      </w:r>
      <w:r w:rsidRPr="00E7509D">
        <w:rPr>
          <w:sz w:val="20"/>
          <w:szCs w:val="20"/>
        </w:rPr>
        <w:t xml:space="preserve"> 30</w:t>
      </w:r>
      <w:r w:rsidR="009B078B" w:rsidRPr="00E7509D">
        <w:rPr>
          <w:sz w:val="20"/>
          <w:szCs w:val="20"/>
        </w:rPr>
        <w:t>62</w:t>
      </w:r>
      <w:r w:rsidRPr="00E7509D">
        <w:rPr>
          <w:sz w:val="20"/>
          <w:szCs w:val="20"/>
        </w:rPr>
        <w:t xml:space="preserve"> (Ar-H), 28</w:t>
      </w:r>
      <w:r w:rsidR="00C61636" w:rsidRPr="00E7509D">
        <w:rPr>
          <w:sz w:val="20"/>
          <w:szCs w:val="20"/>
        </w:rPr>
        <w:t>95</w:t>
      </w:r>
      <w:r w:rsidRPr="00E7509D">
        <w:rPr>
          <w:sz w:val="20"/>
          <w:szCs w:val="20"/>
        </w:rPr>
        <w:t xml:space="preserve"> (Ali-H), 15</w:t>
      </w:r>
      <w:r w:rsidR="00C61636" w:rsidRPr="00E7509D">
        <w:rPr>
          <w:sz w:val="20"/>
          <w:szCs w:val="20"/>
        </w:rPr>
        <w:t>04</w:t>
      </w:r>
      <w:r w:rsidRPr="00E7509D">
        <w:rPr>
          <w:sz w:val="20"/>
          <w:szCs w:val="20"/>
        </w:rPr>
        <w:t xml:space="preserve"> (C=N), 14</w:t>
      </w:r>
      <w:r w:rsidR="00C61636" w:rsidRPr="00E7509D">
        <w:rPr>
          <w:sz w:val="20"/>
          <w:szCs w:val="20"/>
        </w:rPr>
        <w:t>81</w:t>
      </w:r>
      <w:r w:rsidRPr="00E7509D">
        <w:rPr>
          <w:sz w:val="20"/>
          <w:szCs w:val="20"/>
        </w:rPr>
        <w:t xml:space="preserve"> (C-C), 1</w:t>
      </w:r>
      <w:r w:rsidR="00C61636" w:rsidRPr="00E7509D">
        <w:rPr>
          <w:sz w:val="20"/>
          <w:szCs w:val="20"/>
        </w:rPr>
        <w:t>303</w:t>
      </w:r>
      <w:r w:rsidRPr="00E7509D">
        <w:rPr>
          <w:sz w:val="20"/>
          <w:szCs w:val="20"/>
        </w:rPr>
        <w:t>(C-N), 7</w:t>
      </w:r>
      <w:r w:rsidR="00C61636" w:rsidRPr="00E7509D">
        <w:rPr>
          <w:sz w:val="20"/>
          <w:szCs w:val="20"/>
        </w:rPr>
        <w:t>54</w:t>
      </w:r>
      <w:r w:rsidRPr="00E7509D">
        <w:rPr>
          <w:sz w:val="20"/>
          <w:szCs w:val="20"/>
        </w:rPr>
        <w:t>(C-S). H NMR (δ in ppm, CDCl</w:t>
      </w:r>
      <w:r w:rsidRPr="00E7509D">
        <w:rPr>
          <w:sz w:val="20"/>
          <w:szCs w:val="20"/>
          <w:vertAlign w:val="subscript"/>
        </w:rPr>
        <w:t>3</w:t>
      </w:r>
      <w:r w:rsidRPr="00E7509D">
        <w:rPr>
          <w:sz w:val="20"/>
          <w:szCs w:val="20"/>
        </w:rPr>
        <w:t>): δ</w:t>
      </w:r>
      <w:r w:rsidR="00F65EA7" w:rsidRPr="00E7509D">
        <w:rPr>
          <w:sz w:val="20"/>
          <w:szCs w:val="20"/>
        </w:rPr>
        <w:t>8.08</w:t>
      </w:r>
      <w:r w:rsidRPr="00E7509D">
        <w:rPr>
          <w:sz w:val="20"/>
          <w:szCs w:val="20"/>
        </w:rPr>
        <w:t>-</w:t>
      </w:r>
      <w:r w:rsidR="00F65EA7" w:rsidRPr="00E7509D">
        <w:rPr>
          <w:sz w:val="20"/>
          <w:szCs w:val="20"/>
        </w:rPr>
        <w:t>6.56</w:t>
      </w:r>
      <w:r w:rsidRPr="00E7509D">
        <w:rPr>
          <w:sz w:val="20"/>
          <w:szCs w:val="20"/>
        </w:rPr>
        <w:t xml:space="preserve"> (18H, m, Ar. H), δ4.</w:t>
      </w:r>
      <w:r w:rsidR="00445901" w:rsidRPr="00E7509D">
        <w:rPr>
          <w:sz w:val="20"/>
          <w:szCs w:val="20"/>
        </w:rPr>
        <w:t>42</w:t>
      </w:r>
      <w:r w:rsidRPr="00E7509D">
        <w:rPr>
          <w:sz w:val="20"/>
          <w:szCs w:val="20"/>
        </w:rPr>
        <w:t xml:space="preserve">- </w:t>
      </w:r>
      <w:r w:rsidR="00445901" w:rsidRPr="00E7509D">
        <w:rPr>
          <w:sz w:val="20"/>
          <w:szCs w:val="20"/>
        </w:rPr>
        <w:t>1.59</w:t>
      </w:r>
      <w:r w:rsidRPr="00E7509D">
        <w:rPr>
          <w:sz w:val="20"/>
          <w:szCs w:val="20"/>
        </w:rPr>
        <w:t xml:space="preserve"> (5H, m, Ali. H)      Mass (m/z): 5</w:t>
      </w:r>
      <w:r w:rsidR="003B579E" w:rsidRPr="00E7509D">
        <w:rPr>
          <w:sz w:val="20"/>
          <w:szCs w:val="20"/>
        </w:rPr>
        <w:t>37</w:t>
      </w:r>
      <w:r w:rsidRPr="00E7509D">
        <w:rPr>
          <w:sz w:val="20"/>
          <w:szCs w:val="20"/>
        </w:rPr>
        <w:t xml:space="preserve"> (M</w:t>
      </w:r>
      <w:r w:rsidRPr="00E7509D">
        <w:rPr>
          <w:sz w:val="20"/>
          <w:szCs w:val="20"/>
          <w:vertAlign w:val="superscript"/>
        </w:rPr>
        <w:t>+</w:t>
      </w:r>
      <w:r w:rsidRPr="00E7509D">
        <w:rPr>
          <w:sz w:val="20"/>
          <w:szCs w:val="20"/>
        </w:rPr>
        <w:t>),</w:t>
      </w:r>
      <w:r w:rsidR="00770FD2" w:rsidRPr="00E7509D">
        <w:rPr>
          <w:sz w:val="20"/>
          <w:szCs w:val="20"/>
        </w:rPr>
        <w:t xml:space="preserve"> 490, 462, 404, 390, </w:t>
      </w:r>
      <w:r w:rsidRPr="00E7509D">
        <w:rPr>
          <w:sz w:val="20"/>
          <w:szCs w:val="20"/>
        </w:rPr>
        <w:t>91; Anal. Calcd for C</w:t>
      </w:r>
      <w:r w:rsidRPr="00E7509D">
        <w:rPr>
          <w:sz w:val="20"/>
          <w:szCs w:val="20"/>
          <w:vertAlign w:val="subscript"/>
        </w:rPr>
        <w:t>29</w:t>
      </w:r>
      <w:r w:rsidRPr="00E7509D">
        <w:rPr>
          <w:sz w:val="20"/>
          <w:szCs w:val="20"/>
        </w:rPr>
        <w:t>H</w:t>
      </w:r>
      <w:r w:rsidRPr="00E7509D">
        <w:rPr>
          <w:sz w:val="20"/>
          <w:szCs w:val="20"/>
          <w:vertAlign w:val="subscript"/>
        </w:rPr>
        <w:t>23</w:t>
      </w:r>
      <w:r w:rsidRPr="00E7509D">
        <w:rPr>
          <w:sz w:val="20"/>
          <w:szCs w:val="20"/>
        </w:rPr>
        <w:t>N</w:t>
      </w:r>
      <w:r w:rsidR="00D27BB9" w:rsidRPr="00E7509D">
        <w:rPr>
          <w:sz w:val="20"/>
          <w:szCs w:val="20"/>
          <w:vertAlign w:val="subscript"/>
        </w:rPr>
        <w:t>5</w:t>
      </w:r>
      <w:r w:rsidRPr="00E7509D">
        <w:rPr>
          <w:sz w:val="20"/>
          <w:szCs w:val="20"/>
        </w:rPr>
        <w:t>S</w:t>
      </w:r>
      <w:r w:rsidRPr="00E7509D">
        <w:rPr>
          <w:sz w:val="20"/>
          <w:szCs w:val="20"/>
          <w:vertAlign w:val="subscript"/>
        </w:rPr>
        <w:t>2</w:t>
      </w:r>
      <w:r w:rsidR="00D27BB9" w:rsidRPr="00E7509D">
        <w:rPr>
          <w:sz w:val="20"/>
          <w:szCs w:val="20"/>
        </w:rPr>
        <w:t>O</w:t>
      </w:r>
      <w:r w:rsidR="00D27BB9" w:rsidRPr="00E7509D">
        <w:rPr>
          <w:sz w:val="20"/>
          <w:szCs w:val="20"/>
          <w:vertAlign w:val="subscript"/>
        </w:rPr>
        <w:t>2</w:t>
      </w:r>
      <w:r w:rsidRPr="00E7509D">
        <w:rPr>
          <w:sz w:val="20"/>
          <w:szCs w:val="20"/>
          <w:vertAlign w:val="subscript"/>
        </w:rPr>
        <w:t>,</w:t>
      </w:r>
      <w:r w:rsidRPr="00E7509D">
        <w:rPr>
          <w:sz w:val="20"/>
          <w:szCs w:val="20"/>
        </w:rPr>
        <w:t xml:space="preserve">: C, </w:t>
      </w:r>
      <w:r w:rsidR="00266556" w:rsidRPr="00E7509D">
        <w:rPr>
          <w:sz w:val="20"/>
          <w:szCs w:val="20"/>
        </w:rPr>
        <w:t>64.80</w:t>
      </w:r>
      <w:r w:rsidRPr="00E7509D">
        <w:rPr>
          <w:sz w:val="20"/>
          <w:szCs w:val="20"/>
        </w:rPr>
        <w:t>; H, 4.</w:t>
      </w:r>
      <w:r w:rsidR="00266556" w:rsidRPr="00E7509D">
        <w:rPr>
          <w:sz w:val="20"/>
          <w:szCs w:val="20"/>
        </w:rPr>
        <w:t xml:space="preserve">28; </w:t>
      </w:r>
      <w:r w:rsidRPr="00E7509D">
        <w:rPr>
          <w:sz w:val="20"/>
          <w:szCs w:val="20"/>
        </w:rPr>
        <w:t xml:space="preserve">N, </w:t>
      </w:r>
      <w:r w:rsidR="00266556" w:rsidRPr="00E7509D">
        <w:rPr>
          <w:sz w:val="20"/>
          <w:szCs w:val="20"/>
        </w:rPr>
        <w:t>13.03</w:t>
      </w:r>
      <w:r w:rsidRPr="00E7509D">
        <w:rPr>
          <w:sz w:val="20"/>
          <w:szCs w:val="20"/>
        </w:rPr>
        <w:t xml:space="preserve">; S, </w:t>
      </w:r>
      <w:r w:rsidR="00266556" w:rsidRPr="00E7509D">
        <w:rPr>
          <w:sz w:val="20"/>
          <w:szCs w:val="20"/>
        </w:rPr>
        <w:t>11.91</w:t>
      </w:r>
      <w:r w:rsidRPr="00E7509D">
        <w:rPr>
          <w:sz w:val="20"/>
          <w:szCs w:val="20"/>
        </w:rPr>
        <w:t xml:space="preserve">; Found: </w:t>
      </w:r>
      <w:r w:rsidR="00F44B17" w:rsidRPr="00E7509D">
        <w:rPr>
          <w:sz w:val="20"/>
          <w:szCs w:val="20"/>
        </w:rPr>
        <w:t>C, 64.85; H, 4.25; N, 13.08; S, 11.95;</w:t>
      </w:r>
      <w:r w:rsidRPr="00E7509D">
        <w:rPr>
          <w:sz w:val="20"/>
          <w:szCs w:val="20"/>
        </w:rPr>
        <w:t>.</w:t>
      </w:r>
    </w:p>
    <w:p w:rsidR="00171DE0" w:rsidRPr="00E7509D" w:rsidRDefault="00171DE0" w:rsidP="006E7426">
      <w:pPr>
        <w:ind w:firstLine="720"/>
        <w:jc w:val="both"/>
        <w:rPr>
          <w:b/>
          <w:sz w:val="20"/>
          <w:szCs w:val="20"/>
        </w:rPr>
      </w:pPr>
      <w:r w:rsidRPr="00E7509D">
        <w:rPr>
          <w:b/>
          <w:sz w:val="20"/>
          <w:szCs w:val="20"/>
        </w:rPr>
        <w:t>Table -1: Physical data for characterization of compounds (3a-</w:t>
      </w:r>
      <w:r w:rsidR="00C03762" w:rsidRPr="00E7509D">
        <w:rPr>
          <w:b/>
          <w:sz w:val="20"/>
          <w:szCs w:val="20"/>
        </w:rPr>
        <w:t>g</w:t>
      </w:r>
      <w:r w:rsidRPr="00E7509D">
        <w:rPr>
          <w:b/>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996"/>
        <w:gridCol w:w="1324"/>
        <w:gridCol w:w="1444"/>
        <w:gridCol w:w="2115"/>
        <w:gridCol w:w="2311"/>
      </w:tblGrid>
      <w:tr w:rsidR="00171DE0" w:rsidRPr="00E7509D" w:rsidTr="00522D29">
        <w:trPr>
          <w:trHeight w:val="782"/>
        </w:trPr>
        <w:tc>
          <w:tcPr>
            <w:tcW w:w="1386" w:type="dxa"/>
            <w:vMerge w:val="restart"/>
          </w:tcPr>
          <w:p w:rsidR="00171DE0" w:rsidRPr="00E7509D" w:rsidRDefault="00171DE0" w:rsidP="006E7426">
            <w:pPr>
              <w:spacing w:line="276" w:lineRule="auto"/>
              <w:jc w:val="center"/>
              <w:rPr>
                <w:sz w:val="20"/>
                <w:szCs w:val="20"/>
              </w:rPr>
            </w:pPr>
            <w:r w:rsidRPr="00E7509D">
              <w:rPr>
                <w:sz w:val="20"/>
                <w:szCs w:val="20"/>
              </w:rPr>
              <w:t>Compd</w:t>
            </w:r>
          </w:p>
        </w:tc>
        <w:tc>
          <w:tcPr>
            <w:tcW w:w="996" w:type="dxa"/>
            <w:vMerge w:val="restart"/>
          </w:tcPr>
          <w:p w:rsidR="00171DE0" w:rsidRPr="00E7509D" w:rsidRDefault="00171DE0" w:rsidP="006E7426">
            <w:pPr>
              <w:spacing w:line="276" w:lineRule="auto"/>
              <w:jc w:val="center"/>
              <w:rPr>
                <w:sz w:val="20"/>
                <w:szCs w:val="20"/>
              </w:rPr>
            </w:pPr>
            <w:r w:rsidRPr="00E7509D">
              <w:rPr>
                <w:sz w:val="20"/>
                <w:szCs w:val="20"/>
              </w:rPr>
              <w:t>Yield</w:t>
            </w:r>
          </w:p>
          <w:p w:rsidR="00171DE0" w:rsidRPr="00E7509D" w:rsidRDefault="00171DE0" w:rsidP="006E7426">
            <w:pPr>
              <w:spacing w:line="276" w:lineRule="auto"/>
              <w:jc w:val="center"/>
              <w:rPr>
                <w:sz w:val="20"/>
                <w:szCs w:val="20"/>
              </w:rPr>
            </w:pPr>
            <w:r w:rsidRPr="00E7509D">
              <w:rPr>
                <w:sz w:val="20"/>
                <w:szCs w:val="20"/>
              </w:rPr>
              <w:t>%</w:t>
            </w:r>
          </w:p>
        </w:tc>
        <w:tc>
          <w:tcPr>
            <w:tcW w:w="1324" w:type="dxa"/>
            <w:vMerge w:val="restart"/>
          </w:tcPr>
          <w:p w:rsidR="00171DE0" w:rsidRPr="00E7509D" w:rsidRDefault="00171DE0" w:rsidP="006E7426">
            <w:pPr>
              <w:spacing w:line="276" w:lineRule="auto"/>
              <w:jc w:val="center"/>
              <w:rPr>
                <w:sz w:val="20"/>
                <w:szCs w:val="20"/>
              </w:rPr>
            </w:pPr>
            <w:r w:rsidRPr="00E7509D">
              <w:rPr>
                <w:sz w:val="20"/>
                <w:szCs w:val="20"/>
              </w:rPr>
              <w:t>R</w:t>
            </w:r>
            <w:r w:rsidRPr="00E7509D">
              <w:rPr>
                <w:i/>
                <w:sz w:val="20"/>
                <w:szCs w:val="20"/>
                <w:vertAlign w:val="subscript"/>
              </w:rPr>
              <w:t>f</w:t>
            </w:r>
          </w:p>
        </w:tc>
        <w:tc>
          <w:tcPr>
            <w:tcW w:w="1444" w:type="dxa"/>
            <w:vMerge w:val="restart"/>
          </w:tcPr>
          <w:p w:rsidR="00171DE0" w:rsidRPr="00E7509D" w:rsidRDefault="00171DE0" w:rsidP="006E7426">
            <w:pPr>
              <w:spacing w:line="276" w:lineRule="auto"/>
              <w:jc w:val="center"/>
              <w:rPr>
                <w:sz w:val="20"/>
                <w:szCs w:val="20"/>
              </w:rPr>
            </w:pPr>
            <w:r w:rsidRPr="00E7509D">
              <w:rPr>
                <w:sz w:val="20"/>
                <w:szCs w:val="20"/>
              </w:rPr>
              <w:t>M.P.</w:t>
            </w:r>
          </w:p>
          <w:p w:rsidR="00171DE0" w:rsidRPr="00E7509D" w:rsidRDefault="00171DE0" w:rsidP="006E7426">
            <w:pPr>
              <w:spacing w:line="276" w:lineRule="auto"/>
              <w:jc w:val="center"/>
              <w:rPr>
                <w:sz w:val="20"/>
                <w:szCs w:val="20"/>
              </w:rPr>
            </w:pPr>
            <w:r w:rsidRPr="00E7509D">
              <w:rPr>
                <w:sz w:val="20"/>
                <w:szCs w:val="20"/>
                <w:vertAlign w:val="superscript"/>
              </w:rPr>
              <w:t>0</w:t>
            </w:r>
            <w:r w:rsidRPr="00E7509D">
              <w:rPr>
                <w:sz w:val="20"/>
                <w:szCs w:val="20"/>
              </w:rPr>
              <w:t>C</w:t>
            </w:r>
          </w:p>
        </w:tc>
        <w:tc>
          <w:tcPr>
            <w:tcW w:w="4426" w:type="dxa"/>
            <w:gridSpan w:val="2"/>
          </w:tcPr>
          <w:p w:rsidR="00171DE0" w:rsidRPr="00E7509D" w:rsidRDefault="00171DE0" w:rsidP="006E7426">
            <w:pPr>
              <w:pBdr>
                <w:bottom w:val="single" w:sz="4" w:space="1" w:color="auto"/>
              </w:pBdr>
              <w:spacing w:line="276" w:lineRule="auto"/>
              <w:jc w:val="center"/>
              <w:rPr>
                <w:sz w:val="20"/>
                <w:szCs w:val="20"/>
              </w:rPr>
            </w:pPr>
            <w:r w:rsidRPr="00E7509D">
              <w:rPr>
                <w:sz w:val="20"/>
                <w:szCs w:val="20"/>
              </w:rPr>
              <w:t>Analysis (%): Found</w:t>
            </w:r>
          </w:p>
          <w:p w:rsidR="00171DE0" w:rsidRPr="00E7509D" w:rsidRDefault="00171DE0" w:rsidP="006E7426">
            <w:pPr>
              <w:pBdr>
                <w:bottom w:val="single" w:sz="4" w:space="1" w:color="auto"/>
              </w:pBdr>
              <w:spacing w:line="276" w:lineRule="auto"/>
              <w:jc w:val="center"/>
              <w:rPr>
                <w:sz w:val="20"/>
                <w:szCs w:val="20"/>
              </w:rPr>
            </w:pPr>
            <w:r w:rsidRPr="00E7509D">
              <w:rPr>
                <w:sz w:val="20"/>
                <w:szCs w:val="20"/>
              </w:rPr>
              <w:t>(calcd)</w:t>
            </w:r>
          </w:p>
        </w:tc>
      </w:tr>
      <w:tr w:rsidR="00171DE0" w:rsidRPr="00E7509D" w:rsidTr="00522D29">
        <w:trPr>
          <w:trHeight w:val="79"/>
        </w:trPr>
        <w:tc>
          <w:tcPr>
            <w:tcW w:w="1386" w:type="dxa"/>
            <w:vMerge/>
          </w:tcPr>
          <w:p w:rsidR="00171DE0" w:rsidRPr="00E7509D" w:rsidRDefault="00171DE0" w:rsidP="006E7426">
            <w:pPr>
              <w:spacing w:line="276" w:lineRule="auto"/>
              <w:jc w:val="both"/>
              <w:rPr>
                <w:sz w:val="20"/>
                <w:szCs w:val="20"/>
              </w:rPr>
            </w:pPr>
          </w:p>
        </w:tc>
        <w:tc>
          <w:tcPr>
            <w:tcW w:w="996" w:type="dxa"/>
            <w:vMerge/>
          </w:tcPr>
          <w:p w:rsidR="00171DE0" w:rsidRPr="00E7509D" w:rsidRDefault="00171DE0" w:rsidP="006E7426">
            <w:pPr>
              <w:spacing w:line="276" w:lineRule="auto"/>
              <w:jc w:val="both"/>
              <w:rPr>
                <w:sz w:val="20"/>
                <w:szCs w:val="20"/>
              </w:rPr>
            </w:pPr>
          </w:p>
        </w:tc>
        <w:tc>
          <w:tcPr>
            <w:tcW w:w="1324" w:type="dxa"/>
            <w:vMerge/>
          </w:tcPr>
          <w:p w:rsidR="00171DE0" w:rsidRPr="00E7509D" w:rsidRDefault="00171DE0" w:rsidP="006E7426">
            <w:pPr>
              <w:spacing w:line="276" w:lineRule="auto"/>
              <w:jc w:val="both"/>
              <w:rPr>
                <w:sz w:val="20"/>
                <w:szCs w:val="20"/>
              </w:rPr>
            </w:pPr>
          </w:p>
        </w:tc>
        <w:tc>
          <w:tcPr>
            <w:tcW w:w="1444" w:type="dxa"/>
            <w:vMerge/>
          </w:tcPr>
          <w:p w:rsidR="00171DE0" w:rsidRPr="00E7509D" w:rsidRDefault="00171DE0" w:rsidP="006E7426">
            <w:pPr>
              <w:spacing w:line="276" w:lineRule="auto"/>
              <w:jc w:val="both"/>
              <w:rPr>
                <w:sz w:val="20"/>
                <w:szCs w:val="20"/>
              </w:rPr>
            </w:pPr>
          </w:p>
        </w:tc>
        <w:tc>
          <w:tcPr>
            <w:tcW w:w="2115" w:type="dxa"/>
          </w:tcPr>
          <w:p w:rsidR="00171DE0" w:rsidRPr="00E7509D" w:rsidRDefault="00171DE0" w:rsidP="006E7426">
            <w:pPr>
              <w:spacing w:line="276" w:lineRule="auto"/>
              <w:jc w:val="center"/>
              <w:rPr>
                <w:sz w:val="20"/>
                <w:szCs w:val="20"/>
              </w:rPr>
            </w:pPr>
            <w:r w:rsidRPr="00E7509D">
              <w:rPr>
                <w:sz w:val="20"/>
                <w:szCs w:val="20"/>
              </w:rPr>
              <w:t>N</w:t>
            </w:r>
          </w:p>
        </w:tc>
        <w:tc>
          <w:tcPr>
            <w:tcW w:w="2311" w:type="dxa"/>
          </w:tcPr>
          <w:p w:rsidR="00171DE0" w:rsidRPr="00E7509D" w:rsidRDefault="00171DE0" w:rsidP="006E7426">
            <w:pPr>
              <w:spacing w:line="276" w:lineRule="auto"/>
              <w:jc w:val="center"/>
              <w:rPr>
                <w:sz w:val="20"/>
                <w:szCs w:val="20"/>
              </w:rPr>
            </w:pPr>
            <w:r w:rsidRPr="00E7509D">
              <w:rPr>
                <w:sz w:val="20"/>
                <w:szCs w:val="20"/>
              </w:rPr>
              <w:t>S</w:t>
            </w:r>
          </w:p>
        </w:tc>
      </w:tr>
      <w:tr w:rsidR="00171DE0" w:rsidRPr="00E7509D" w:rsidTr="00522D29">
        <w:tc>
          <w:tcPr>
            <w:tcW w:w="1386" w:type="dxa"/>
          </w:tcPr>
          <w:p w:rsidR="00171DE0" w:rsidRPr="00E7509D" w:rsidRDefault="00171DE0" w:rsidP="006E7426">
            <w:pPr>
              <w:spacing w:line="276" w:lineRule="auto"/>
              <w:jc w:val="center"/>
              <w:rPr>
                <w:b/>
                <w:sz w:val="20"/>
                <w:szCs w:val="20"/>
              </w:rPr>
            </w:pPr>
            <w:r w:rsidRPr="00E7509D">
              <w:rPr>
                <w:b/>
                <w:sz w:val="20"/>
                <w:szCs w:val="20"/>
              </w:rPr>
              <w:t>3a</w:t>
            </w:r>
          </w:p>
        </w:tc>
        <w:tc>
          <w:tcPr>
            <w:tcW w:w="996" w:type="dxa"/>
          </w:tcPr>
          <w:p w:rsidR="00171DE0" w:rsidRPr="00E7509D" w:rsidRDefault="00171DE0" w:rsidP="006E7426">
            <w:pPr>
              <w:spacing w:line="276" w:lineRule="auto"/>
              <w:jc w:val="center"/>
              <w:rPr>
                <w:sz w:val="20"/>
                <w:szCs w:val="20"/>
              </w:rPr>
            </w:pPr>
            <w:r w:rsidRPr="00E7509D">
              <w:rPr>
                <w:sz w:val="20"/>
                <w:szCs w:val="20"/>
              </w:rPr>
              <w:t>80.00</w:t>
            </w:r>
          </w:p>
        </w:tc>
        <w:tc>
          <w:tcPr>
            <w:tcW w:w="1324" w:type="dxa"/>
          </w:tcPr>
          <w:p w:rsidR="00171DE0" w:rsidRPr="00E7509D" w:rsidRDefault="00171DE0" w:rsidP="006E7426">
            <w:pPr>
              <w:spacing w:line="276" w:lineRule="auto"/>
              <w:jc w:val="center"/>
              <w:rPr>
                <w:sz w:val="20"/>
                <w:szCs w:val="20"/>
              </w:rPr>
            </w:pPr>
            <w:r w:rsidRPr="00E7509D">
              <w:rPr>
                <w:sz w:val="20"/>
                <w:szCs w:val="20"/>
              </w:rPr>
              <w:t>0.67</w:t>
            </w:r>
          </w:p>
        </w:tc>
        <w:tc>
          <w:tcPr>
            <w:tcW w:w="1444" w:type="dxa"/>
          </w:tcPr>
          <w:p w:rsidR="00171DE0" w:rsidRPr="00E7509D" w:rsidRDefault="00171DE0" w:rsidP="006E7426">
            <w:pPr>
              <w:spacing w:line="276" w:lineRule="auto"/>
              <w:jc w:val="center"/>
              <w:rPr>
                <w:sz w:val="20"/>
                <w:szCs w:val="20"/>
              </w:rPr>
            </w:pPr>
            <w:r w:rsidRPr="00E7509D">
              <w:rPr>
                <w:sz w:val="20"/>
                <w:szCs w:val="20"/>
              </w:rPr>
              <w:t>98</w:t>
            </w:r>
          </w:p>
        </w:tc>
        <w:tc>
          <w:tcPr>
            <w:tcW w:w="2115" w:type="dxa"/>
          </w:tcPr>
          <w:p w:rsidR="00171DE0" w:rsidRPr="00E7509D" w:rsidRDefault="00171DE0" w:rsidP="006E7426">
            <w:pPr>
              <w:spacing w:line="276" w:lineRule="auto"/>
              <w:jc w:val="center"/>
              <w:rPr>
                <w:sz w:val="20"/>
                <w:szCs w:val="20"/>
              </w:rPr>
            </w:pPr>
            <w:r w:rsidRPr="00E7509D">
              <w:rPr>
                <w:sz w:val="20"/>
                <w:szCs w:val="20"/>
              </w:rPr>
              <w:t>11.40(11.38)</w:t>
            </w:r>
          </w:p>
        </w:tc>
        <w:tc>
          <w:tcPr>
            <w:tcW w:w="2311" w:type="dxa"/>
          </w:tcPr>
          <w:p w:rsidR="00171DE0" w:rsidRPr="00E7509D" w:rsidRDefault="00171DE0" w:rsidP="006E7426">
            <w:pPr>
              <w:spacing w:line="276" w:lineRule="auto"/>
              <w:jc w:val="center"/>
              <w:rPr>
                <w:sz w:val="20"/>
                <w:szCs w:val="20"/>
              </w:rPr>
            </w:pPr>
            <w:r w:rsidRPr="00E7509D">
              <w:rPr>
                <w:sz w:val="20"/>
                <w:szCs w:val="20"/>
              </w:rPr>
              <w:t>13.04(13.00)</w:t>
            </w:r>
          </w:p>
        </w:tc>
      </w:tr>
      <w:tr w:rsidR="00171DE0" w:rsidRPr="00E7509D" w:rsidTr="00522D29">
        <w:tc>
          <w:tcPr>
            <w:tcW w:w="1386" w:type="dxa"/>
          </w:tcPr>
          <w:p w:rsidR="00171DE0" w:rsidRPr="00E7509D" w:rsidRDefault="00171DE0" w:rsidP="006E7426">
            <w:pPr>
              <w:spacing w:line="276" w:lineRule="auto"/>
              <w:jc w:val="center"/>
              <w:rPr>
                <w:b/>
                <w:sz w:val="20"/>
                <w:szCs w:val="20"/>
              </w:rPr>
            </w:pPr>
            <w:r w:rsidRPr="00E7509D">
              <w:rPr>
                <w:b/>
                <w:sz w:val="20"/>
                <w:szCs w:val="20"/>
              </w:rPr>
              <w:lastRenderedPageBreak/>
              <w:t>3b</w:t>
            </w:r>
          </w:p>
        </w:tc>
        <w:tc>
          <w:tcPr>
            <w:tcW w:w="996" w:type="dxa"/>
          </w:tcPr>
          <w:p w:rsidR="00171DE0" w:rsidRPr="00E7509D" w:rsidRDefault="00A86FA7" w:rsidP="006E7426">
            <w:pPr>
              <w:spacing w:line="276" w:lineRule="auto"/>
              <w:jc w:val="center"/>
              <w:rPr>
                <w:sz w:val="20"/>
                <w:szCs w:val="20"/>
              </w:rPr>
            </w:pPr>
            <w:r w:rsidRPr="00E7509D">
              <w:rPr>
                <w:sz w:val="20"/>
                <w:szCs w:val="20"/>
              </w:rPr>
              <w:t>6</w:t>
            </w:r>
            <w:r w:rsidR="00171DE0" w:rsidRPr="00E7509D">
              <w:rPr>
                <w:sz w:val="20"/>
                <w:szCs w:val="20"/>
              </w:rPr>
              <w:t>9.00</w:t>
            </w:r>
          </w:p>
        </w:tc>
        <w:tc>
          <w:tcPr>
            <w:tcW w:w="1324" w:type="dxa"/>
          </w:tcPr>
          <w:p w:rsidR="00171DE0" w:rsidRPr="00E7509D" w:rsidRDefault="00171DE0" w:rsidP="006E7426">
            <w:pPr>
              <w:spacing w:line="276" w:lineRule="auto"/>
              <w:jc w:val="center"/>
              <w:rPr>
                <w:sz w:val="20"/>
                <w:szCs w:val="20"/>
              </w:rPr>
            </w:pPr>
            <w:r w:rsidRPr="00E7509D">
              <w:rPr>
                <w:sz w:val="20"/>
                <w:szCs w:val="20"/>
              </w:rPr>
              <w:t>0.7</w:t>
            </w:r>
            <w:r w:rsidR="003B776F" w:rsidRPr="00E7509D">
              <w:rPr>
                <w:sz w:val="20"/>
                <w:szCs w:val="20"/>
              </w:rPr>
              <w:t>5</w:t>
            </w:r>
          </w:p>
        </w:tc>
        <w:tc>
          <w:tcPr>
            <w:tcW w:w="1444" w:type="dxa"/>
          </w:tcPr>
          <w:p w:rsidR="00171DE0" w:rsidRPr="00E7509D" w:rsidRDefault="001D272B" w:rsidP="006E7426">
            <w:pPr>
              <w:spacing w:line="276" w:lineRule="auto"/>
              <w:jc w:val="center"/>
              <w:rPr>
                <w:sz w:val="20"/>
                <w:szCs w:val="20"/>
              </w:rPr>
            </w:pPr>
            <w:r w:rsidRPr="00E7509D">
              <w:rPr>
                <w:sz w:val="20"/>
                <w:szCs w:val="20"/>
              </w:rPr>
              <w:t>125</w:t>
            </w:r>
          </w:p>
        </w:tc>
        <w:tc>
          <w:tcPr>
            <w:tcW w:w="2115" w:type="dxa"/>
          </w:tcPr>
          <w:p w:rsidR="00171DE0" w:rsidRPr="00E7509D" w:rsidRDefault="0091238F" w:rsidP="006E7426">
            <w:pPr>
              <w:spacing w:line="276" w:lineRule="auto"/>
              <w:jc w:val="center"/>
              <w:rPr>
                <w:sz w:val="20"/>
                <w:szCs w:val="20"/>
              </w:rPr>
            </w:pPr>
            <w:r w:rsidRPr="00E7509D">
              <w:rPr>
                <w:sz w:val="20"/>
                <w:szCs w:val="20"/>
              </w:rPr>
              <w:t xml:space="preserve">10.59 </w:t>
            </w:r>
            <w:r w:rsidR="00171DE0" w:rsidRPr="00E7509D">
              <w:rPr>
                <w:sz w:val="20"/>
                <w:szCs w:val="20"/>
              </w:rPr>
              <w:t>(</w:t>
            </w:r>
            <w:r w:rsidR="00DE77FB" w:rsidRPr="00E7509D">
              <w:rPr>
                <w:sz w:val="20"/>
                <w:szCs w:val="20"/>
              </w:rPr>
              <w:t>10.63</w:t>
            </w:r>
            <w:r w:rsidR="00171DE0" w:rsidRPr="00E7509D">
              <w:rPr>
                <w:sz w:val="20"/>
                <w:szCs w:val="20"/>
              </w:rPr>
              <w:t>)</w:t>
            </w:r>
          </w:p>
        </w:tc>
        <w:tc>
          <w:tcPr>
            <w:tcW w:w="2311" w:type="dxa"/>
          </w:tcPr>
          <w:p w:rsidR="00171DE0" w:rsidRPr="00E7509D" w:rsidRDefault="0091238F" w:rsidP="006E7426">
            <w:pPr>
              <w:spacing w:line="276" w:lineRule="auto"/>
              <w:jc w:val="center"/>
              <w:rPr>
                <w:sz w:val="20"/>
                <w:szCs w:val="20"/>
              </w:rPr>
            </w:pPr>
            <w:r w:rsidRPr="00E7509D">
              <w:rPr>
                <w:sz w:val="20"/>
                <w:szCs w:val="20"/>
              </w:rPr>
              <w:t xml:space="preserve">12.10 </w:t>
            </w:r>
            <w:r w:rsidR="00171DE0" w:rsidRPr="00E7509D">
              <w:rPr>
                <w:sz w:val="20"/>
                <w:szCs w:val="20"/>
              </w:rPr>
              <w:t>(</w:t>
            </w:r>
            <w:r w:rsidR="00E87C43" w:rsidRPr="00E7509D">
              <w:rPr>
                <w:sz w:val="20"/>
                <w:szCs w:val="20"/>
              </w:rPr>
              <w:t>12.15</w:t>
            </w:r>
            <w:r w:rsidR="00171DE0" w:rsidRPr="00E7509D">
              <w:rPr>
                <w:sz w:val="20"/>
                <w:szCs w:val="20"/>
              </w:rPr>
              <w:t>)</w:t>
            </w:r>
          </w:p>
        </w:tc>
      </w:tr>
      <w:tr w:rsidR="00171DE0" w:rsidRPr="00E7509D" w:rsidTr="00522D29">
        <w:tc>
          <w:tcPr>
            <w:tcW w:w="1386" w:type="dxa"/>
          </w:tcPr>
          <w:p w:rsidR="00171DE0" w:rsidRPr="00E7509D" w:rsidRDefault="00171DE0" w:rsidP="006E7426">
            <w:pPr>
              <w:spacing w:line="276" w:lineRule="auto"/>
              <w:jc w:val="center"/>
              <w:rPr>
                <w:b/>
                <w:sz w:val="20"/>
                <w:szCs w:val="20"/>
              </w:rPr>
            </w:pPr>
            <w:r w:rsidRPr="00E7509D">
              <w:rPr>
                <w:b/>
                <w:sz w:val="20"/>
                <w:szCs w:val="20"/>
              </w:rPr>
              <w:t>3c</w:t>
            </w:r>
          </w:p>
        </w:tc>
        <w:tc>
          <w:tcPr>
            <w:tcW w:w="996" w:type="dxa"/>
          </w:tcPr>
          <w:p w:rsidR="00171DE0" w:rsidRPr="00E7509D" w:rsidRDefault="00171DE0" w:rsidP="006E7426">
            <w:pPr>
              <w:spacing w:line="276" w:lineRule="auto"/>
              <w:jc w:val="center"/>
              <w:rPr>
                <w:sz w:val="20"/>
                <w:szCs w:val="20"/>
              </w:rPr>
            </w:pPr>
            <w:r w:rsidRPr="00E7509D">
              <w:rPr>
                <w:sz w:val="20"/>
                <w:szCs w:val="20"/>
              </w:rPr>
              <w:t>8</w:t>
            </w:r>
            <w:r w:rsidR="00A86FA7" w:rsidRPr="00E7509D">
              <w:rPr>
                <w:sz w:val="20"/>
                <w:szCs w:val="20"/>
              </w:rPr>
              <w:t>0</w:t>
            </w:r>
            <w:r w:rsidRPr="00E7509D">
              <w:rPr>
                <w:sz w:val="20"/>
                <w:szCs w:val="20"/>
              </w:rPr>
              <w:t>.00</w:t>
            </w:r>
          </w:p>
        </w:tc>
        <w:tc>
          <w:tcPr>
            <w:tcW w:w="1324" w:type="dxa"/>
          </w:tcPr>
          <w:p w:rsidR="00171DE0" w:rsidRPr="00E7509D" w:rsidRDefault="00171DE0" w:rsidP="006E7426">
            <w:pPr>
              <w:spacing w:line="276" w:lineRule="auto"/>
              <w:jc w:val="center"/>
              <w:rPr>
                <w:sz w:val="20"/>
                <w:szCs w:val="20"/>
              </w:rPr>
            </w:pPr>
            <w:r w:rsidRPr="00E7509D">
              <w:rPr>
                <w:sz w:val="20"/>
                <w:szCs w:val="20"/>
              </w:rPr>
              <w:t>0.</w:t>
            </w:r>
            <w:r w:rsidR="003B776F" w:rsidRPr="00E7509D">
              <w:rPr>
                <w:sz w:val="20"/>
                <w:szCs w:val="20"/>
              </w:rPr>
              <w:t>5</w:t>
            </w:r>
            <w:r w:rsidRPr="00E7509D">
              <w:rPr>
                <w:sz w:val="20"/>
                <w:szCs w:val="20"/>
              </w:rPr>
              <w:t>8</w:t>
            </w:r>
          </w:p>
        </w:tc>
        <w:tc>
          <w:tcPr>
            <w:tcW w:w="1444" w:type="dxa"/>
          </w:tcPr>
          <w:p w:rsidR="00171DE0" w:rsidRPr="00E7509D" w:rsidRDefault="001D272B" w:rsidP="006E7426">
            <w:pPr>
              <w:spacing w:line="276" w:lineRule="auto"/>
              <w:jc w:val="center"/>
              <w:rPr>
                <w:sz w:val="20"/>
                <w:szCs w:val="20"/>
              </w:rPr>
            </w:pPr>
            <w:r w:rsidRPr="00E7509D">
              <w:rPr>
                <w:sz w:val="20"/>
                <w:szCs w:val="20"/>
              </w:rPr>
              <w:t>143</w:t>
            </w:r>
          </w:p>
        </w:tc>
        <w:tc>
          <w:tcPr>
            <w:tcW w:w="2115" w:type="dxa"/>
          </w:tcPr>
          <w:p w:rsidR="00171DE0" w:rsidRPr="00E7509D" w:rsidRDefault="0091238F" w:rsidP="006E7426">
            <w:pPr>
              <w:spacing w:line="276" w:lineRule="auto"/>
              <w:jc w:val="center"/>
              <w:rPr>
                <w:sz w:val="20"/>
                <w:szCs w:val="20"/>
              </w:rPr>
            </w:pPr>
            <w:r w:rsidRPr="00E7509D">
              <w:rPr>
                <w:sz w:val="20"/>
                <w:szCs w:val="20"/>
              </w:rPr>
              <w:t>10.67</w:t>
            </w:r>
            <w:r w:rsidR="00171DE0" w:rsidRPr="00E7509D">
              <w:rPr>
                <w:sz w:val="20"/>
                <w:szCs w:val="20"/>
              </w:rPr>
              <w:t>(</w:t>
            </w:r>
            <w:r w:rsidR="00DE77FB" w:rsidRPr="00E7509D">
              <w:rPr>
                <w:sz w:val="20"/>
                <w:szCs w:val="20"/>
              </w:rPr>
              <w:t>10.63</w:t>
            </w:r>
            <w:r w:rsidR="00171DE0" w:rsidRPr="00E7509D">
              <w:rPr>
                <w:sz w:val="20"/>
                <w:szCs w:val="20"/>
              </w:rPr>
              <w:t>)</w:t>
            </w:r>
          </w:p>
        </w:tc>
        <w:tc>
          <w:tcPr>
            <w:tcW w:w="2311" w:type="dxa"/>
          </w:tcPr>
          <w:p w:rsidR="00171DE0" w:rsidRPr="00E7509D" w:rsidRDefault="0091238F" w:rsidP="006E7426">
            <w:pPr>
              <w:spacing w:line="276" w:lineRule="auto"/>
              <w:jc w:val="center"/>
              <w:rPr>
                <w:sz w:val="20"/>
                <w:szCs w:val="20"/>
              </w:rPr>
            </w:pPr>
            <w:r w:rsidRPr="00E7509D">
              <w:rPr>
                <w:sz w:val="20"/>
                <w:szCs w:val="20"/>
              </w:rPr>
              <w:t>12.18</w:t>
            </w:r>
            <w:r w:rsidR="00171DE0" w:rsidRPr="00E7509D">
              <w:rPr>
                <w:sz w:val="20"/>
                <w:szCs w:val="20"/>
              </w:rPr>
              <w:t>(</w:t>
            </w:r>
            <w:r w:rsidR="00E87C43" w:rsidRPr="00E7509D">
              <w:rPr>
                <w:sz w:val="20"/>
                <w:szCs w:val="20"/>
              </w:rPr>
              <w:t>12.15</w:t>
            </w:r>
            <w:r w:rsidR="00171DE0" w:rsidRPr="00E7509D">
              <w:rPr>
                <w:sz w:val="20"/>
                <w:szCs w:val="20"/>
              </w:rPr>
              <w:t>)</w:t>
            </w:r>
          </w:p>
        </w:tc>
      </w:tr>
      <w:tr w:rsidR="00171DE0" w:rsidRPr="00E7509D" w:rsidTr="00522D29">
        <w:tc>
          <w:tcPr>
            <w:tcW w:w="1386" w:type="dxa"/>
          </w:tcPr>
          <w:p w:rsidR="00171DE0" w:rsidRPr="00E7509D" w:rsidRDefault="00171DE0" w:rsidP="006E7426">
            <w:pPr>
              <w:spacing w:line="276" w:lineRule="auto"/>
              <w:jc w:val="center"/>
              <w:rPr>
                <w:b/>
                <w:sz w:val="20"/>
                <w:szCs w:val="20"/>
              </w:rPr>
            </w:pPr>
            <w:r w:rsidRPr="00E7509D">
              <w:rPr>
                <w:b/>
                <w:sz w:val="20"/>
                <w:szCs w:val="20"/>
              </w:rPr>
              <w:t>3d</w:t>
            </w:r>
          </w:p>
        </w:tc>
        <w:tc>
          <w:tcPr>
            <w:tcW w:w="996" w:type="dxa"/>
          </w:tcPr>
          <w:p w:rsidR="00171DE0" w:rsidRPr="00E7509D" w:rsidRDefault="00A86FA7" w:rsidP="006E7426">
            <w:pPr>
              <w:spacing w:line="276" w:lineRule="auto"/>
              <w:jc w:val="center"/>
              <w:rPr>
                <w:sz w:val="20"/>
                <w:szCs w:val="20"/>
              </w:rPr>
            </w:pPr>
            <w:r w:rsidRPr="00E7509D">
              <w:rPr>
                <w:sz w:val="20"/>
                <w:szCs w:val="20"/>
              </w:rPr>
              <w:t>7</w:t>
            </w:r>
            <w:r w:rsidR="00171DE0" w:rsidRPr="00E7509D">
              <w:rPr>
                <w:sz w:val="20"/>
                <w:szCs w:val="20"/>
              </w:rPr>
              <w:t>8.00</w:t>
            </w:r>
          </w:p>
        </w:tc>
        <w:tc>
          <w:tcPr>
            <w:tcW w:w="1324" w:type="dxa"/>
          </w:tcPr>
          <w:p w:rsidR="00171DE0" w:rsidRPr="00E7509D" w:rsidRDefault="00171DE0" w:rsidP="006E7426">
            <w:pPr>
              <w:spacing w:line="276" w:lineRule="auto"/>
              <w:jc w:val="center"/>
              <w:rPr>
                <w:sz w:val="20"/>
                <w:szCs w:val="20"/>
              </w:rPr>
            </w:pPr>
            <w:r w:rsidRPr="00E7509D">
              <w:rPr>
                <w:sz w:val="20"/>
                <w:szCs w:val="20"/>
              </w:rPr>
              <w:t>0.5</w:t>
            </w:r>
            <w:r w:rsidR="003B776F" w:rsidRPr="00E7509D">
              <w:rPr>
                <w:sz w:val="20"/>
                <w:szCs w:val="20"/>
              </w:rPr>
              <w:t>5</w:t>
            </w:r>
          </w:p>
        </w:tc>
        <w:tc>
          <w:tcPr>
            <w:tcW w:w="1444" w:type="dxa"/>
          </w:tcPr>
          <w:p w:rsidR="00171DE0" w:rsidRPr="00E7509D" w:rsidRDefault="001D272B" w:rsidP="006E7426">
            <w:pPr>
              <w:spacing w:line="276" w:lineRule="auto"/>
              <w:jc w:val="center"/>
              <w:rPr>
                <w:sz w:val="20"/>
                <w:szCs w:val="20"/>
              </w:rPr>
            </w:pPr>
            <w:r w:rsidRPr="00E7509D">
              <w:rPr>
                <w:sz w:val="20"/>
                <w:szCs w:val="20"/>
              </w:rPr>
              <w:t>102</w:t>
            </w:r>
          </w:p>
        </w:tc>
        <w:tc>
          <w:tcPr>
            <w:tcW w:w="2115" w:type="dxa"/>
          </w:tcPr>
          <w:p w:rsidR="00171DE0" w:rsidRPr="00E7509D" w:rsidRDefault="0091238F" w:rsidP="006E7426">
            <w:pPr>
              <w:spacing w:line="276" w:lineRule="auto"/>
              <w:jc w:val="center"/>
              <w:rPr>
                <w:sz w:val="20"/>
                <w:szCs w:val="20"/>
              </w:rPr>
            </w:pPr>
            <w:r w:rsidRPr="00E7509D">
              <w:rPr>
                <w:sz w:val="20"/>
                <w:szCs w:val="20"/>
              </w:rPr>
              <w:t xml:space="preserve">10.68 </w:t>
            </w:r>
            <w:r w:rsidR="00171DE0" w:rsidRPr="00E7509D">
              <w:rPr>
                <w:sz w:val="20"/>
                <w:szCs w:val="20"/>
              </w:rPr>
              <w:t>(</w:t>
            </w:r>
            <w:r w:rsidR="00DE77FB" w:rsidRPr="00E7509D">
              <w:rPr>
                <w:sz w:val="20"/>
                <w:szCs w:val="20"/>
              </w:rPr>
              <w:t>10.63</w:t>
            </w:r>
            <w:r w:rsidR="00171DE0" w:rsidRPr="00E7509D">
              <w:rPr>
                <w:sz w:val="20"/>
                <w:szCs w:val="20"/>
              </w:rPr>
              <w:t>)</w:t>
            </w:r>
          </w:p>
        </w:tc>
        <w:tc>
          <w:tcPr>
            <w:tcW w:w="2311" w:type="dxa"/>
          </w:tcPr>
          <w:p w:rsidR="00171DE0" w:rsidRPr="00E7509D" w:rsidRDefault="0091238F" w:rsidP="006E7426">
            <w:pPr>
              <w:spacing w:line="276" w:lineRule="auto"/>
              <w:jc w:val="center"/>
              <w:rPr>
                <w:sz w:val="20"/>
                <w:szCs w:val="20"/>
              </w:rPr>
            </w:pPr>
            <w:r w:rsidRPr="00E7509D">
              <w:rPr>
                <w:sz w:val="20"/>
                <w:szCs w:val="20"/>
              </w:rPr>
              <w:t xml:space="preserve">12.13 </w:t>
            </w:r>
            <w:r w:rsidR="00171DE0" w:rsidRPr="00E7509D">
              <w:rPr>
                <w:sz w:val="20"/>
                <w:szCs w:val="20"/>
              </w:rPr>
              <w:t>(</w:t>
            </w:r>
            <w:r w:rsidR="00E87C43" w:rsidRPr="00E7509D">
              <w:rPr>
                <w:sz w:val="20"/>
                <w:szCs w:val="20"/>
              </w:rPr>
              <w:t>12.15</w:t>
            </w:r>
            <w:r w:rsidR="00171DE0" w:rsidRPr="00E7509D">
              <w:rPr>
                <w:sz w:val="20"/>
                <w:szCs w:val="20"/>
              </w:rPr>
              <w:t>)</w:t>
            </w:r>
          </w:p>
        </w:tc>
      </w:tr>
      <w:tr w:rsidR="00A5740C" w:rsidRPr="00E7509D" w:rsidTr="00522D29">
        <w:tc>
          <w:tcPr>
            <w:tcW w:w="1386" w:type="dxa"/>
          </w:tcPr>
          <w:p w:rsidR="00A5740C" w:rsidRPr="00E7509D" w:rsidRDefault="00A5740C" w:rsidP="006E7426">
            <w:pPr>
              <w:spacing w:line="276" w:lineRule="auto"/>
              <w:jc w:val="center"/>
              <w:rPr>
                <w:b/>
                <w:sz w:val="20"/>
                <w:szCs w:val="20"/>
              </w:rPr>
            </w:pPr>
            <w:r w:rsidRPr="00E7509D">
              <w:rPr>
                <w:b/>
                <w:sz w:val="20"/>
                <w:szCs w:val="20"/>
              </w:rPr>
              <w:t>3e</w:t>
            </w:r>
          </w:p>
        </w:tc>
        <w:tc>
          <w:tcPr>
            <w:tcW w:w="996" w:type="dxa"/>
          </w:tcPr>
          <w:p w:rsidR="00A5740C" w:rsidRPr="00E7509D" w:rsidRDefault="00A5740C" w:rsidP="006E7426">
            <w:pPr>
              <w:spacing w:line="276" w:lineRule="auto"/>
              <w:jc w:val="center"/>
              <w:rPr>
                <w:sz w:val="20"/>
                <w:szCs w:val="20"/>
              </w:rPr>
            </w:pPr>
            <w:r w:rsidRPr="00E7509D">
              <w:rPr>
                <w:sz w:val="20"/>
                <w:szCs w:val="20"/>
              </w:rPr>
              <w:t>65.00</w:t>
            </w:r>
          </w:p>
        </w:tc>
        <w:tc>
          <w:tcPr>
            <w:tcW w:w="1324" w:type="dxa"/>
          </w:tcPr>
          <w:p w:rsidR="00A5740C" w:rsidRPr="00E7509D" w:rsidRDefault="00A5740C" w:rsidP="006E7426">
            <w:pPr>
              <w:spacing w:line="276" w:lineRule="auto"/>
              <w:jc w:val="center"/>
              <w:rPr>
                <w:sz w:val="20"/>
                <w:szCs w:val="20"/>
              </w:rPr>
            </w:pPr>
            <w:r w:rsidRPr="00E7509D">
              <w:rPr>
                <w:sz w:val="20"/>
                <w:szCs w:val="20"/>
              </w:rPr>
              <w:t>0.65</w:t>
            </w:r>
          </w:p>
        </w:tc>
        <w:tc>
          <w:tcPr>
            <w:tcW w:w="1444" w:type="dxa"/>
          </w:tcPr>
          <w:p w:rsidR="00A5740C" w:rsidRPr="00E7509D" w:rsidRDefault="00A5740C" w:rsidP="006E7426">
            <w:pPr>
              <w:spacing w:line="276" w:lineRule="auto"/>
              <w:jc w:val="center"/>
              <w:rPr>
                <w:sz w:val="20"/>
                <w:szCs w:val="20"/>
              </w:rPr>
            </w:pPr>
            <w:r w:rsidRPr="00E7509D">
              <w:rPr>
                <w:sz w:val="20"/>
                <w:szCs w:val="20"/>
              </w:rPr>
              <w:t>130</w:t>
            </w:r>
          </w:p>
        </w:tc>
        <w:tc>
          <w:tcPr>
            <w:tcW w:w="2115" w:type="dxa"/>
          </w:tcPr>
          <w:p w:rsidR="00A5740C" w:rsidRPr="00E7509D" w:rsidRDefault="00A5740C" w:rsidP="006E7426">
            <w:pPr>
              <w:spacing w:line="276" w:lineRule="auto"/>
              <w:jc w:val="center"/>
              <w:rPr>
                <w:sz w:val="20"/>
                <w:szCs w:val="20"/>
              </w:rPr>
            </w:pPr>
            <w:r w:rsidRPr="00E7509D">
              <w:rPr>
                <w:sz w:val="20"/>
                <w:szCs w:val="20"/>
              </w:rPr>
              <w:t>13.05(13.03)</w:t>
            </w:r>
          </w:p>
        </w:tc>
        <w:tc>
          <w:tcPr>
            <w:tcW w:w="2311" w:type="dxa"/>
          </w:tcPr>
          <w:p w:rsidR="00A5740C" w:rsidRPr="00E7509D" w:rsidRDefault="00A5740C" w:rsidP="006E7426">
            <w:pPr>
              <w:spacing w:line="276" w:lineRule="auto"/>
              <w:jc w:val="center"/>
              <w:rPr>
                <w:sz w:val="20"/>
                <w:szCs w:val="20"/>
              </w:rPr>
            </w:pPr>
            <w:r w:rsidRPr="00E7509D">
              <w:rPr>
                <w:sz w:val="20"/>
                <w:szCs w:val="20"/>
              </w:rPr>
              <w:t>11.93 (11.91)</w:t>
            </w:r>
          </w:p>
        </w:tc>
      </w:tr>
      <w:tr w:rsidR="00A5740C" w:rsidRPr="00E7509D" w:rsidTr="00522D29">
        <w:tc>
          <w:tcPr>
            <w:tcW w:w="1386" w:type="dxa"/>
          </w:tcPr>
          <w:p w:rsidR="00A5740C" w:rsidRPr="00E7509D" w:rsidRDefault="00A5740C" w:rsidP="006E7426">
            <w:pPr>
              <w:spacing w:line="276" w:lineRule="auto"/>
              <w:jc w:val="center"/>
              <w:rPr>
                <w:b/>
                <w:sz w:val="20"/>
                <w:szCs w:val="20"/>
              </w:rPr>
            </w:pPr>
            <w:r w:rsidRPr="00E7509D">
              <w:rPr>
                <w:b/>
                <w:sz w:val="20"/>
                <w:szCs w:val="20"/>
              </w:rPr>
              <w:t>3f</w:t>
            </w:r>
          </w:p>
        </w:tc>
        <w:tc>
          <w:tcPr>
            <w:tcW w:w="996" w:type="dxa"/>
          </w:tcPr>
          <w:p w:rsidR="00A5740C" w:rsidRPr="00E7509D" w:rsidRDefault="00A5740C" w:rsidP="006E7426">
            <w:pPr>
              <w:spacing w:line="276" w:lineRule="auto"/>
              <w:jc w:val="center"/>
              <w:rPr>
                <w:sz w:val="20"/>
                <w:szCs w:val="20"/>
              </w:rPr>
            </w:pPr>
            <w:r w:rsidRPr="00E7509D">
              <w:rPr>
                <w:sz w:val="20"/>
                <w:szCs w:val="20"/>
              </w:rPr>
              <w:t>70.00</w:t>
            </w:r>
          </w:p>
        </w:tc>
        <w:tc>
          <w:tcPr>
            <w:tcW w:w="1324" w:type="dxa"/>
          </w:tcPr>
          <w:p w:rsidR="00A5740C" w:rsidRPr="00E7509D" w:rsidRDefault="00A5740C" w:rsidP="006E7426">
            <w:pPr>
              <w:spacing w:line="276" w:lineRule="auto"/>
              <w:jc w:val="center"/>
              <w:rPr>
                <w:sz w:val="20"/>
                <w:szCs w:val="20"/>
              </w:rPr>
            </w:pPr>
            <w:r w:rsidRPr="00E7509D">
              <w:rPr>
                <w:sz w:val="20"/>
                <w:szCs w:val="20"/>
              </w:rPr>
              <w:t>0.48</w:t>
            </w:r>
          </w:p>
        </w:tc>
        <w:tc>
          <w:tcPr>
            <w:tcW w:w="1444" w:type="dxa"/>
          </w:tcPr>
          <w:p w:rsidR="00A5740C" w:rsidRPr="00E7509D" w:rsidRDefault="00A5740C" w:rsidP="006E7426">
            <w:pPr>
              <w:spacing w:line="276" w:lineRule="auto"/>
              <w:jc w:val="center"/>
              <w:rPr>
                <w:sz w:val="20"/>
                <w:szCs w:val="20"/>
              </w:rPr>
            </w:pPr>
            <w:r w:rsidRPr="00E7509D">
              <w:rPr>
                <w:sz w:val="20"/>
                <w:szCs w:val="20"/>
              </w:rPr>
              <w:t>135</w:t>
            </w:r>
          </w:p>
        </w:tc>
        <w:tc>
          <w:tcPr>
            <w:tcW w:w="2115" w:type="dxa"/>
          </w:tcPr>
          <w:p w:rsidR="00A5740C" w:rsidRPr="00E7509D" w:rsidRDefault="00A5740C" w:rsidP="006E7426">
            <w:pPr>
              <w:spacing w:line="276" w:lineRule="auto"/>
              <w:jc w:val="center"/>
              <w:rPr>
                <w:sz w:val="20"/>
                <w:szCs w:val="20"/>
              </w:rPr>
            </w:pPr>
            <w:r w:rsidRPr="00E7509D">
              <w:rPr>
                <w:sz w:val="20"/>
                <w:szCs w:val="20"/>
              </w:rPr>
              <w:t>13.00 (13.03)</w:t>
            </w:r>
          </w:p>
        </w:tc>
        <w:tc>
          <w:tcPr>
            <w:tcW w:w="2311" w:type="dxa"/>
          </w:tcPr>
          <w:p w:rsidR="00A5740C" w:rsidRPr="00E7509D" w:rsidRDefault="00A5740C" w:rsidP="006E7426">
            <w:pPr>
              <w:spacing w:line="276" w:lineRule="auto"/>
              <w:jc w:val="center"/>
              <w:rPr>
                <w:sz w:val="20"/>
                <w:szCs w:val="20"/>
              </w:rPr>
            </w:pPr>
            <w:r w:rsidRPr="00E7509D">
              <w:rPr>
                <w:sz w:val="20"/>
                <w:szCs w:val="20"/>
              </w:rPr>
              <w:t>11.88 (11.91)</w:t>
            </w:r>
          </w:p>
        </w:tc>
      </w:tr>
      <w:tr w:rsidR="00A5740C" w:rsidRPr="00E7509D" w:rsidTr="00522D29">
        <w:tc>
          <w:tcPr>
            <w:tcW w:w="1386" w:type="dxa"/>
          </w:tcPr>
          <w:p w:rsidR="00A5740C" w:rsidRPr="00E7509D" w:rsidRDefault="00A5740C" w:rsidP="006E7426">
            <w:pPr>
              <w:spacing w:line="276" w:lineRule="auto"/>
              <w:jc w:val="center"/>
              <w:rPr>
                <w:b/>
                <w:sz w:val="20"/>
                <w:szCs w:val="20"/>
              </w:rPr>
            </w:pPr>
            <w:r w:rsidRPr="00E7509D">
              <w:rPr>
                <w:b/>
                <w:sz w:val="20"/>
                <w:szCs w:val="20"/>
              </w:rPr>
              <w:t>3g</w:t>
            </w:r>
          </w:p>
        </w:tc>
        <w:tc>
          <w:tcPr>
            <w:tcW w:w="996" w:type="dxa"/>
          </w:tcPr>
          <w:p w:rsidR="00A5740C" w:rsidRPr="00E7509D" w:rsidRDefault="00A5740C" w:rsidP="006E7426">
            <w:pPr>
              <w:spacing w:line="276" w:lineRule="auto"/>
              <w:jc w:val="center"/>
              <w:rPr>
                <w:sz w:val="20"/>
                <w:szCs w:val="20"/>
              </w:rPr>
            </w:pPr>
            <w:r w:rsidRPr="00E7509D">
              <w:rPr>
                <w:sz w:val="20"/>
                <w:szCs w:val="20"/>
              </w:rPr>
              <w:t>68.90</w:t>
            </w:r>
          </w:p>
        </w:tc>
        <w:tc>
          <w:tcPr>
            <w:tcW w:w="1324" w:type="dxa"/>
          </w:tcPr>
          <w:p w:rsidR="00A5740C" w:rsidRPr="00E7509D" w:rsidRDefault="00A5740C" w:rsidP="006E7426">
            <w:pPr>
              <w:spacing w:line="276" w:lineRule="auto"/>
              <w:jc w:val="center"/>
              <w:rPr>
                <w:sz w:val="20"/>
                <w:szCs w:val="20"/>
              </w:rPr>
            </w:pPr>
            <w:r w:rsidRPr="00E7509D">
              <w:rPr>
                <w:sz w:val="20"/>
                <w:szCs w:val="20"/>
              </w:rPr>
              <w:t>0.51</w:t>
            </w:r>
          </w:p>
        </w:tc>
        <w:tc>
          <w:tcPr>
            <w:tcW w:w="1444" w:type="dxa"/>
          </w:tcPr>
          <w:p w:rsidR="00A5740C" w:rsidRPr="00E7509D" w:rsidRDefault="00A5740C" w:rsidP="006E7426">
            <w:pPr>
              <w:spacing w:line="276" w:lineRule="auto"/>
              <w:jc w:val="center"/>
              <w:rPr>
                <w:sz w:val="20"/>
                <w:szCs w:val="20"/>
              </w:rPr>
            </w:pPr>
            <w:r w:rsidRPr="00E7509D">
              <w:rPr>
                <w:sz w:val="20"/>
                <w:szCs w:val="20"/>
              </w:rPr>
              <w:t>121</w:t>
            </w:r>
          </w:p>
        </w:tc>
        <w:tc>
          <w:tcPr>
            <w:tcW w:w="2115" w:type="dxa"/>
          </w:tcPr>
          <w:p w:rsidR="00A5740C" w:rsidRPr="00E7509D" w:rsidRDefault="00A5740C" w:rsidP="006E7426">
            <w:pPr>
              <w:spacing w:line="276" w:lineRule="auto"/>
              <w:jc w:val="center"/>
              <w:rPr>
                <w:sz w:val="20"/>
                <w:szCs w:val="20"/>
              </w:rPr>
            </w:pPr>
            <w:r w:rsidRPr="00E7509D">
              <w:rPr>
                <w:sz w:val="20"/>
                <w:szCs w:val="20"/>
              </w:rPr>
              <w:t>13.08 (13.03)</w:t>
            </w:r>
          </w:p>
        </w:tc>
        <w:tc>
          <w:tcPr>
            <w:tcW w:w="2311" w:type="dxa"/>
          </w:tcPr>
          <w:p w:rsidR="00A5740C" w:rsidRPr="00E7509D" w:rsidRDefault="00A5740C" w:rsidP="006E7426">
            <w:pPr>
              <w:spacing w:line="276" w:lineRule="auto"/>
              <w:jc w:val="center"/>
              <w:rPr>
                <w:sz w:val="20"/>
                <w:szCs w:val="20"/>
              </w:rPr>
            </w:pPr>
            <w:r w:rsidRPr="00E7509D">
              <w:rPr>
                <w:sz w:val="20"/>
                <w:szCs w:val="20"/>
              </w:rPr>
              <w:t>11.95 (11.91)</w:t>
            </w:r>
          </w:p>
        </w:tc>
      </w:tr>
    </w:tbl>
    <w:p w:rsidR="00171DE0" w:rsidRPr="00E7509D" w:rsidRDefault="00171DE0" w:rsidP="006E7426">
      <w:pPr>
        <w:jc w:val="center"/>
        <w:rPr>
          <w:sz w:val="20"/>
          <w:szCs w:val="20"/>
        </w:rPr>
      </w:pPr>
      <w:r w:rsidRPr="00E7509D">
        <w:rPr>
          <w:sz w:val="20"/>
          <w:szCs w:val="20"/>
        </w:rPr>
        <w:t>C and H analysis was found satisfactory in all cases.</w:t>
      </w:r>
    </w:p>
    <w:p w:rsidR="00171DE0" w:rsidRPr="00E7509D" w:rsidRDefault="00171DE0" w:rsidP="006E7426">
      <w:pPr>
        <w:spacing w:after="0"/>
        <w:rPr>
          <w:b/>
          <w:sz w:val="20"/>
          <w:szCs w:val="20"/>
        </w:rPr>
      </w:pPr>
      <w:r w:rsidRPr="00E7509D">
        <w:rPr>
          <w:b/>
          <w:sz w:val="20"/>
          <w:szCs w:val="20"/>
        </w:rPr>
        <w:t xml:space="preserve">Antimicrobial activity: </w:t>
      </w:r>
    </w:p>
    <w:p w:rsidR="00171DE0" w:rsidRPr="00E7509D" w:rsidRDefault="00171DE0" w:rsidP="006E7426">
      <w:pPr>
        <w:jc w:val="both"/>
        <w:rPr>
          <w:sz w:val="20"/>
          <w:szCs w:val="20"/>
        </w:rPr>
      </w:pPr>
      <w:r w:rsidRPr="00E7509D">
        <w:rPr>
          <w:sz w:val="20"/>
          <w:szCs w:val="20"/>
        </w:rPr>
        <w:t>All the compounds have been screened for both; antimicrobial and antifungal activity by using disc diffusion assay. For this, sterial filter paper disc (6 mm) impregnated with fixed doses of compounds was placed on pre-innoculated surface. The disc bearing plates were incubated at 37</w:t>
      </w:r>
      <w:r w:rsidRPr="00E7509D">
        <w:rPr>
          <w:sz w:val="20"/>
          <w:szCs w:val="20"/>
          <w:vertAlign w:val="superscript"/>
        </w:rPr>
        <w:t>o</w:t>
      </w:r>
      <w:r w:rsidRPr="00E7509D">
        <w:rPr>
          <w:sz w:val="20"/>
          <w:szCs w:val="20"/>
        </w:rPr>
        <w:t xml:space="preserve">C for 24 h. After incubation, zone diameter were measured. The compounds were taken at a concentration or 1 mg/mL using dimethyl sulphoxide as a solvent. Amikacin (100 μg/mL) was used as standard for antibacterial and fluconazole (100μg/mL) as a standard for antifungal activity. The compound were screened for antibacterial activity against </w:t>
      </w:r>
      <w:r w:rsidRPr="00E7509D">
        <w:rPr>
          <w:i/>
          <w:sz w:val="20"/>
          <w:szCs w:val="20"/>
        </w:rPr>
        <w:t xml:space="preserve">Eschrichia coli, Proteus vulgaris, Staphylococcus aureus, Salmonella typhi, </w:t>
      </w:r>
      <w:r w:rsidRPr="00E7509D">
        <w:rPr>
          <w:sz w:val="20"/>
          <w:szCs w:val="20"/>
        </w:rPr>
        <w:t xml:space="preserve">and </w:t>
      </w:r>
      <w:r w:rsidRPr="00E7509D">
        <w:rPr>
          <w:i/>
          <w:sz w:val="20"/>
          <w:szCs w:val="20"/>
        </w:rPr>
        <w:t>Psudomonas aeruginosa</w:t>
      </w:r>
      <w:r w:rsidRPr="00E7509D">
        <w:rPr>
          <w:sz w:val="20"/>
          <w:szCs w:val="20"/>
        </w:rPr>
        <w:t xml:space="preserve"> in nutrient agar medium and for, antifungal activity against </w:t>
      </w:r>
      <w:r w:rsidRPr="00E7509D">
        <w:rPr>
          <w:i/>
          <w:sz w:val="20"/>
          <w:szCs w:val="20"/>
        </w:rPr>
        <w:t>Aspergillus niger</w:t>
      </w:r>
      <w:r w:rsidRPr="00E7509D">
        <w:rPr>
          <w:sz w:val="20"/>
          <w:szCs w:val="20"/>
        </w:rPr>
        <w:t xml:space="preserve"> and </w:t>
      </w:r>
      <w:r w:rsidRPr="00E7509D">
        <w:rPr>
          <w:i/>
          <w:sz w:val="20"/>
          <w:szCs w:val="20"/>
        </w:rPr>
        <w:t>Candida albicance</w:t>
      </w:r>
      <w:r w:rsidRPr="00E7509D">
        <w:rPr>
          <w:sz w:val="20"/>
          <w:szCs w:val="20"/>
        </w:rPr>
        <w:t xml:space="preserve"> in potato dextrose agar medium. It has been observed that all the compounds showed good activity against both; bacteria and fungi.</w:t>
      </w:r>
    </w:p>
    <w:tbl>
      <w:tblPr>
        <w:tblStyle w:val="TableGrid"/>
        <w:tblW w:w="9923" w:type="dxa"/>
        <w:tblInd w:w="-176" w:type="dxa"/>
        <w:tblLayout w:type="fixed"/>
        <w:tblLook w:val="04A0"/>
      </w:tblPr>
      <w:tblGrid>
        <w:gridCol w:w="1418"/>
        <w:gridCol w:w="851"/>
        <w:gridCol w:w="1134"/>
        <w:gridCol w:w="1276"/>
        <w:gridCol w:w="1701"/>
        <w:gridCol w:w="992"/>
        <w:gridCol w:w="992"/>
        <w:gridCol w:w="1559"/>
      </w:tblGrid>
      <w:tr w:rsidR="00600734" w:rsidRPr="00E7509D" w:rsidTr="00600734">
        <w:tc>
          <w:tcPr>
            <w:tcW w:w="1418" w:type="dxa"/>
          </w:tcPr>
          <w:p w:rsidR="0059394A" w:rsidRPr="00E7509D" w:rsidRDefault="0059394A" w:rsidP="009F0657">
            <w:pPr>
              <w:spacing w:line="276" w:lineRule="auto"/>
              <w:jc w:val="center"/>
              <w:rPr>
                <w:sz w:val="20"/>
                <w:szCs w:val="20"/>
              </w:rPr>
            </w:pPr>
            <w:r w:rsidRPr="00E7509D">
              <w:rPr>
                <w:sz w:val="20"/>
                <w:szCs w:val="20"/>
              </w:rPr>
              <w:t>Compound</w:t>
            </w:r>
          </w:p>
        </w:tc>
        <w:tc>
          <w:tcPr>
            <w:tcW w:w="851" w:type="dxa"/>
          </w:tcPr>
          <w:p w:rsidR="0059394A" w:rsidRPr="00E7509D" w:rsidRDefault="0059394A" w:rsidP="009F0657">
            <w:pPr>
              <w:spacing w:line="276" w:lineRule="auto"/>
              <w:jc w:val="center"/>
              <w:rPr>
                <w:sz w:val="20"/>
                <w:szCs w:val="20"/>
              </w:rPr>
            </w:pPr>
            <w:r w:rsidRPr="00E7509D">
              <w:rPr>
                <w:i/>
                <w:sz w:val="20"/>
                <w:szCs w:val="20"/>
              </w:rPr>
              <w:t>E</w:t>
            </w:r>
            <w:r w:rsidRPr="00E7509D">
              <w:rPr>
                <w:sz w:val="20"/>
                <w:szCs w:val="20"/>
              </w:rPr>
              <w:t>.</w:t>
            </w:r>
            <w:r w:rsidRPr="00E7509D">
              <w:rPr>
                <w:i/>
                <w:sz w:val="20"/>
                <w:szCs w:val="20"/>
              </w:rPr>
              <w:t xml:space="preserve"> coli</w:t>
            </w:r>
          </w:p>
        </w:tc>
        <w:tc>
          <w:tcPr>
            <w:tcW w:w="1134" w:type="dxa"/>
          </w:tcPr>
          <w:p w:rsidR="0059394A" w:rsidRPr="00E7509D" w:rsidRDefault="0059394A" w:rsidP="009F0657">
            <w:pPr>
              <w:spacing w:line="276" w:lineRule="auto"/>
              <w:jc w:val="center"/>
              <w:rPr>
                <w:sz w:val="20"/>
                <w:szCs w:val="20"/>
              </w:rPr>
            </w:pPr>
            <w:r w:rsidRPr="00E7509D">
              <w:rPr>
                <w:i/>
                <w:sz w:val="20"/>
                <w:szCs w:val="20"/>
              </w:rPr>
              <w:t>S. aureus</w:t>
            </w:r>
          </w:p>
        </w:tc>
        <w:tc>
          <w:tcPr>
            <w:tcW w:w="1276" w:type="dxa"/>
          </w:tcPr>
          <w:p w:rsidR="0059394A" w:rsidRPr="00E7509D" w:rsidRDefault="0059394A" w:rsidP="009F0657">
            <w:pPr>
              <w:spacing w:line="276" w:lineRule="auto"/>
              <w:jc w:val="center"/>
              <w:rPr>
                <w:sz w:val="20"/>
                <w:szCs w:val="20"/>
              </w:rPr>
            </w:pPr>
            <w:r w:rsidRPr="00E7509D">
              <w:rPr>
                <w:i/>
                <w:sz w:val="20"/>
                <w:szCs w:val="20"/>
              </w:rPr>
              <w:t>P</w:t>
            </w:r>
            <w:r w:rsidRPr="00E7509D">
              <w:rPr>
                <w:sz w:val="20"/>
                <w:szCs w:val="20"/>
              </w:rPr>
              <w:t>.</w:t>
            </w:r>
            <w:r w:rsidRPr="00E7509D">
              <w:rPr>
                <w:i/>
                <w:sz w:val="20"/>
                <w:szCs w:val="20"/>
              </w:rPr>
              <w:t xml:space="preserve"> vulgaris</w:t>
            </w:r>
          </w:p>
        </w:tc>
        <w:tc>
          <w:tcPr>
            <w:tcW w:w="1701" w:type="dxa"/>
          </w:tcPr>
          <w:p w:rsidR="0059394A" w:rsidRPr="00E7509D" w:rsidRDefault="0059394A" w:rsidP="009F0657">
            <w:pPr>
              <w:spacing w:line="276" w:lineRule="auto"/>
              <w:jc w:val="center"/>
              <w:rPr>
                <w:sz w:val="20"/>
                <w:szCs w:val="20"/>
              </w:rPr>
            </w:pPr>
            <w:r w:rsidRPr="00E7509D">
              <w:rPr>
                <w:i/>
                <w:sz w:val="20"/>
                <w:szCs w:val="20"/>
              </w:rPr>
              <w:t>P</w:t>
            </w:r>
            <w:r w:rsidRPr="00E7509D">
              <w:rPr>
                <w:sz w:val="20"/>
                <w:szCs w:val="20"/>
              </w:rPr>
              <w:t>.</w:t>
            </w:r>
            <w:r w:rsidRPr="00E7509D">
              <w:rPr>
                <w:i/>
                <w:sz w:val="20"/>
                <w:szCs w:val="20"/>
              </w:rPr>
              <w:t xml:space="preserve"> aeruginosa</w:t>
            </w:r>
          </w:p>
        </w:tc>
        <w:tc>
          <w:tcPr>
            <w:tcW w:w="992" w:type="dxa"/>
          </w:tcPr>
          <w:p w:rsidR="0059394A" w:rsidRPr="00E7509D" w:rsidRDefault="0059394A" w:rsidP="009F0657">
            <w:pPr>
              <w:spacing w:line="276" w:lineRule="auto"/>
              <w:jc w:val="center"/>
              <w:rPr>
                <w:sz w:val="20"/>
                <w:szCs w:val="20"/>
              </w:rPr>
            </w:pPr>
            <w:r w:rsidRPr="00E7509D">
              <w:rPr>
                <w:i/>
                <w:sz w:val="20"/>
                <w:szCs w:val="20"/>
              </w:rPr>
              <w:t>S</w:t>
            </w:r>
            <w:r w:rsidRPr="00E7509D">
              <w:rPr>
                <w:sz w:val="20"/>
                <w:szCs w:val="20"/>
              </w:rPr>
              <w:t>.</w:t>
            </w:r>
            <w:r w:rsidRPr="00E7509D">
              <w:rPr>
                <w:i/>
                <w:sz w:val="20"/>
                <w:szCs w:val="20"/>
              </w:rPr>
              <w:t xml:space="preserve"> typhi</w:t>
            </w:r>
          </w:p>
        </w:tc>
        <w:tc>
          <w:tcPr>
            <w:tcW w:w="992" w:type="dxa"/>
          </w:tcPr>
          <w:p w:rsidR="0059394A" w:rsidRPr="00E7509D" w:rsidRDefault="0059394A" w:rsidP="009F0657">
            <w:pPr>
              <w:spacing w:line="276" w:lineRule="auto"/>
              <w:jc w:val="center"/>
              <w:rPr>
                <w:sz w:val="20"/>
                <w:szCs w:val="20"/>
              </w:rPr>
            </w:pPr>
            <w:r w:rsidRPr="00E7509D">
              <w:rPr>
                <w:i/>
                <w:sz w:val="20"/>
                <w:szCs w:val="20"/>
              </w:rPr>
              <w:t>A</w:t>
            </w:r>
            <w:r w:rsidRPr="00E7509D">
              <w:rPr>
                <w:sz w:val="20"/>
                <w:szCs w:val="20"/>
              </w:rPr>
              <w:t>.</w:t>
            </w:r>
            <w:r w:rsidRPr="00E7509D">
              <w:rPr>
                <w:i/>
                <w:sz w:val="20"/>
                <w:szCs w:val="20"/>
              </w:rPr>
              <w:t xml:space="preserve"> niger</w:t>
            </w:r>
          </w:p>
        </w:tc>
        <w:tc>
          <w:tcPr>
            <w:tcW w:w="1559" w:type="dxa"/>
          </w:tcPr>
          <w:p w:rsidR="0059394A" w:rsidRPr="00E7509D" w:rsidRDefault="0059394A" w:rsidP="009F0657">
            <w:pPr>
              <w:spacing w:line="276" w:lineRule="auto"/>
              <w:jc w:val="center"/>
              <w:rPr>
                <w:sz w:val="20"/>
                <w:szCs w:val="20"/>
              </w:rPr>
            </w:pPr>
            <w:r w:rsidRPr="00E7509D">
              <w:rPr>
                <w:i/>
                <w:sz w:val="20"/>
                <w:szCs w:val="20"/>
              </w:rPr>
              <w:t>C</w:t>
            </w:r>
            <w:r w:rsidRPr="00E7509D">
              <w:rPr>
                <w:sz w:val="20"/>
                <w:szCs w:val="20"/>
              </w:rPr>
              <w:t>.</w:t>
            </w:r>
            <w:r w:rsidRPr="00E7509D">
              <w:rPr>
                <w:i/>
                <w:sz w:val="20"/>
                <w:szCs w:val="20"/>
              </w:rPr>
              <w:t xml:space="preserve"> albicance</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1(3a)</w:t>
            </w:r>
          </w:p>
        </w:tc>
        <w:tc>
          <w:tcPr>
            <w:tcW w:w="851" w:type="dxa"/>
          </w:tcPr>
          <w:p w:rsidR="0059394A" w:rsidRPr="00E7509D" w:rsidRDefault="0059394A" w:rsidP="009F0657">
            <w:pPr>
              <w:spacing w:line="276" w:lineRule="auto"/>
              <w:jc w:val="center"/>
              <w:rPr>
                <w:sz w:val="20"/>
                <w:szCs w:val="20"/>
              </w:rPr>
            </w:pPr>
            <w:r w:rsidRPr="00E7509D">
              <w:rPr>
                <w:sz w:val="20"/>
                <w:szCs w:val="20"/>
              </w:rPr>
              <w:t>17</w:t>
            </w:r>
          </w:p>
        </w:tc>
        <w:tc>
          <w:tcPr>
            <w:tcW w:w="1134" w:type="dxa"/>
          </w:tcPr>
          <w:p w:rsidR="0059394A" w:rsidRPr="00E7509D" w:rsidRDefault="0059394A" w:rsidP="009F0657">
            <w:pPr>
              <w:spacing w:line="276" w:lineRule="auto"/>
              <w:jc w:val="center"/>
              <w:rPr>
                <w:sz w:val="20"/>
                <w:szCs w:val="20"/>
              </w:rPr>
            </w:pPr>
            <w:r w:rsidRPr="00E7509D">
              <w:rPr>
                <w:sz w:val="20"/>
                <w:szCs w:val="20"/>
              </w:rPr>
              <w:t>16</w:t>
            </w:r>
          </w:p>
        </w:tc>
        <w:tc>
          <w:tcPr>
            <w:tcW w:w="1276" w:type="dxa"/>
          </w:tcPr>
          <w:p w:rsidR="0059394A" w:rsidRPr="00E7509D" w:rsidRDefault="0059394A" w:rsidP="009F0657">
            <w:pPr>
              <w:spacing w:line="276" w:lineRule="auto"/>
              <w:jc w:val="center"/>
              <w:rPr>
                <w:sz w:val="20"/>
                <w:szCs w:val="20"/>
              </w:rPr>
            </w:pPr>
            <w:r w:rsidRPr="00E7509D">
              <w:rPr>
                <w:sz w:val="20"/>
                <w:szCs w:val="20"/>
              </w:rPr>
              <w:t>20</w:t>
            </w:r>
          </w:p>
        </w:tc>
        <w:tc>
          <w:tcPr>
            <w:tcW w:w="1701" w:type="dxa"/>
          </w:tcPr>
          <w:p w:rsidR="0059394A" w:rsidRPr="00E7509D" w:rsidRDefault="0059394A" w:rsidP="009F0657">
            <w:pPr>
              <w:spacing w:line="276" w:lineRule="auto"/>
              <w:jc w:val="center"/>
              <w:rPr>
                <w:sz w:val="20"/>
                <w:szCs w:val="20"/>
              </w:rPr>
            </w:pPr>
            <w:r w:rsidRPr="00E7509D">
              <w:rPr>
                <w:sz w:val="20"/>
                <w:szCs w:val="20"/>
              </w:rPr>
              <w:t>19</w:t>
            </w:r>
          </w:p>
        </w:tc>
        <w:tc>
          <w:tcPr>
            <w:tcW w:w="992" w:type="dxa"/>
          </w:tcPr>
          <w:p w:rsidR="0059394A" w:rsidRPr="00E7509D" w:rsidRDefault="0059394A" w:rsidP="009F0657">
            <w:pPr>
              <w:spacing w:line="276" w:lineRule="auto"/>
              <w:jc w:val="center"/>
              <w:rPr>
                <w:sz w:val="20"/>
                <w:szCs w:val="20"/>
              </w:rPr>
            </w:pPr>
            <w:r w:rsidRPr="00E7509D">
              <w:rPr>
                <w:sz w:val="20"/>
                <w:szCs w:val="20"/>
              </w:rPr>
              <w:t>18</w:t>
            </w:r>
          </w:p>
        </w:tc>
        <w:tc>
          <w:tcPr>
            <w:tcW w:w="992" w:type="dxa"/>
          </w:tcPr>
          <w:p w:rsidR="0059394A" w:rsidRPr="00E7509D" w:rsidRDefault="0059394A" w:rsidP="009F0657">
            <w:pPr>
              <w:spacing w:line="276" w:lineRule="auto"/>
              <w:jc w:val="center"/>
              <w:rPr>
                <w:sz w:val="20"/>
                <w:szCs w:val="20"/>
              </w:rPr>
            </w:pPr>
            <w:r w:rsidRPr="00E7509D">
              <w:rPr>
                <w:sz w:val="20"/>
                <w:szCs w:val="20"/>
              </w:rPr>
              <w:t>19</w:t>
            </w:r>
          </w:p>
        </w:tc>
        <w:tc>
          <w:tcPr>
            <w:tcW w:w="1559" w:type="dxa"/>
          </w:tcPr>
          <w:p w:rsidR="0059394A" w:rsidRPr="00E7509D" w:rsidRDefault="0059394A" w:rsidP="009F0657">
            <w:pPr>
              <w:spacing w:line="276" w:lineRule="auto"/>
              <w:jc w:val="center"/>
              <w:rPr>
                <w:sz w:val="20"/>
                <w:szCs w:val="20"/>
              </w:rPr>
            </w:pPr>
            <w:r w:rsidRPr="00E7509D">
              <w:rPr>
                <w:sz w:val="20"/>
                <w:szCs w:val="20"/>
              </w:rPr>
              <w:t>20</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2(3b)</w:t>
            </w:r>
          </w:p>
        </w:tc>
        <w:tc>
          <w:tcPr>
            <w:tcW w:w="851" w:type="dxa"/>
          </w:tcPr>
          <w:p w:rsidR="0059394A" w:rsidRPr="00E7509D" w:rsidRDefault="0059394A" w:rsidP="009F0657">
            <w:pPr>
              <w:spacing w:line="276" w:lineRule="auto"/>
              <w:jc w:val="center"/>
              <w:rPr>
                <w:sz w:val="20"/>
                <w:szCs w:val="20"/>
              </w:rPr>
            </w:pPr>
            <w:r w:rsidRPr="00E7509D">
              <w:rPr>
                <w:sz w:val="20"/>
                <w:szCs w:val="20"/>
              </w:rPr>
              <w:t>10</w:t>
            </w:r>
          </w:p>
        </w:tc>
        <w:tc>
          <w:tcPr>
            <w:tcW w:w="1134" w:type="dxa"/>
          </w:tcPr>
          <w:p w:rsidR="0059394A" w:rsidRPr="00E7509D" w:rsidRDefault="0059394A" w:rsidP="009F0657">
            <w:pPr>
              <w:spacing w:line="276" w:lineRule="auto"/>
              <w:jc w:val="center"/>
              <w:rPr>
                <w:sz w:val="20"/>
                <w:szCs w:val="20"/>
              </w:rPr>
            </w:pPr>
            <w:r w:rsidRPr="00E7509D">
              <w:rPr>
                <w:sz w:val="20"/>
                <w:szCs w:val="20"/>
              </w:rPr>
              <w:t>15</w:t>
            </w:r>
          </w:p>
        </w:tc>
        <w:tc>
          <w:tcPr>
            <w:tcW w:w="1276" w:type="dxa"/>
          </w:tcPr>
          <w:p w:rsidR="0059394A" w:rsidRPr="00E7509D" w:rsidRDefault="0059394A" w:rsidP="009F0657">
            <w:pPr>
              <w:spacing w:line="276" w:lineRule="auto"/>
              <w:jc w:val="center"/>
              <w:rPr>
                <w:sz w:val="20"/>
                <w:szCs w:val="20"/>
              </w:rPr>
            </w:pPr>
            <w:r w:rsidRPr="00E7509D">
              <w:rPr>
                <w:sz w:val="20"/>
                <w:szCs w:val="20"/>
              </w:rPr>
              <w:t>15</w:t>
            </w:r>
          </w:p>
        </w:tc>
        <w:tc>
          <w:tcPr>
            <w:tcW w:w="1701" w:type="dxa"/>
          </w:tcPr>
          <w:p w:rsidR="0059394A" w:rsidRPr="00E7509D" w:rsidRDefault="0059394A" w:rsidP="009F0657">
            <w:pPr>
              <w:spacing w:line="276" w:lineRule="auto"/>
              <w:jc w:val="center"/>
              <w:rPr>
                <w:sz w:val="20"/>
                <w:szCs w:val="20"/>
              </w:rPr>
            </w:pPr>
            <w:r w:rsidRPr="00E7509D">
              <w:rPr>
                <w:sz w:val="20"/>
                <w:szCs w:val="20"/>
              </w:rPr>
              <w:t>12</w:t>
            </w:r>
          </w:p>
        </w:tc>
        <w:tc>
          <w:tcPr>
            <w:tcW w:w="992" w:type="dxa"/>
          </w:tcPr>
          <w:p w:rsidR="0059394A" w:rsidRPr="00E7509D" w:rsidRDefault="0059394A" w:rsidP="009F0657">
            <w:pPr>
              <w:spacing w:line="276" w:lineRule="auto"/>
              <w:jc w:val="center"/>
              <w:rPr>
                <w:sz w:val="20"/>
                <w:szCs w:val="20"/>
              </w:rPr>
            </w:pPr>
            <w:r w:rsidRPr="00E7509D">
              <w:rPr>
                <w:sz w:val="20"/>
                <w:szCs w:val="20"/>
              </w:rPr>
              <w:t>20</w:t>
            </w:r>
          </w:p>
        </w:tc>
        <w:tc>
          <w:tcPr>
            <w:tcW w:w="992" w:type="dxa"/>
          </w:tcPr>
          <w:p w:rsidR="0059394A" w:rsidRPr="00E7509D" w:rsidRDefault="0059394A" w:rsidP="009F0657">
            <w:pPr>
              <w:spacing w:line="276" w:lineRule="auto"/>
              <w:jc w:val="center"/>
              <w:rPr>
                <w:sz w:val="20"/>
                <w:szCs w:val="20"/>
              </w:rPr>
            </w:pPr>
            <w:r w:rsidRPr="00E7509D">
              <w:rPr>
                <w:sz w:val="20"/>
                <w:szCs w:val="20"/>
              </w:rPr>
              <w:t>20</w:t>
            </w:r>
          </w:p>
        </w:tc>
        <w:tc>
          <w:tcPr>
            <w:tcW w:w="1559" w:type="dxa"/>
          </w:tcPr>
          <w:p w:rsidR="0059394A" w:rsidRPr="00E7509D" w:rsidRDefault="0059394A" w:rsidP="009F0657">
            <w:pPr>
              <w:spacing w:line="276" w:lineRule="auto"/>
              <w:jc w:val="center"/>
              <w:rPr>
                <w:sz w:val="20"/>
                <w:szCs w:val="20"/>
              </w:rPr>
            </w:pPr>
            <w:r w:rsidRPr="00E7509D">
              <w:rPr>
                <w:sz w:val="20"/>
                <w:szCs w:val="20"/>
              </w:rPr>
              <w:t>21</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3(3c)</w:t>
            </w:r>
          </w:p>
        </w:tc>
        <w:tc>
          <w:tcPr>
            <w:tcW w:w="851" w:type="dxa"/>
          </w:tcPr>
          <w:p w:rsidR="0059394A" w:rsidRPr="00E7509D" w:rsidRDefault="0059394A" w:rsidP="009F0657">
            <w:pPr>
              <w:spacing w:line="276" w:lineRule="auto"/>
              <w:jc w:val="center"/>
              <w:rPr>
                <w:sz w:val="20"/>
                <w:szCs w:val="20"/>
              </w:rPr>
            </w:pPr>
            <w:r w:rsidRPr="00E7509D">
              <w:rPr>
                <w:sz w:val="20"/>
                <w:szCs w:val="20"/>
              </w:rPr>
              <w:t>18</w:t>
            </w:r>
          </w:p>
        </w:tc>
        <w:tc>
          <w:tcPr>
            <w:tcW w:w="1134" w:type="dxa"/>
          </w:tcPr>
          <w:p w:rsidR="0059394A" w:rsidRPr="00E7509D" w:rsidRDefault="0059394A" w:rsidP="009F0657">
            <w:pPr>
              <w:spacing w:line="276" w:lineRule="auto"/>
              <w:jc w:val="center"/>
              <w:rPr>
                <w:sz w:val="20"/>
                <w:szCs w:val="20"/>
              </w:rPr>
            </w:pPr>
            <w:r w:rsidRPr="00E7509D">
              <w:rPr>
                <w:sz w:val="20"/>
                <w:szCs w:val="20"/>
              </w:rPr>
              <w:t>14</w:t>
            </w:r>
          </w:p>
        </w:tc>
        <w:tc>
          <w:tcPr>
            <w:tcW w:w="1276" w:type="dxa"/>
          </w:tcPr>
          <w:p w:rsidR="0059394A" w:rsidRPr="00E7509D" w:rsidRDefault="0059394A" w:rsidP="009F0657">
            <w:pPr>
              <w:spacing w:line="276" w:lineRule="auto"/>
              <w:jc w:val="center"/>
              <w:rPr>
                <w:sz w:val="20"/>
                <w:szCs w:val="20"/>
              </w:rPr>
            </w:pPr>
            <w:r w:rsidRPr="00E7509D">
              <w:rPr>
                <w:sz w:val="20"/>
                <w:szCs w:val="20"/>
              </w:rPr>
              <w:t>19</w:t>
            </w:r>
          </w:p>
        </w:tc>
        <w:tc>
          <w:tcPr>
            <w:tcW w:w="1701" w:type="dxa"/>
          </w:tcPr>
          <w:p w:rsidR="0059394A" w:rsidRPr="00E7509D" w:rsidRDefault="0059394A" w:rsidP="009F0657">
            <w:pPr>
              <w:spacing w:line="276" w:lineRule="auto"/>
              <w:jc w:val="center"/>
              <w:rPr>
                <w:sz w:val="20"/>
                <w:szCs w:val="20"/>
              </w:rPr>
            </w:pPr>
            <w:r w:rsidRPr="00E7509D">
              <w:rPr>
                <w:sz w:val="20"/>
                <w:szCs w:val="20"/>
              </w:rPr>
              <w:t>17</w:t>
            </w:r>
          </w:p>
        </w:tc>
        <w:tc>
          <w:tcPr>
            <w:tcW w:w="992" w:type="dxa"/>
          </w:tcPr>
          <w:p w:rsidR="0059394A" w:rsidRPr="00E7509D" w:rsidRDefault="0059394A" w:rsidP="009F0657">
            <w:pPr>
              <w:spacing w:line="276" w:lineRule="auto"/>
              <w:jc w:val="center"/>
              <w:rPr>
                <w:sz w:val="20"/>
                <w:szCs w:val="20"/>
              </w:rPr>
            </w:pPr>
            <w:r w:rsidRPr="00E7509D">
              <w:rPr>
                <w:sz w:val="20"/>
                <w:szCs w:val="20"/>
              </w:rPr>
              <w:t>15</w:t>
            </w:r>
          </w:p>
        </w:tc>
        <w:tc>
          <w:tcPr>
            <w:tcW w:w="992" w:type="dxa"/>
          </w:tcPr>
          <w:p w:rsidR="0059394A" w:rsidRPr="00E7509D" w:rsidRDefault="0059394A" w:rsidP="009F0657">
            <w:pPr>
              <w:spacing w:line="276" w:lineRule="auto"/>
              <w:jc w:val="center"/>
              <w:rPr>
                <w:sz w:val="20"/>
                <w:szCs w:val="20"/>
              </w:rPr>
            </w:pPr>
            <w:r w:rsidRPr="00E7509D">
              <w:rPr>
                <w:sz w:val="20"/>
                <w:szCs w:val="20"/>
              </w:rPr>
              <w:t>17</w:t>
            </w:r>
          </w:p>
        </w:tc>
        <w:tc>
          <w:tcPr>
            <w:tcW w:w="1559" w:type="dxa"/>
          </w:tcPr>
          <w:p w:rsidR="0059394A" w:rsidRPr="00E7509D" w:rsidRDefault="0059394A" w:rsidP="009F0657">
            <w:pPr>
              <w:spacing w:line="276" w:lineRule="auto"/>
              <w:jc w:val="center"/>
              <w:rPr>
                <w:sz w:val="20"/>
                <w:szCs w:val="20"/>
              </w:rPr>
            </w:pPr>
            <w:r w:rsidRPr="00E7509D">
              <w:rPr>
                <w:sz w:val="20"/>
                <w:szCs w:val="20"/>
              </w:rPr>
              <w:t>19</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4(3d)</w:t>
            </w:r>
          </w:p>
        </w:tc>
        <w:tc>
          <w:tcPr>
            <w:tcW w:w="851" w:type="dxa"/>
          </w:tcPr>
          <w:p w:rsidR="0059394A" w:rsidRPr="00E7509D" w:rsidRDefault="0059394A" w:rsidP="009F0657">
            <w:pPr>
              <w:spacing w:line="276" w:lineRule="auto"/>
              <w:jc w:val="center"/>
              <w:rPr>
                <w:sz w:val="20"/>
                <w:szCs w:val="20"/>
              </w:rPr>
            </w:pPr>
            <w:r w:rsidRPr="00E7509D">
              <w:rPr>
                <w:sz w:val="20"/>
                <w:szCs w:val="20"/>
              </w:rPr>
              <w:t>14</w:t>
            </w:r>
          </w:p>
        </w:tc>
        <w:tc>
          <w:tcPr>
            <w:tcW w:w="1134" w:type="dxa"/>
          </w:tcPr>
          <w:p w:rsidR="0059394A" w:rsidRPr="00E7509D" w:rsidRDefault="0059394A" w:rsidP="009F0657">
            <w:pPr>
              <w:spacing w:line="276" w:lineRule="auto"/>
              <w:jc w:val="center"/>
              <w:rPr>
                <w:sz w:val="20"/>
                <w:szCs w:val="20"/>
              </w:rPr>
            </w:pPr>
            <w:r w:rsidRPr="00E7509D">
              <w:rPr>
                <w:sz w:val="20"/>
                <w:szCs w:val="20"/>
              </w:rPr>
              <w:t>19</w:t>
            </w:r>
          </w:p>
        </w:tc>
        <w:tc>
          <w:tcPr>
            <w:tcW w:w="1276" w:type="dxa"/>
          </w:tcPr>
          <w:p w:rsidR="0059394A" w:rsidRPr="00E7509D" w:rsidRDefault="00FB77C6" w:rsidP="009F0657">
            <w:pPr>
              <w:spacing w:line="276" w:lineRule="auto"/>
              <w:jc w:val="center"/>
              <w:rPr>
                <w:sz w:val="20"/>
                <w:szCs w:val="20"/>
              </w:rPr>
            </w:pPr>
            <w:r w:rsidRPr="00E7509D">
              <w:rPr>
                <w:sz w:val="20"/>
                <w:szCs w:val="20"/>
              </w:rPr>
              <w:t>--</w:t>
            </w:r>
          </w:p>
        </w:tc>
        <w:tc>
          <w:tcPr>
            <w:tcW w:w="1701" w:type="dxa"/>
          </w:tcPr>
          <w:p w:rsidR="0059394A" w:rsidRPr="00E7509D" w:rsidRDefault="0059394A" w:rsidP="009F0657">
            <w:pPr>
              <w:spacing w:line="276" w:lineRule="auto"/>
              <w:jc w:val="center"/>
              <w:rPr>
                <w:sz w:val="20"/>
                <w:szCs w:val="20"/>
              </w:rPr>
            </w:pPr>
            <w:r w:rsidRPr="00E7509D">
              <w:rPr>
                <w:sz w:val="20"/>
                <w:szCs w:val="20"/>
              </w:rPr>
              <w:t>18</w:t>
            </w:r>
          </w:p>
        </w:tc>
        <w:tc>
          <w:tcPr>
            <w:tcW w:w="992" w:type="dxa"/>
          </w:tcPr>
          <w:p w:rsidR="0059394A" w:rsidRPr="00E7509D" w:rsidRDefault="0059394A" w:rsidP="009F0657">
            <w:pPr>
              <w:spacing w:line="276" w:lineRule="auto"/>
              <w:jc w:val="center"/>
              <w:rPr>
                <w:sz w:val="20"/>
                <w:szCs w:val="20"/>
              </w:rPr>
            </w:pPr>
            <w:r w:rsidRPr="00E7509D">
              <w:rPr>
                <w:sz w:val="20"/>
                <w:szCs w:val="20"/>
              </w:rPr>
              <w:t>19</w:t>
            </w:r>
          </w:p>
        </w:tc>
        <w:tc>
          <w:tcPr>
            <w:tcW w:w="992" w:type="dxa"/>
          </w:tcPr>
          <w:p w:rsidR="0059394A" w:rsidRPr="00E7509D" w:rsidRDefault="0059394A" w:rsidP="009F0657">
            <w:pPr>
              <w:spacing w:line="276" w:lineRule="auto"/>
              <w:jc w:val="center"/>
              <w:rPr>
                <w:sz w:val="20"/>
                <w:szCs w:val="20"/>
              </w:rPr>
            </w:pPr>
            <w:r w:rsidRPr="00E7509D">
              <w:rPr>
                <w:sz w:val="20"/>
                <w:szCs w:val="20"/>
              </w:rPr>
              <w:t>20</w:t>
            </w:r>
          </w:p>
        </w:tc>
        <w:tc>
          <w:tcPr>
            <w:tcW w:w="1559" w:type="dxa"/>
          </w:tcPr>
          <w:p w:rsidR="0059394A" w:rsidRPr="00E7509D" w:rsidRDefault="0059394A" w:rsidP="009F0657">
            <w:pPr>
              <w:spacing w:line="276" w:lineRule="auto"/>
              <w:jc w:val="center"/>
              <w:rPr>
                <w:sz w:val="20"/>
                <w:szCs w:val="20"/>
              </w:rPr>
            </w:pPr>
            <w:r w:rsidRPr="00E7509D">
              <w:rPr>
                <w:sz w:val="20"/>
                <w:szCs w:val="20"/>
              </w:rPr>
              <w:t>19</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5(3e)</w:t>
            </w:r>
          </w:p>
        </w:tc>
        <w:tc>
          <w:tcPr>
            <w:tcW w:w="851" w:type="dxa"/>
          </w:tcPr>
          <w:p w:rsidR="0059394A" w:rsidRPr="00E7509D" w:rsidRDefault="0059394A" w:rsidP="009F0657">
            <w:pPr>
              <w:spacing w:line="276" w:lineRule="auto"/>
              <w:jc w:val="center"/>
              <w:rPr>
                <w:sz w:val="20"/>
                <w:szCs w:val="20"/>
              </w:rPr>
            </w:pPr>
            <w:r w:rsidRPr="00E7509D">
              <w:rPr>
                <w:sz w:val="20"/>
                <w:szCs w:val="20"/>
              </w:rPr>
              <w:t>16</w:t>
            </w:r>
          </w:p>
        </w:tc>
        <w:tc>
          <w:tcPr>
            <w:tcW w:w="1134" w:type="dxa"/>
          </w:tcPr>
          <w:p w:rsidR="0059394A" w:rsidRPr="00E7509D" w:rsidRDefault="0059394A" w:rsidP="009F0657">
            <w:pPr>
              <w:spacing w:line="276" w:lineRule="auto"/>
              <w:jc w:val="center"/>
              <w:rPr>
                <w:sz w:val="20"/>
                <w:szCs w:val="20"/>
              </w:rPr>
            </w:pPr>
            <w:r w:rsidRPr="00E7509D">
              <w:rPr>
                <w:sz w:val="20"/>
                <w:szCs w:val="20"/>
              </w:rPr>
              <w:t>19</w:t>
            </w:r>
          </w:p>
        </w:tc>
        <w:tc>
          <w:tcPr>
            <w:tcW w:w="1276" w:type="dxa"/>
          </w:tcPr>
          <w:p w:rsidR="0059394A" w:rsidRPr="00E7509D" w:rsidRDefault="0059394A" w:rsidP="009F0657">
            <w:pPr>
              <w:spacing w:line="276" w:lineRule="auto"/>
              <w:jc w:val="center"/>
              <w:rPr>
                <w:sz w:val="20"/>
                <w:szCs w:val="20"/>
              </w:rPr>
            </w:pPr>
            <w:r w:rsidRPr="00E7509D">
              <w:rPr>
                <w:sz w:val="20"/>
                <w:szCs w:val="20"/>
              </w:rPr>
              <w:t>17</w:t>
            </w:r>
          </w:p>
        </w:tc>
        <w:tc>
          <w:tcPr>
            <w:tcW w:w="1701" w:type="dxa"/>
          </w:tcPr>
          <w:p w:rsidR="0059394A" w:rsidRPr="00E7509D" w:rsidRDefault="0059394A" w:rsidP="009F0657">
            <w:pPr>
              <w:spacing w:line="276" w:lineRule="auto"/>
              <w:jc w:val="center"/>
              <w:rPr>
                <w:sz w:val="20"/>
                <w:szCs w:val="20"/>
              </w:rPr>
            </w:pPr>
            <w:r w:rsidRPr="00E7509D">
              <w:rPr>
                <w:sz w:val="20"/>
                <w:szCs w:val="20"/>
              </w:rPr>
              <w:t>14</w:t>
            </w:r>
          </w:p>
        </w:tc>
        <w:tc>
          <w:tcPr>
            <w:tcW w:w="992" w:type="dxa"/>
          </w:tcPr>
          <w:p w:rsidR="0059394A" w:rsidRPr="00E7509D" w:rsidRDefault="0059394A" w:rsidP="009F0657">
            <w:pPr>
              <w:spacing w:line="276" w:lineRule="auto"/>
              <w:jc w:val="center"/>
              <w:rPr>
                <w:sz w:val="20"/>
                <w:szCs w:val="20"/>
              </w:rPr>
            </w:pPr>
            <w:r w:rsidRPr="00E7509D">
              <w:rPr>
                <w:sz w:val="20"/>
                <w:szCs w:val="20"/>
              </w:rPr>
              <w:t>18</w:t>
            </w:r>
          </w:p>
        </w:tc>
        <w:tc>
          <w:tcPr>
            <w:tcW w:w="992" w:type="dxa"/>
          </w:tcPr>
          <w:p w:rsidR="0059394A" w:rsidRPr="00E7509D" w:rsidRDefault="00600734" w:rsidP="009F0657">
            <w:pPr>
              <w:spacing w:line="276" w:lineRule="auto"/>
              <w:jc w:val="center"/>
              <w:rPr>
                <w:sz w:val="20"/>
                <w:szCs w:val="20"/>
              </w:rPr>
            </w:pPr>
            <w:r w:rsidRPr="00E7509D">
              <w:rPr>
                <w:sz w:val="20"/>
                <w:szCs w:val="20"/>
              </w:rPr>
              <w:t>20</w:t>
            </w:r>
          </w:p>
        </w:tc>
        <w:tc>
          <w:tcPr>
            <w:tcW w:w="1559" w:type="dxa"/>
          </w:tcPr>
          <w:p w:rsidR="0059394A" w:rsidRPr="00E7509D" w:rsidRDefault="00600734" w:rsidP="009F0657">
            <w:pPr>
              <w:spacing w:line="276" w:lineRule="auto"/>
              <w:jc w:val="center"/>
              <w:rPr>
                <w:sz w:val="20"/>
                <w:szCs w:val="20"/>
              </w:rPr>
            </w:pPr>
            <w:r w:rsidRPr="00E7509D">
              <w:rPr>
                <w:sz w:val="20"/>
                <w:szCs w:val="20"/>
              </w:rPr>
              <w:t>21</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6(3f)</w:t>
            </w:r>
          </w:p>
        </w:tc>
        <w:tc>
          <w:tcPr>
            <w:tcW w:w="851" w:type="dxa"/>
          </w:tcPr>
          <w:p w:rsidR="0059394A" w:rsidRPr="00E7509D" w:rsidRDefault="0059394A" w:rsidP="009F0657">
            <w:pPr>
              <w:spacing w:line="276" w:lineRule="auto"/>
              <w:jc w:val="center"/>
              <w:rPr>
                <w:sz w:val="20"/>
                <w:szCs w:val="20"/>
              </w:rPr>
            </w:pPr>
            <w:r w:rsidRPr="00E7509D">
              <w:rPr>
                <w:sz w:val="20"/>
                <w:szCs w:val="20"/>
              </w:rPr>
              <w:t>11</w:t>
            </w:r>
          </w:p>
        </w:tc>
        <w:tc>
          <w:tcPr>
            <w:tcW w:w="1134" w:type="dxa"/>
          </w:tcPr>
          <w:p w:rsidR="0059394A" w:rsidRPr="00E7509D" w:rsidRDefault="0059394A" w:rsidP="009F0657">
            <w:pPr>
              <w:spacing w:line="276" w:lineRule="auto"/>
              <w:jc w:val="center"/>
              <w:rPr>
                <w:sz w:val="20"/>
                <w:szCs w:val="20"/>
              </w:rPr>
            </w:pPr>
            <w:r w:rsidRPr="00E7509D">
              <w:rPr>
                <w:sz w:val="20"/>
                <w:szCs w:val="20"/>
              </w:rPr>
              <w:t>08</w:t>
            </w:r>
          </w:p>
        </w:tc>
        <w:tc>
          <w:tcPr>
            <w:tcW w:w="1276" w:type="dxa"/>
          </w:tcPr>
          <w:p w:rsidR="0059394A" w:rsidRPr="00E7509D" w:rsidRDefault="00600734" w:rsidP="009F0657">
            <w:pPr>
              <w:spacing w:line="276" w:lineRule="auto"/>
              <w:jc w:val="center"/>
              <w:rPr>
                <w:sz w:val="20"/>
                <w:szCs w:val="20"/>
              </w:rPr>
            </w:pPr>
            <w:r w:rsidRPr="00E7509D">
              <w:rPr>
                <w:sz w:val="20"/>
                <w:szCs w:val="20"/>
              </w:rPr>
              <w:t>19</w:t>
            </w:r>
          </w:p>
        </w:tc>
        <w:tc>
          <w:tcPr>
            <w:tcW w:w="1701" w:type="dxa"/>
          </w:tcPr>
          <w:p w:rsidR="0059394A" w:rsidRPr="00E7509D" w:rsidRDefault="00592586" w:rsidP="009F0657">
            <w:pPr>
              <w:spacing w:line="276" w:lineRule="auto"/>
              <w:jc w:val="center"/>
              <w:rPr>
                <w:sz w:val="20"/>
                <w:szCs w:val="20"/>
              </w:rPr>
            </w:pPr>
            <w:r w:rsidRPr="00E7509D">
              <w:rPr>
                <w:sz w:val="20"/>
                <w:szCs w:val="20"/>
              </w:rPr>
              <w:t>15</w:t>
            </w:r>
          </w:p>
        </w:tc>
        <w:tc>
          <w:tcPr>
            <w:tcW w:w="992" w:type="dxa"/>
          </w:tcPr>
          <w:p w:rsidR="0059394A" w:rsidRPr="00E7509D" w:rsidRDefault="00592586" w:rsidP="009F0657">
            <w:pPr>
              <w:spacing w:line="276" w:lineRule="auto"/>
              <w:jc w:val="center"/>
              <w:rPr>
                <w:sz w:val="20"/>
                <w:szCs w:val="20"/>
              </w:rPr>
            </w:pPr>
            <w:r w:rsidRPr="00E7509D">
              <w:rPr>
                <w:sz w:val="20"/>
                <w:szCs w:val="20"/>
              </w:rPr>
              <w:t>16</w:t>
            </w:r>
          </w:p>
        </w:tc>
        <w:tc>
          <w:tcPr>
            <w:tcW w:w="992" w:type="dxa"/>
          </w:tcPr>
          <w:p w:rsidR="0059394A" w:rsidRPr="00E7509D" w:rsidRDefault="00FB77C6" w:rsidP="009F0657">
            <w:pPr>
              <w:spacing w:line="276" w:lineRule="auto"/>
              <w:jc w:val="center"/>
              <w:rPr>
                <w:sz w:val="20"/>
                <w:szCs w:val="20"/>
              </w:rPr>
            </w:pPr>
            <w:r w:rsidRPr="00E7509D">
              <w:rPr>
                <w:sz w:val="20"/>
                <w:szCs w:val="20"/>
              </w:rPr>
              <w:t>21</w:t>
            </w:r>
          </w:p>
        </w:tc>
        <w:tc>
          <w:tcPr>
            <w:tcW w:w="1559" w:type="dxa"/>
          </w:tcPr>
          <w:p w:rsidR="0059394A" w:rsidRPr="00E7509D" w:rsidRDefault="00FB77C6" w:rsidP="009F0657">
            <w:pPr>
              <w:spacing w:line="276" w:lineRule="auto"/>
              <w:jc w:val="center"/>
              <w:rPr>
                <w:sz w:val="20"/>
                <w:szCs w:val="20"/>
              </w:rPr>
            </w:pPr>
            <w:r w:rsidRPr="00E7509D">
              <w:rPr>
                <w:sz w:val="20"/>
                <w:szCs w:val="20"/>
              </w:rPr>
              <w:t>--</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7(3g)</w:t>
            </w:r>
          </w:p>
        </w:tc>
        <w:tc>
          <w:tcPr>
            <w:tcW w:w="851" w:type="dxa"/>
          </w:tcPr>
          <w:p w:rsidR="0059394A" w:rsidRPr="00E7509D" w:rsidRDefault="0059394A" w:rsidP="009F0657">
            <w:pPr>
              <w:spacing w:line="276" w:lineRule="auto"/>
              <w:jc w:val="center"/>
              <w:rPr>
                <w:sz w:val="20"/>
                <w:szCs w:val="20"/>
              </w:rPr>
            </w:pPr>
            <w:r w:rsidRPr="00E7509D">
              <w:rPr>
                <w:sz w:val="20"/>
                <w:szCs w:val="20"/>
              </w:rPr>
              <w:t>18</w:t>
            </w:r>
          </w:p>
        </w:tc>
        <w:tc>
          <w:tcPr>
            <w:tcW w:w="1134" w:type="dxa"/>
          </w:tcPr>
          <w:p w:rsidR="0059394A" w:rsidRPr="00E7509D" w:rsidRDefault="0059394A" w:rsidP="009F0657">
            <w:pPr>
              <w:spacing w:line="276" w:lineRule="auto"/>
              <w:jc w:val="center"/>
              <w:rPr>
                <w:sz w:val="20"/>
                <w:szCs w:val="20"/>
              </w:rPr>
            </w:pPr>
            <w:r w:rsidRPr="00E7509D">
              <w:rPr>
                <w:sz w:val="20"/>
                <w:szCs w:val="20"/>
              </w:rPr>
              <w:t>16</w:t>
            </w:r>
          </w:p>
        </w:tc>
        <w:tc>
          <w:tcPr>
            <w:tcW w:w="1276" w:type="dxa"/>
          </w:tcPr>
          <w:p w:rsidR="0059394A" w:rsidRPr="00E7509D" w:rsidRDefault="00600734" w:rsidP="009F0657">
            <w:pPr>
              <w:spacing w:line="276" w:lineRule="auto"/>
              <w:jc w:val="center"/>
              <w:rPr>
                <w:sz w:val="20"/>
                <w:szCs w:val="20"/>
              </w:rPr>
            </w:pPr>
            <w:r w:rsidRPr="00E7509D">
              <w:rPr>
                <w:sz w:val="20"/>
                <w:szCs w:val="20"/>
              </w:rPr>
              <w:t>16</w:t>
            </w:r>
          </w:p>
        </w:tc>
        <w:tc>
          <w:tcPr>
            <w:tcW w:w="1701" w:type="dxa"/>
          </w:tcPr>
          <w:p w:rsidR="0059394A" w:rsidRPr="00E7509D" w:rsidRDefault="00592586" w:rsidP="009F0657">
            <w:pPr>
              <w:spacing w:line="276" w:lineRule="auto"/>
              <w:jc w:val="center"/>
              <w:rPr>
                <w:sz w:val="20"/>
                <w:szCs w:val="20"/>
              </w:rPr>
            </w:pPr>
            <w:r w:rsidRPr="00E7509D">
              <w:rPr>
                <w:sz w:val="20"/>
                <w:szCs w:val="20"/>
              </w:rPr>
              <w:t>16</w:t>
            </w:r>
          </w:p>
        </w:tc>
        <w:tc>
          <w:tcPr>
            <w:tcW w:w="992" w:type="dxa"/>
          </w:tcPr>
          <w:p w:rsidR="0059394A" w:rsidRPr="00E7509D" w:rsidRDefault="00592586" w:rsidP="009F0657">
            <w:pPr>
              <w:spacing w:line="276" w:lineRule="auto"/>
              <w:jc w:val="center"/>
              <w:rPr>
                <w:sz w:val="20"/>
                <w:szCs w:val="20"/>
              </w:rPr>
            </w:pPr>
            <w:r w:rsidRPr="00E7509D">
              <w:rPr>
                <w:sz w:val="20"/>
                <w:szCs w:val="20"/>
              </w:rPr>
              <w:t>--</w:t>
            </w:r>
          </w:p>
        </w:tc>
        <w:tc>
          <w:tcPr>
            <w:tcW w:w="992" w:type="dxa"/>
          </w:tcPr>
          <w:p w:rsidR="0059394A" w:rsidRPr="00E7509D" w:rsidRDefault="00FB77C6" w:rsidP="009F0657">
            <w:pPr>
              <w:spacing w:line="276" w:lineRule="auto"/>
              <w:jc w:val="center"/>
              <w:rPr>
                <w:sz w:val="20"/>
                <w:szCs w:val="20"/>
              </w:rPr>
            </w:pPr>
            <w:r w:rsidRPr="00E7509D">
              <w:rPr>
                <w:sz w:val="20"/>
                <w:szCs w:val="20"/>
              </w:rPr>
              <w:t>20</w:t>
            </w:r>
          </w:p>
        </w:tc>
        <w:tc>
          <w:tcPr>
            <w:tcW w:w="1559" w:type="dxa"/>
          </w:tcPr>
          <w:p w:rsidR="0059394A" w:rsidRPr="00E7509D" w:rsidRDefault="00FB77C6" w:rsidP="009F0657">
            <w:pPr>
              <w:spacing w:line="276" w:lineRule="auto"/>
              <w:jc w:val="center"/>
              <w:rPr>
                <w:sz w:val="20"/>
                <w:szCs w:val="20"/>
              </w:rPr>
            </w:pPr>
            <w:r w:rsidRPr="00E7509D">
              <w:rPr>
                <w:sz w:val="20"/>
                <w:szCs w:val="20"/>
              </w:rPr>
              <w:t>18</w:t>
            </w: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Amikacin</w:t>
            </w:r>
          </w:p>
        </w:tc>
        <w:tc>
          <w:tcPr>
            <w:tcW w:w="851" w:type="dxa"/>
          </w:tcPr>
          <w:p w:rsidR="0059394A" w:rsidRPr="00E7509D" w:rsidRDefault="0059394A" w:rsidP="009F0657">
            <w:pPr>
              <w:spacing w:line="276" w:lineRule="auto"/>
              <w:jc w:val="center"/>
              <w:rPr>
                <w:sz w:val="20"/>
                <w:szCs w:val="20"/>
              </w:rPr>
            </w:pPr>
            <w:r w:rsidRPr="00E7509D">
              <w:rPr>
                <w:sz w:val="20"/>
                <w:szCs w:val="20"/>
              </w:rPr>
              <w:t>18</w:t>
            </w:r>
          </w:p>
        </w:tc>
        <w:tc>
          <w:tcPr>
            <w:tcW w:w="1134" w:type="dxa"/>
          </w:tcPr>
          <w:p w:rsidR="0059394A" w:rsidRPr="00E7509D" w:rsidRDefault="0059394A" w:rsidP="009F0657">
            <w:pPr>
              <w:spacing w:line="276" w:lineRule="auto"/>
              <w:jc w:val="center"/>
              <w:rPr>
                <w:sz w:val="20"/>
                <w:szCs w:val="20"/>
              </w:rPr>
            </w:pPr>
            <w:r w:rsidRPr="00E7509D">
              <w:rPr>
                <w:sz w:val="20"/>
                <w:szCs w:val="20"/>
              </w:rPr>
              <w:t>21</w:t>
            </w:r>
          </w:p>
        </w:tc>
        <w:tc>
          <w:tcPr>
            <w:tcW w:w="1276" w:type="dxa"/>
          </w:tcPr>
          <w:p w:rsidR="0059394A" w:rsidRPr="00E7509D" w:rsidRDefault="0059394A" w:rsidP="009F0657">
            <w:pPr>
              <w:spacing w:line="276" w:lineRule="auto"/>
              <w:jc w:val="center"/>
              <w:rPr>
                <w:sz w:val="20"/>
                <w:szCs w:val="20"/>
              </w:rPr>
            </w:pPr>
            <w:r w:rsidRPr="00E7509D">
              <w:rPr>
                <w:sz w:val="20"/>
                <w:szCs w:val="20"/>
              </w:rPr>
              <w:t>23</w:t>
            </w:r>
          </w:p>
        </w:tc>
        <w:tc>
          <w:tcPr>
            <w:tcW w:w="1701" w:type="dxa"/>
          </w:tcPr>
          <w:p w:rsidR="0059394A" w:rsidRPr="00E7509D" w:rsidRDefault="0059394A" w:rsidP="009F0657">
            <w:pPr>
              <w:spacing w:line="276" w:lineRule="auto"/>
              <w:jc w:val="center"/>
              <w:rPr>
                <w:sz w:val="20"/>
                <w:szCs w:val="20"/>
              </w:rPr>
            </w:pPr>
            <w:r w:rsidRPr="00E7509D">
              <w:rPr>
                <w:sz w:val="20"/>
                <w:szCs w:val="20"/>
              </w:rPr>
              <w:t>19</w:t>
            </w:r>
          </w:p>
        </w:tc>
        <w:tc>
          <w:tcPr>
            <w:tcW w:w="992" w:type="dxa"/>
          </w:tcPr>
          <w:p w:rsidR="0059394A" w:rsidRPr="00E7509D" w:rsidRDefault="0059394A" w:rsidP="009F0657">
            <w:pPr>
              <w:spacing w:line="276" w:lineRule="auto"/>
              <w:jc w:val="center"/>
              <w:rPr>
                <w:sz w:val="20"/>
                <w:szCs w:val="20"/>
              </w:rPr>
            </w:pPr>
            <w:r w:rsidRPr="00E7509D">
              <w:rPr>
                <w:sz w:val="20"/>
                <w:szCs w:val="20"/>
              </w:rPr>
              <w:t>20</w:t>
            </w:r>
          </w:p>
        </w:tc>
        <w:tc>
          <w:tcPr>
            <w:tcW w:w="992" w:type="dxa"/>
          </w:tcPr>
          <w:p w:rsidR="0059394A" w:rsidRPr="00E7509D" w:rsidRDefault="0059394A" w:rsidP="009F0657">
            <w:pPr>
              <w:spacing w:line="276" w:lineRule="auto"/>
              <w:jc w:val="center"/>
              <w:rPr>
                <w:sz w:val="20"/>
                <w:szCs w:val="20"/>
              </w:rPr>
            </w:pPr>
          </w:p>
        </w:tc>
        <w:tc>
          <w:tcPr>
            <w:tcW w:w="1559" w:type="dxa"/>
          </w:tcPr>
          <w:p w:rsidR="0059394A" w:rsidRPr="00E7509D" w:rsidRDefault="0059394A" w:rsidP="009F0657">
            <w:pPr>
              <w:spacing w:line="276" w:lineRule="auto"/>
              <w:jc w:val="center"/>
              <w:rPr>
                <w:sz w:val="20"/>
                <w:szCs w:val="20"/>
              </w:rPr>
            </w:pPr>
          </w:p>
        </w:tc>
      </w:tr>
      <w:tr w:rsidR="00600734" w:rsidRPr="00E7509D" w:rsidTr="00592586">
        <w:tc>
          <w:tcPr>
            <w:tcW w:w="1418" w:type="dxa"/>
          </w:tcPr>
          <w:p w:rsidR="0059394A" w:rsidRPr="00E7509D" w:rsidRDefault="0059394A" w:rsidP="009F0657">
            <w:pPr>
              <w:spacing w:line="276" w:lineRule="auto"/>
              <w:jc w:val="center"/>
              <w:rPr>
                <w:sz w:val="20"/>
                <w:szCs w:val="20"/>
              </w:rPr>
            </w:pPr>
            <w:r w:rsidRPr="00E7509D">
              <w:rPr>
                <w:sz w:val="20"/>
                <w:szCs w:val="20"/>
              </w:rPr>
              <w:t>Fluconazole</w:t>
            </w:r>
          </w:p>
        </w:tc>
        <w:tc>
          <w:tcPr>
            <w:tcW w:w="851" w:type="dxa"/>
          </w:tcPr>
          <w:p w:rsidR="0059394A" w:rsidRPr="00E7509D" w:rsidRDefault="0059394A" w:rsidP="009F0657">
            <w:pPr>
              <w:spacing w:line="276" w:lineRule="auto"/>
              <w:jc w:val="center"/>
              <w:rPr>
                <w:sz w:val="20"/>
                <w:szCs w:val="20"/>
              </w:rPr>
            </w:pPr>
          </w:p>
        </w:tc>
        <w:tc>
          <w:tcPr>
            <w:tcW w:w="1134" w:type="dxa"/>
          </w:tcPr>
          <w:p w:rsidR="0059394A" w:rsidRPr="00E7509D" w:rsidRDefault="0059394A" w:rsidP="009F0657">
            <w:pPr>
              <w:spacing w:line="276" w:lineRule="auto"/>
              <w:jc w:val="center"/>
              <w:rPr>
                <w:sz w:val="20"/>
                <w:szCs w:val="20"/>
              </w:rPr>
            </w:pPr>
          </w:p>
        </w:tc>
        <w:tc>
          <w:tcPr>
            <w:tcW w:w="1276" w:type="dxa"/>
          </w:tcPr>
          <w:p w:rsidR="0059394A" w:rsidRPr="00E7509D" w:rsidRDefault="0059394A" w:rsidP="009F0657">
            <w:pPr>
              <w:spacing w:line="276" w:lineRule="auto"/>
              <w:jc w:val="center"/>
              <w:rPr>
                <w:sz w:val="20"/>
                <w:szCs w:val="20"/>
              </w:rPr>
            </w:pPr>
          </w:p>
        </w:tc>
        <w:tc>
          <w:tcPr>
            <w:tcW w:w="1701" w:type="dxa"/>
          </w:tcPr>
          <w:p w:rsidR="0059394A" w:rsidRPr="00E7509D" w:rsidRDefault="0059394A" w:rsidP="009F0657">
            <w:pPr>
              <w:spacing w:line="276" w:lineRule="auto"/>
              <w:jc w:val="center"/>
              <w:rPr>
                <w:sz w:val="20"/>
                <w:szCs w:val="20"/>
              </w:rPr>
            </w:pPr>
          </w:p>
        </w:tc>
        <w:tc>
          <w:tcPr>
            <w:tcW w:w="992" w:type="dxa"/>
          </w:tcPr>
          <w:p w:rsidR="0059394A" w:rsidRPr="00E7509D" w:rsidRDefault="0059394A" w:rsidP="009F0657">
            <w:pPr>
              <w:spacing w:line="276" w:lineRule="auto"/>
              <w:jc w:val="center"/>
              <w:rPr>
                <w:sz w:val="20"/>
                <w:szCs w:val="20"/>
              </w:rPr>
            </w:pPr>
          </w:p>
        </w:tc>
        <w:tc>
          <w:tcPr>
            <w:tcW w:w="992" w:type="dxa"/>
          </w:tcPr>
          <w:p w:rsidR="0059394A" w:rsidRPr="00E7509D" w:rsidRDefault="0059394A" w:rsidP="009F0657">
            <w:pPr>
              <w:spacing w:line="276" w:lineRule="auto"/>
              <w:jc w:val="center"/>
              <w:rPr>
                <w:sz w:val="20"/>
                <w:szCs w:val="20"/>
              </w:rPr>
            </w:pPr>
            <w:r w:rsidRPr="00E7509D">
              <w:rPr>
                <w:sz w:val="20"/>
                <w:szCs w:val="20"/>
              </w:rPr>
              <w:t>24</w:t>
            </w:r>
          </w:p>
        </w:tc>
        <w:tc>
          <w:tcPr>
            <w:tcW w:w="1559" w:type="dxa"/>
          </w:tcPr>
          <w:p w:rsidR="0059394A" w:rsidRPr="00E7509D" w:rsidRDefault="0059394A" w:rsidP="009F0657">
            <w:pPr>
              <w:spacing w:line="276" w:lineRule="auto"/>
              <w:jc w:val="center"/>
              <w:rPr>
                <w:sz w:val="20"/>
                <w:szCs w:val="20"/>
              </w:rPr>
            </w:pPr>
            <w:r w:rsidRPr="00E7509D">
              <w:rPr>
                <w:sz w:val="20"/>
                <w:szCs w:val="20"/>
              </w:rPr>
              <w:t>24</w:t>
            </w:r>
          </w:p>
        </w:tc>
      </w:tr>
    </w:tbl>
    <w:p w:rsidR="00171DE0" w:rsidRPr="00E7509D" w:rsidRDefault="00171DE0" w:rsidP="009F0657">
      <w:pPr>
        <w:jc w:val="center"/>
        <w:rPr>
          <w:sz w:val="20"/>
          <w:szCs w:val="20"/>
        </w:rPr>
      </w:pPr>
    </w:p>
    <w:tbl>
      <w:tblPr>
        <w:tblW w:w="0" w:type="auto"/>
        <w:tblLook w:val="04A0"/>
      </w:tblPr>
      <w:tblGrid>
        <w:gridCol w:w="2071"/>
        <w:gridCol w:w="1996"/>
        <w:gridCol w:w="1999"/>
        <w:gridCol w:w="1755"/>
        <w:gridCol w:w="1755"/>
      </w:tblGrid>
      <w:tr w:rsidR="00EA64C4" w:rsidRPr="00E7509D" w:rsidTr="00522D29">
        <w:tc>
          <w:tcPr>
            <w:tcW w:w="2071" w:type="dxa"/>
          </w:tcPr>
          <w:p w:rsidR="00EA64C4" w:rsidRPr="00E7509D" w:rsidRDefault="00EA64C4" w:rsidP="006E7426">
            <w:pPr>
              <w:jc w:val="both"/>
              <w:rPr>
                <w:b/>
                <w:sz w:val="20"/>
                <w:szCs w:val="20"/>
              </w:rPr>
            </w:pPr>
            <w:r w:rsidRPr="00E7509D">
              <w:rPr>
                <w:b/>
                <w:sz w:val="20"/>
                <w:szCs w:val="20"/>
              </w:rPr>
              <w:t>Sample</w:t>
            </w:r>
          </w:p>
        </w:tc>
        <w:tc>
          <w:tcPr>
            <w:tcW w:w="1996" w:type="dxa"/>
          </w:tcPr>
          <w:p w:rsidR="00EA64C4" w:rsidRPr="00E7509D" w:rsidRDefault="00EA64C4" w:rsidP="006E7426">
            <w:pPr>
              <w:jc w:val="both"/>
              <w:rPr>
                <w:b/>
                <w:sz w:val="20"/>
                <w:szCs w:val="20"/>
              </w:rPr>
            </w:pPr>
            <w:r w:rsidRPr="00E7509D">
              <w:rPr>
                <w:b/>
                <w:sz w:val="20"/>
                <w:szCs w:val="20"/>
              </w:rPr>
              <w:t>Disc content</w:t>
            </w:r>
          </w:p>
        </w:tc>
        <w:tc>
          <w:tcPr>
            <w:tcW w:w="1999" w:type="dxa"/>
          </w:tcPr>
          <w:p w:rsidR="00EA64C4" w:rsidRPr="00E7509D" w:rsidRDefault="00EA64C4" w:rsidP="006E7426">
            <w:pPr>
              <w:jc w:val="both"/>
              <w:rPr>
                <w:b/>
                <w:sz w:val="20"/>
                <w:szCs w:val="20"/>
              </w:rPr>
            </w:pPr>
            <w:r w:rsidRPr="00E7509D">
              <w:rPr>
                <w:b/>
                <w:sz w:val="20"/>
                <w:szCs w:val="20"/>
              </w:rPr>
              <w:t>Resistant</w:t>
            </w:r>
          </w:p>
        </w:tc>
        <w:tc>
          <w:tcPr>
            <w:tcW w:w="1755" w:type="dxa"/>
          </w:tcPr>
          <w:p w:rsidR="00EA64C4" w:rsidRPr="00E7509D" w:rsidRDefault="00EA64C4" w:rsidP="006E7426">
            <w:pPr>
              <w:jc w:val="both"/>
              <w:rPr>
                <w:b/>
                <w:sz w:val="20"/>
                <w:szCs w:val="20"/>
              </w:rPr>
            </w:pPr>
            <w:r w:rsidRPr="00E7509D">
              <w:rPr>
                <w:b/>
                <w:sz w:val="20"/>
                <w:szCs w:val="20"/>
              </w:rPr>
              <w:t>Intermediate</w:t>
            </w:r>
          </w:p>
        </w:tc>
        <w:tc>
          <w:tcPr>
            <w:tcW w:w="1755" w:type="dxa"/>
          </w:tcPr>
          <w:p w:rsidR="00EA64C4" w:rsidRPr="00E7509D" w:rsidRDefault="00EA64C4" w:rsidP="006E7426">
            <w:pPr>
              <w:jc w:val="both"/>
              <w:rPr>
                <w:b/>
                <w:sz w:val="20"/>
                <w:szCs w:val="20"/>
              </w:rPr>
            </w:pPr>
            <w:r w:rsidRPr="00E7509D">
              <w:rPr>
                <w:b/>
                <w:sz w:val="20"/>
                <w:szCs w:val="20"/>
              </w:rPr>
              <w:t>Sensitive</w:t>
            </w:r>
          </w:p>
        </w:tc>
      </w:tr>
      <w:tr w:rsidR="00EA64C4" w:rsidRPr="00E7509D" w:rsidTr="00522D29">
        <w:tc>
          <w:tcPr>
            <w:tcW w:w="2071" w:type="dxa"/>
          </w:tcPr>
          <w:p w:rsidR="00EA64C4" w:rsidRPr="00E7509D" w:rsidRDefault="00EA64C4" w:rsidP="006E7426">
            <w:pPr>
              <w:jc w:val="both"/>
              <w:rPr>
                <w:sz w:val="20"/>
                <w:szCs w:val="20"/>
              </w:rPr>
            </w:pPr>
            <w:r w:rsidRPr="00E7509D">
              <w:rPr>
                <w:sz w:val="20"/>
                <w:szCs w:val="20"/>
              </w:rPr>
              <w:t>Amikacin</w:t>
            </w:r>
          </w:p>
        </w:tc>
        <w:tc>
          <w:tcPr>
            <w:tcW w:w="1996" w:type="dxa"/>
          </w:tcPr>
          <w:p w:rsidR="00EA64C4" w:rsidRPr="00E7509D" w:rsidRDefault="00EA64C4" w:rsidP="006E7426">
            <w:pPr>
              <w:jc w:val="both"/>
              <w:rPr>
                <w:sz w:val="20"/>
                <w:szCs w:val="20"/>
              </w:rPr>
            </w:pPr>
            <w:r w:rsidRPr="00E7509D">
              <w:rPr>
                <w:sz w:val="20"/>
                <w:szCs w:val="20"/>
              </w:rPr>
              <w:t>100ug/ml</w:t>
            </w:r>
          </w:p>
        </w:tc>
        <w:tc>
          <w:tcPr>
            <w:tcW w:w="1999" w:type="dxa"/>
          </w:tcPr>
          <w:p w:rsidR="00EA64C4" w:rsidRPr="00E7509D" w:rsidRDefault="00EA64C4" w:rsidP="006E7426">
            <w:pPr>
              <w:jc w:val="both"/>
              <w:rPr>
                <w:sz w:val="20"/>
                <w:szCs w:val="20"/>
              </w:rPr>
            </w:pPr>
            <w:r w:rsidRPr="00E7509D">
              <w:rPr>
                <w:sz w:val="20"/>
                <w:szCs w:val="20"/>
              </w:rPr>
              <w:t>≤ 15 mm</w:t>
            </w:r>
          </w:p>
        </w:tc>
        <w:tc>
          <w:tcPr>
            <w:tcW w:w="1755" w:type="dxa"/>
          </w:tcPr>
          <w:p w:rsidR="00EA64C4" w:rsidRPr="00E7509D" w:rsidRDefault="00EA64C4" w:rsidP="006E7426">
            <w:pPr>
              <w:jc w:val="both"/>
              <w:rPr>
                <w:sz w:val="20"/>
                <w:szCs w:val="20"/>
              </w:rPr>
            </w:pPr>
            <w:r w:rsidRPr="00E7509D">
              <w:rPr>
                <w:sz w:val="20"/>
                <w:szCs w:val="20"/>
              </w:rPr>
              <w:t>16-20 mm</w:t>
            </w:r>
          </w:p>
        </w:tc>
        <w:tc>
          <w:tcPr>
            <w:tcW w:w="1755" w:type="dxa"/>
          </w:tcPr>
          <w:p w:rsidR="00EA64C4" w:rsidRPr="00E7509D" w:rsidRDefault="00EA64C4" w:rsidP="006E7426">
            <w:pPr>
              <w:jc w:val="both"/>
              <w:rPr>
                <w:sz w:val="20"/>
                <w:szCs w:val="20"/>
              </w:rPr>
            </w:pPr>
            <w:r w:rsidRPr="00E7509D">
              <w:rPr>
                <w:sz w:val="20"/>
                <w:szCs w:val="20"/>
              </w:rPr>
              <w:t>≥ 21 mm</w:t>
            </w:r>
          </w:p>
        </w:tc>
      </w:tr>
      <w:tr w:rsidR="00EA64C4" w:rsidRPr="00E7509D" w:rsidTr="00522D29">
        <w:trPr>
          <w:trHeight w:val="270"/>
        </w:trPr>
        <w:tc>
          <w:tcPr>
            <w:tcW w:w="2071" w:type="dxa"/>
          </w:tcPr>
          <w:p w:rsidR="00EA64C4" w:rsidRPr="00E7509D" w:rsidRDefault="00EA64C4" w:rsidP="006E7426">
            <w:pPr>
              <w:jc w:val="both"/>
              <w:rPr>
                <w:sz w:val="20"/>
                <w:szCs w:val="20"/>
              </w:rPr>
            </w:pPr>
            <w:r w:rsidRPr="00E7509D">
              <w:rPr>
                <w:sz w:val="20"/>
                <w:szCs w:val="20"/>
              </w:rPr>
              <w:t>Fluconazole</w:t>
            </w:r>
          </w:p>
        </w:tc>
        <w:tc>
          <w:tcPr>
            <w:tcW w:w="1996" w:type="dxa"/>
          </w:tcPr>
          <w:p w:rsidR="00EA64C4" w:rsidRPr="00E7509D" w:rsidRDefault="00EA64C4" w:rsidP="006E7426">
            <w:pPr>
              <w:jc w:val="both"/>
              <w:rPr>
                <w:sz w:val="20"/>
                <w:szCs w:val="20"/>
              </w:rPr>
            </w:pPr>
            <w:r w:rsidRPr="00E7509D">
              <w:rPr>
                <w:sz w:val="20"/>
                <w:szCs w:val="20"/>
              </w:rPr>
              <w:t>100ug/ml</w:t>
            </w:r>
          </w:p>
        </w:tc>
        <w:tc>
          <w:tcPr>
            <w:tcW w:w="1999" w:type="dxa"/>
          </w:tcPr>
          <w:p w:rsidR="00EA64C4" w:rsidRPr="00E7509D" w:rsidRDefault="00EA64C4" w:rsidP="006E7426">
            <w:pPr>
              <w:jc w:val="both"/>
              <w:rPr>
                <w:sz w:val="20"/>
                <w:szCs w:val="20"/>
              </w:rPr>
            </w:pPr>
            <w:r w:rsidRPr="00E7509D">
              <w:rPr>
                <w:sz w:val="20"/>
                <w:szCs w:val="20"/>
              </w:rPr>
              <w:t>≤ 15 mm</w:t>
            </w:r>
          </w:p>
        </w:tc>
        <w:tc>
          <w:tcPr>
            <w:tcW w:w="1755" w:type="dxa"/>
          </w:tcPr>
          <w:p w:rsidR="00EA64C4" w:rsidRPr="00E7509D" w:rsidRDefault="00EA64C4" w:rsidP="006E7426">
            <w:pPr>
              <w:jc w:val="both"/>
              <w:rPr>
                <w:sz w:val="20"/>
                <w:szCs w:val="20"/>
              </w:rPr>
            </w:pPr>
            <w:r w:rsidRPr="00E7509D">
              <w:rPr>
                <w:sz w:val="20"/>
                <w:szCs w:val="20"/>
              </w:rPr>
              <w:t>16-20 mm</w:t>
            </w:r>
          </w:p>
        </w:tc>
        <w:tc>
          <w:tcPr>
            <w:tcW w:w="1755" w:type="dxa"/>
          </w:tcPr>
          <w:p w:rsidR="00EA64C4" w:rsidRPr="00E7509D" w:rsidRDefault="00EA64C4" w:rsidP="006E7426">
            <w:pPr>
              <w:jc w:val="both"/>
              <w:rPr>
                <w:sz w:val="20"/>
                <w:szCs w:val="20"/>
              </w:rPr>
            </w:pPr>
            <w:r w:rsidRPr="00E7509D">
              <w:rPr>
                <w:sz w:val="20"/>
                <w:szCs w:val="20"/>
              </w:rPr>
              <w:t>≥ 21 mm</w:t>
            </w:r>
          </w:p>
        </w:tc>
      </w:tr>
    </w:tbl>
    <w:p w:rsidR="00171DE0" w:rsidRPr="00E7509D" w:rsidRDefault="00171DE0" w:rsidP="006E7426">
      <w:pPr>
        <w:jc w:val="both"/>
        <w:rPr>
          <w:sz w:val="20"/>
          <w:szCs w:val="20"/>
        </w:rPr>
      </w:pPr>
      <w:r w:rsidRPr="00E7509D">
        <w:rPr>
          <w:b/>
          <w:sz w:val="20"/>
          <w:szCs w:val="20"/>
        </w:rPr>
        <w:t>Acknowledgement</w:t>
      </w:r>
      <w:r w:rsidRPr="00E7509D">
        <w:rPr>
          <w:sz w:val="20"/>
          <w:szCs w:val="20"/>
        </w:rPr>
        <w:tab/>
      </w:r>
      <w:r w:rsidRPr="00E7509D">
        <w:rPr>
          <w:sz w:val="20"/>
          <w:szCs w:val="20"/>
        </w:rPr>
        <w:tab/>
        <w:t xml:space="preserve"> </w:t>
      </w:r>
    </w:p>
    <w:p w:rsidR="00171DE0" w:rsidRPr="00E7509D" w:rsidRDefault="00171DE0" w:rsidP="006E7426">
      <w:pPr>
        <w:jc w:val="both"/>
        <w:rPr>
          <w:sz w:val="20"/>
          <w:szCs w:val="20"/>
        </w:rPr>
      </w:pPr>
      <w:r w:rsidRPr="00E7509D">
        <w:rPr>
          <w:sz w:val="20"/>
          <w:szCs w:val="20"/>
        </w:rPr>
        <w:t xml:space="preserve"> </w:t>
      </w:r>
      <w:r w:rsidRPr="00E7509D">
        <w:rPr>
          <w:sz w:val="20"/>
          <w:szCs w:val="20"/>
        </w:rPr>
        <w:tab/>
      </w:r>
      <w:r w:rsidRPr="00E7509D">
        <w:rPr>
          <w:sz w:val="20"/>
          <w:szCs w:val="20"/>
        </w:rPr>
        <w:tab/>
        <w:t xml:space="preserve">Authors are thankful to SAIF, CDRI Chandigarh for providing the spectral data. Authors are also thankful to Dr. Rupali Mantri (M. D. Microbiology), Assistant Professor, G. M. C., Akola for her help in doing antimicrobial activity and also Dr. V. D. Nanoty for encouragement and necessary facilities. </w:t>
      </w:r>
    </w:p>
    <w:p w:rsidR="00C31749" w:rsidRPr="00E7509D" w:rsidRDefault="00171DE0" w:rsidP="006E7426">
      <w:pPr>
        <w:jc w:val="both"/>
        <w:rPr>
          <w:b/>
          <w:sz w:val="20"/>
          <w:szCs w:val="20"/>
        </w:rPr>
      </w:pPr>
      <w:r w:rsidRPr="00E7509D">
        <w:rPr>
          <w:b/>
          <w:sz w:val="20"/>
          <w:szCs w:val="20"/>
        </w:rPr>
        <w:t>References:</w:t>
      </w:r>
    </w:p>
    <w:p w:rsidR="00D227A2" w:rsidRPr="00417340" w:rsidRDefault="00BD5408" w:rsidP="00BD5408">
      <w:pPr>
        <w:pStyle w:val="ListParagraph"/>
        <w:spacing w:before="40" w:after="40"/>
        <w:ind w:left="360"/>
        <w:jc w:val="both"/>
        <w:rPr>
          <w:sz w:val="16"/>
          <w:szCs w:val="16"/>
        </w:rPr>
      </w:pPr>
      <w:r>
        <w:rPr>
          <w:sz w:val="16"/>
          <w:szCs w:val="16"/>
        </w:rPr>
        <w:t>[1]</w:t>
      </w:r>
      <w:r w:rsidRPr="00656241">
        <w:rPr>
          <w:i/>
          <w:sz w:val="16"/>
          <w:szCs w:val="16"/>
        </w:rPr>
        <w:t xml:space="preserve"> </w:t>
      </w:r>
      <w:r w:rsidR="00D227A2" w:rsidRPr="00656241">
        <w:rPr>
          <w:i/>
          <w:sz w:val="16"/>
          <w:szCs w:val="16"/>
        </w:rPr>
        <w:t>H. U. Mehata, K. C. Gupta and V. R. Bhatta,</w:t>
      </w:r>
      <w:r w:rsidR="00197E9D" w:rsidRPr="00656241">
        <w:rPr>
          <w:i/>
          <w:sz w:val="16"/>
          <w:szCs w:val="16"/>
        </w:rPr>
        <w:t xml:space="preserve"> , (1977).</w:t>
      </w:r>
      <w:r w:rsidR="00D227A2" w:rsidRPr="00656241">
        <w:rPr>
          <w:i/>
          <w:sz w:val="16"/>
          <w:szCs w:val="16"/>
        </w:rPr>
        <w:t xml:space="preserve"> Indian Patent, 142, 048,</w:t>
      </w:r>
      <w:r w:rsidR="00D227A2" w:rsidRPr="00417340">
        <w:rPr>
          <w:sz w:val="16"/>
          <w:szCs w:val="16"/>
        </w:rPr>
        <w:t xml:space="preserve"> </w:t>
      </w:r>
    </w:p>
    <w:p w:rsidR="00D227A2" w:rsidRPr="00417340" w:rsidRDefault="00BD5408" w:rsidP="00BD5408">
      <w:pPr>
        <w:pStyle w:val="ListParagraph"/>
        <w:spacing w:before="40" w:after="40"/>
        <w:ind w:left="360"/>
        <w:jc w:val="both"/>
        <w:rPr>
          <w:sz w:val="16"/>
          <w:szCs w:val="16"/>
        </w:rPr>
      </w:pPr>
      <w:r>
        <w:rPr>
          <w:sz w:val="16"/>
          <w:szCs w:val="16"/>
        </w:rPr>
        <w:t>[2].</w:t>
      </w:r>
      <w:r w:rsidR="00D227A2" w:rsidRPr="00656241">
        <w:rPr>
          <w:i/>
          <w:sz w:val="16"/>
          <w:szCs w:val="16"/>
        </w:rPr>
        <w:t>H. U. Mehata, K. C. Gupta and V. R. Bhatta ,</w:t>
      </w:r>
      <w:r w:rsidR="00197E9D" w:rsidRPr="00656241">
        <w:rPr>
          <w:i/>
          <w:sz w:val="16"/>
          <w:szCs w:val="16"/>
        </w:rPr>
        <w:t xml:space="preserve"> , (1977).</w:t>
      </w:r>
      <w:r w:rsidR="00D227A2" w:rsidRPr="00656241">
        <w:rPr>
          <w:i/>
          <w:sz w:val="16"/>
          <w:szCs w:val="16"/>
        </w:rPr>
        <w:t xml:space="preserve"> Indian Patent, 142,</w:t>
      </w:r>
      <w:r w:rsidR="00197E9D" w:rsidRPr="00656241">
        <w:rPr>
          <w:i/>
          <w:sz w:val="16"/>
          <w:szCs w:val="16"/>
        </w:rPr>
        <w:t xml:space="preserve"> 046,</w:t>
      </w:r>
      <w:r w:rsidR="00197E9D">
        <w:rPr>
          <w:sz w:val="16"/>
          <w:szCs w:val="16"/>
        </w:rPr>
        <w:t xml:space="preserve"> </w:t>
      </w:r>
    </w:p>
    <w:p w:rsidR="00171DE0" w:rsidRPr="00656241" w:rsidRDefault="00BD5408" w:rsidP="00BD5408">
      <w:pPr>
        <w:pStyle w:val="ListParagraph"/>
        <w:spacing w:before="120" w:after="120"/>
        <w:ind w:left="360"/>
        <w:jc w:val="both"/>
        <w:rPr>
          <w:i/>
          <w:sz w:val="16"/>
          <w:szCs w:val="16"/>
        </w:rPr>
      </w:pPr>
      <w:r>
        <w:rPr>
          <w:sz w:val="16"/>
          <w:szCs w:val="16"/>
        </w:rPr>
        <w:t>[3].</w:t>
      </w:r>
      <w:r w:rsidR="00D227A2" w:rsidRPr="00656241">
        <w:rPr>
          <w:i/>
          <w:sz w:val="16"/>
          <w:szCs w:val="16"/>
        </w:rPr>
        <w:t xml:space="preserve"> </w:t>
      </w:r>
      <w:r w:rsidR="0064747C" w:rsidRPr="00656241">
        <w:rPr>
          <w:i/>
          <w:sz w:val="16"/>
          <w:szCs w:val="16"/>
        </w:rPr>
        <w:t>H. Moriga and H. Tatsta</w:t>
      </w:r>
      <w:r w:rsidR="00171DE0" w:rsidRPr="00656241">
        <w:rPr>
          <w:i/>
          <w:sz w:val="16"/>
          <w:szCs w:val="16"/>
        </w:rPr>
        <w:t>,</w:t>
      </w:r>
      <w:r w:rsidR="00EF10EC" w:rsidRPr="00656241">
        <w:rPr>
          <w:i/>
          <w:sz w:val="16"/>
          <w:szCs w:val="16"/>
        </w:rPr>
        <w:t xml:space="preserve"> (1977).</w:t>
      </w:r>
      <w:r w:rsidR="00171DE0" w:rsidRPr="00656241">
        <w:rPr>
          <w:i/>
          <w:sz w:val="16"/>
          <w:szCs w:val="16"/>
        </w:rPr>
        <w:t xml:space="preserve"> </w:t>
      </w:r>
      <w:r w:rsidR="0064747C" w:rsidRPr="00656241">
        <w:rPr>
          <w:i/>
          <w:sz w:val="16"/>
          <w:szCs w:val="16"/>
        </w:rPr>
        <w:t>Japan Patent, 77</w:t>
      </w:r>
      <w:r w:rsidR="00992E3D" w:rsidRPr="00656241">
        <w:rPr>
          <w:i/>
          <w:sz w:val="16"/>
          <w:szCs w:val="16"/>
        </w:rPr>
        <w:t>, 111,.</w:t>
      </w:r>
    </w:p>
    <w:p w:rsidR="005B2049" w:rsidRPr="00BE6E2A" w:rsidRDefault="00BD5408" w:rsidP="00BD5408">
      <w:pPr>
        <w:pStyle w:val="ListParagraph"/>
        <w:autoSpaceDE w:val="0"/>
        <w:autoSpaceDN w:val="0"/>
        <w:adjustRightInd w:val="0"/>
        <w:spacing w:before="120" w:after="120"/>
        <w:ind w:left="360"/>
        <w:jc w:val="both"/>
        <w:rPr>
          <w:sz w:val="16"/>
          <w:szCs w:val="16"/>
        </w:rPr>
      </w:pPr>
      <w:r>
        <w:rPr>
          <w:sz w:val="16"/>
          <w:szCs w:val="16"/>
        </w:rPr>
        <w:t>[4].</w:t>
      </w:r>
      <w:r w:rsidR="005B2049" w:rsidRPr="00656241">
        <w:rPr>
          <w:i/>
          <w:sz w:val="16"/>
          <w:szCs w:val="16"/>
        </w:rPr>
        <w:t>L. M. Pugacheva ,</w:t>
      </w:r>
      <w:r w:rsidR="00EF10EC" w:rsidRPr="00656241">
        <w:rPr>
          <w:i/>
          <w:sz w:val="16"/>
          <w:szCs w:val="16"/>
        </w:rPr>
        <w:t xml:space="preserve"> (1975)</w:t>
      </w:r>
      <w:r w:rsidR="005B2049" w:rsidRPr="00656241">
        <w:rPr>
          <w:i/>
          <w:sz w:val="16"/>
          <w:szCs w:val="16"/>
        </w:rPr>
        <w:t xml:space="preserve"> USSR patent, 466</w:t>
      </w:r>
      <w:r w:rsidR="00992E3D" w:rsidRPr="00656241">
        <w:rPr>
          <w:i/>
          <w:sz w:val="16"/>
          <w:szCs w:val="16"/>
        </w:rPr>
        <w:t>, 263,</w:t>
      </w:r>
      <w:r w:rsidR="005B2049" w:rsidRPr="00656241">
        <w:rPr>
          <w:i/>
          <w:sz w:val="16"/>
          <w:szCs w:val="16"/>
        </w:rPr>
        <w:t>.</w:t>
      </w:r>
    </w:p>
    <w:p w:rsidR="00171DE0" w:rsidRPr="00417340" w:rsidRDefault="00BD5408" w:rsidP="00BD5408">
      <w:pPr>
        <w:pStyle w:val="ListParagraph"/>
        <w:autoSpaceDE w:val="0"/>
        <w:autoSpaceDN w:val="0"/>
        <w:adjustRightInd w:val="0"/>
        <w:spacing w:before="120" w:after="120"/>
        <w:ind w:left="360"/>
        <w:jc w:val="both"/>
        <w:rPr>
          <w:sz w:val="16"/>
          <w:szCs w:val="16"/>
        </w:rPr>
      </w:pPr>
      <w:r w:rsidRPr="00BE6E2A">
        <w:rPr>
          <w:sz w:val="16"/>
          <w:szCs w:val="16"/>
        </w:rPr>
        <w:t>[5].</w:t>
      </w:r>
      <w:r w:rsidR="005B2049" w:rsidRPr="00656241">
        <w:rPr>
          <w:i/>
          <w:sz w:val="16"/>
          <w:szCs w:val="16"/>
        </w:rPr>
        <w:t>K. Alfred and A. Tantaway</w:t>
      </w:r>
      <w:r w:rsidR="00171DE0" w:rsidRPr="00656241">
        <w:rPr>
          <w:i/>
          <w:sz w:val="16"/>
          <w:szCs w:val="16"/>
        </w:rPr>
        <w:t>,</w:t>
      </w:r>
      <w:r w:rsidR="00EF10EC" w:rsidRPr="00656241">
        <w:rPr>
          <w:i/>
          <w:sz w:val="16"/>
          <w:szCs w:val="16"/>
        </w:rPr>
        <w:t xml:space="preserve"> , (1978).</w:t>
      </w:r>
      <w:r w:rsidR="00171DE0" w:rsidRPr="00656241">
        <w:rPr>
          <w:i/>
          <w:sz w:val="16"/>
          <w:szCs w:val="16"/>
        </w:rPr>
        <w:t xml:space="preserve"> </w:t>
      </w:r>
      <w:r w:rsidR="005B2049" w:rsidRPr="00656241">
        <w:rPr>
          <w:i/>
          <w:sz w:val="16"/>
          <w:szCs w:val="16"/>
        </w:rPr>
        <w:t>Arch. Pharm., 311, 935,</w:t>
      </w:r>
      <w:r w:rsidR="005B2049" w:rsidRPr="00417340">
        <w:rPr>
          <w:sz w:val="16"/>
          <w:szCs w:val="16"/>
        </w:rPr>
        <w:t>.</w:t>
      </w:r>
    </w:p>
    <w:p w:rsidR="00BF7E68" w:rsidRPr="00417340" w:rsidRDefault="00BD5408" w:rsidP="00BD5408">
      <w:pPr>
        <w:pStyle w:val="ListParagraph"/>
        <w:autoSpaceDE w:val="0"/>
        <w:autoSpaceDN w:val="0"/>
        <w:adjustRightInd w:val="0"/>
        <w:spacing w:before="120" w:after="120"/>
        <w:ind w:left="360"/>
        <w:jc w:val="both"/>
        <w:rPr>
          <w:sz w:val="16"/>
          <w:szCs w:val="16"/>
        </w:rPr>
      </w:pPr>
      <w:r>
        <w:rPr>
          <w:sz w:val="16"/>
          <w:szCs w:val="16"/>
        </w:rPr>
        <w:t>[6].</w:t>
      </w:r>
      <w:r w:rsidR="0019012F" w:rsidRPr="00656241">
        <w:rPr>
          <w:i/>
          <w:sz w:val="16"/>
          <w:szCs w:val="16"/>
        </w:rPr>
        <w:t>B. Helmut, K. Willi, K. Wolfgang, M. Edger and R. Peter</w:t>
      </w:r>
      <w:r w:rsidR="00171DE0" w:rsidRPr="00656241">
        <w:rPr>
          <w:i/>
          <w:sz w:val="16"/>
          <w:szCs w:val="16"/>
        </w:rPr>
        <w:t xml:space="preserve">, </w:t>
      </w:r>
      <w:r w:rsidR="00EF10EC" w:rsidRPr="00656241">
        <w:rPr>
          <w:i/>
          <w:sz w:val="16"/>
          <w:szCs w:val="16"/>
        </w:rPr>
        <w:t>(1978).</w:t>
      </w:r>
      <w:r w:rsidR="00B20E34" w:rsidRPr="00656241">
        <w:rPr>
          <w:i/>
          <w:sz w:val="16"/>
          <w:szCs w:val="16"/>
        </w:rPr>
        <w:t>Ger Offen,  2, 630, 849</w:t>
      </w:r>
      <w:r w:rsidR="00B20E34" w:rsidRPr="00417340">
        <w:rPr>
          <w:sz w:val="16"/>
          <w:szCs w:val="16"/>
        </w:rPr>
        <w:t>,.</w:t>
      </w:r>
    </w:p>
    <w:p w:rsidR="0022064F" w:rsidRPr="00417340" w:rsidRDefault="00BD5408" w:rsidP="00BD5408">
      <w:pPr>
        <w:pStyle w:val="ListParagraph"/>
        <w:autoSpaceDE w:val="0"/>
        <w:autoSpaceDN w:val="0"/>
        <w:adjustRightInd w:val="0"/>
        <w:spacing w:before="120" w:after="120"/>
        <w:ind w:left="360"/>
        <w:jc w:val="both"/>
        <w:rPr>
          <w:sz w:val="16"/>
          <w:szCs w:val="16"/>
        </w:rPr>
      </w:pPr>
      <w:r>
        <w:rPr>
          <w:sz w:val="16"/>
          <w:szCs w:val="16"/>
        </w:rPr>
        <w:t>[7].</w:t>
      </w:r>
      <w:r w:rsidR="00BF7E68" w:rsidRPr="00656241">
        <w:rPr>
          <w:i/>
          <w:sz w:val="16"/>
          <w:szCs w:val="16"/>
        </w:rPr>
        <w:t>A. V. Yadgire, D. L. Barate and S. P. Deshmukh</w:t>
      </w:r>
      <w:r w:rsidR="00171DE0" w:rsidRPr="00656241">
        <w:rPr>
          <w:i/>
          <w:sz w:val="16"/>
          <w:szCs w:val="16"/>
        </w:rPr>
        <w:t xml:space="preserve">, </w:t>
      </w:r>
      <w:r w:rsidR="00EF10EC" w:rsidRPr="00656241">
        <w:rPr>
          <w:i/>
          <w:sz w:val="16"/>
          <w:szCs w:val="16"/>
        </w:rPr>
        <w:t>(2011).</w:t>
      </w:r>
      <w:r w:rsidR="006F2EB6" w:rsidRPr="00656241">
        <w:rPr>
          <w:i/>
          <w:sz w:val="16"/>
          <w:szCs w:val="16"/>
        </w:rPr>
        <w:t>Rasayan J. Chem., 4(4), 780-783</w:t>
      </w:r>
      <w:r w:rsidR="00992E3D" w:rsidRPr="00656241">
        <w:rPr>
          <w:i/>
          <w:sz w:val="16"/>
          <w:szCs w:val="16"/>
        </w:rPr>
        <w:t>.</w:t>
      </w:r>
    </w:p>
    <w:p w:rsidR="00DD40DE" w:rsidRPr="00417340" w:rsidRDefault="007C7070" w:rsidP="007C7070">
      <w:pPr>
        <w:pStyle w:val="ListParagraph"/>
        <w:autoSpaceDE w:val="0"/>
        <w:autoSpaceDN w:val="0"/>
        <w:adjustRightInd w:val="0"/>
        <w:spacing w:before="120" w:after="120"/>
        <w:ind w:left="360"/>
        <w:jc w:val="both"/>
        <w:rPr>
          <w:sz w:val="16"/>
          <w:szCs w:val="16"/>
        </w:rPr>
      </w:pPr>
      <w:r>
        <w:rPr>
          <w:sz w:val="16"/>
          <w:szCs w:val="16"/>
        </w:rPr>
        <w:lastRenderedPageBreak/>
        <w:t>[8].</w:t>
      </w:r>
      <w:r w:rsidR="0022064F" w:rsidRPr="007549F7">
        <w:rPr>
          <w:i/>
          <w:sz w:val="16"/>
          <w:szCs w:val="16"/>
        </w:rPr>
        <w:t>P. T. Agrawal and S. P. Deshmukh</w:t>
      </w:r>
      <w:r w:rsidR="00171DE0" w:rsidRPr="007549F7">
        <w:rPr>
          <w:i/>
          <w:sz w:val="16"/>
          <w:szCs w:val="16"/>
        </w:rPr>
        <w:t>,</w:t>
      </w:r>
      <w:r w:rsidR="00EF10EC" w:rsidRPr="007549F7">
        <w:rPr>
          <w:i/>
          <w:sz w:val="16"/>
          <w:szCs w:val="16"/>
        </w:rPr>
        <w:t xml:space="preserve"> (2010).</w:t>
      </w:r>
      <w:r w:rsidR="00171DE0" w:rsidRPr="007549F7">
        <w:rPr>
          <w:i/>
          <w:sz w:val="16"/>
          <w:szCs w:val="16"/>
        </w:rPr>
        <w:t xml:space="preserve"> </w:t>
      </w:r>
      <w:r w:rsidR="00DD40DE" w:rsidRPr="007549F7">
        <w:rPr>
          <w:i/>
          <w:sz w:val="16"/>
          <w:szCs w:val="16"/>
        </w:rPr>
        <w:t>J. Indian Chem. Soc., 87, 1259-1262</w:t>
      </w:r>
      <w:r w:rsidR="00DD40DE" w:rsidRPr="00417340">
        <w:rPr>
          <w:sz w:val="16"/>
          <w:szCs w:val="16"/>
        </w:rPr>
        <w:t>.</w:t>
      </w:r>
    </w:p>
    <w:p w:rsidR="00171DE0" w:rsidRPr="00417340" w:rsidRDefault="007C7070" w:rsidP="007C7070">
      <w:pPr>
        <w:pStyle w:val="ListParagraph"/>
        <w:autoSpaceDE w:val="0"/>
        <w:autoSpaceDN w:val="0"/>
        <w:adjustRightInd w:val="0"/>
        <w:spacing w:before="120" w:after="120"/>
        <w:ind w:left="360"/>
        <w:jc w:val="both"/>
        <w:rPr>
          <w:sz w:val="16"/>
          <w:szCs w:val="16"/>
        </w:rPr>
      </w:pPr>
      <w:r>
        <w:rPr>
          <w:sz w:val="16"/>
          <w:szCs w:val="16"/>
        </w:rPr>
        <w:t>[9].</w:t>
      </w:r>
      <w:r w:rsidR="00777DD7" w:rsidRPr="007549F7">
        <w:rPr>
          <w:i/>
          <w:sz w:val="16"/>
          <w:szCs w:val="16"/>
        </w:rPr>
        <w:t xml:space="preserve">S. K. Bhagat and S. P. Deshmukh </w:t>
      </w:r>
      <w:r w:rsidR="00EF10EC" w:rsidRPr="007549F7">
        <w:rPr>
          <w:i/>
          <w:sz w:val="16"/>
          <w:szCs w:val="16"/>
        </w:rPr>
        <w:t xml:space="preserve"> (1966)</w:t>
      </w:r>
      <w:r w:rsidR="00777DD7" w:rsidRPr="007549F7">
        <w:rPr>
          <w:i/>
          <w:sz w:val="16"/>
          <w:szCs w:val="16"/>
        </w:rPr>
        <w:t>,</w:t>
      </w:r>
      <w:r w:rsidR="00171DE0" w:rsidRPr="007549F7">
        <w:rPr>
          <w:i/>
          <w:sz w:val="16"/>
          <w:szCs w:val="16"/>
        </w:rPr>
        <w:t>Indian Chem. Soc., 42- 45.</w:t>
      </w:r>
    </w:p>
    <w:p w:rsidR="00171DE0" w:rsidRPr="00417340" w:rsidRDefault="0096749F" w:rsidP="0096749F">
      <w:pPr>
        <w:pStyle w:val="ListParagraph"/>
        <w:autoSpaceDE w:val="0"/>
        <w:autoSpaceDN w:val="0"/>
        <w:adjustRightInd w:val="0"/>
        <w:spacing w:before="120" w:after="120"/>
        <w:ind w:left="360"/>
        <w:jc w:val="both"/>
        <w:rPr>
          <w:sz w:val="16"/>
          <w:szCs w:val="16"/>
        </w:rPr>
      </w:pPr>
      <w:r>
        <w:rPr>
          <w:sz w:val="16"/>
          <w:szCs w:val="16"/>
        </w:rPr>
        <w:t>[10].</w:t>
      </w:r>
      <w:r w:rsidR="00171DE0" w:rsidRPr="007549F7">
        <w:rPr>
          <w:i/>
          <w:sz w:val="16"/>
          <w:szCs w:val="16"/>
        </w:rPr>
        <w:t>Shelke M. E. and Tayade D.T.,</w:t>
      </w:r>
      <w:r w:rsidR="00DD6A49" w:rsidRPr="007549F7">
        <w:rPr>
          <w:i/>
          <w:sz w:val="16"/>
          <w:szCs w:val="16"/>
        </w:rPr>
        <w:t>(2006)</w:t>
      </w:r>
      <w:r w:rsidR="00171DE0" w:rsidRPr="007549F7">
        <w:rPr>
          <w:i/>
          <w:sz w:val="16"/>
          <w:szCs w:val="16"/>
        </w:rPr>
        <w:t xml:space="preserve">AJC, </w:t>
      </w:r>
      <w:r w:rsidR="00171DE0" w:rsidRPr="007549F7">
        <w:rPr>
          <w:b/>
          <w:i/>
          <w:sz w:val="16"/>
          <w:szCs w:val="16"/>
        </w:rPr>
        <w:t>18</w:t>
      </w:r>
      <w:r w:rsidR="00171DE0" w:rsidRPr="007549F7">
        <w:rPr>
          <w:i/>
          <w:sz w:val="16"/>
          <w:szCs w:val="16"/>
        </w:rPr>
        <w:t xml:space="preserve">(3): </w:t>
      </w:r>
      <w:r w:rsidR="00171DE0" w:rsidRPr="007549F7">
        <w:rPr>
          <w:b/>
          <w:i/>
          <w:sz w:val="16"/>
          <w:szCs w:val="16"/>
        </w:rPr>
        <w:t>18</w:t>
      </w:r>
      <w:r w:rsidR="00171DE0" w:rsidRPr="007549F7">
        <w:rPr>
          <w:i/>
          <w:sz w:val="16"/>
          <w:szCs w:val="16"/>
        </w:rPr>
        <w:t>(4): 3137-3138.</w:t>
      </w:r>
    </w:p>
    <w:p w:rsidR="00171DE0" w:rsidRPr="00417340" w:rsidRDefault="0096749F" w:rsidP="0096749F">
      <w:pPr>
        <w:pStyle w:val="ListParagraph"/>
        <w:autoSpaceDE w:val="0"/>
        <w:autoSpaceDN w:val="0"/>
        <w:adjustRightInd w:val="0"/>
        <w:spacing w:before="120" w:after="120"/>
        <w:ind w:left="360"/>
        <w:jc w:val="both"/>
        <w:rPr>
          <w:sz w:val="16"/>
          <w:szCs w:val="16"/>
        </w:rPr>
      </w:pPr>
      <w:r>
        <w:rPr>
          <w:sz w:val="16"/>
          <w:szCs w:val="16"/>
        </w:rPr>
        <w:t>[11].</w:t>
      </w:r>
      <w:r w:rsidR="00171DE0" w:rsidRPr="007549F7">
        <w:rPr>
          <w:i/>
          <w:sz w:val="16"/>
          <w:szCs w:val="16"/>
        </w:rPr>
        <w:t>Shelke M. E., JPAM,</w:t>
      </w:r>
      <w:r w:rsidR="00925D98" w:rsidRPr="007549F7">
        <w:rPr>
          <w:i/>
          <w:sz w:val="16"/>
          <w:szCs w:val="16"/>
        </w:rPr>
        <w:t>(</w:t>
      </w:r>
      <w:r w:rsidR="00171DE0" w:rsidRPr="007549F7">
        <w:rPr>
          <w:i/>
          <w:sz w:val="16"/>
          <w:szCs w:val="16"/>
        </w:rPr>
        <w:t xml:space="preserve"> 2007</w:t>
      </w:r>
      <w:r w:rsidR="00925D98" w:rsidRPr="007549F7">
        <w:rPr>
          <w:i/>
          <w:sz w:val="16"/>
          <w:szCs w:val="16"/>
        </w:rPr>
        <w:t>)</w:t>
      </w:r>
      <w:r w:rsidR="00171DE0" w:rsidRPr="007549F7">
        <w:rPr>
          <w:i/>
          <w:sz w:val="16"/>
          <w:szCs w:val="16"/>
        </w:rPr>
        <w:t>; 1(1): 123-125.</w:t>
      </w:r>
    </w:p>
    <w:p w:rsidR="00171DE0" w:rsidRPr="00417340" w:rsidRDefault="0096749F" w:rsidP="0096749F">
      <w:pPr>
        <w:pStyle w:val="ListParagraph"/>
        <w:autoSpaceDE w:val="0"/>
        <w:autoSpaceDN w:val="0"/>
        <w:adjustRightInd w:val="0"/>
        <w:spacing w:before="120" w:after="120"/>
        <w:ind w:left="360"/>
        <w:jc w:val="both"/>
        <w:rPr>
          <w:sz w:val="16"/>
          <w:szCs w:val="16"/>
        </w:rPr>
      </w:pPr>
      <w:r>
        <w:rPr>
          <w:sz w:val="16"/>
          <w:szCs w:val="16"/>
        </w:rPr>
        <w:t>[12].</w:t>
      </w:r>
      <w:r w:rsidR="00171DE0" w:rsidRPr="007549F7">
        <w:rPr>
          <w:i/>
          <w:sz w:val="16"/>
          <w:szCs w:val="16"/>
        </w:rPr>
        <w:t>Shelke M. E.,</w:t>
      </w:r>
      <w:r w:rsidR="00925D98" w:rsidRPr="007549F7">
        <w:rPr>
          <w:i/>
          <w:sz w:val="16"/>
          <w:szCs w:val="16"/>
        </w:rPr>
        <w:t xml:space="preserve"> (2005)</w:t>
      </w:r>
      <w:r w:rsidR="00171DE0" w:rsidRPr="007549F7">
        <w:rPr>
          <w:i/>
          <w:sz w:val="16"/>
          <w:szCs w:val="16"/>
        </w:rPr>
        <w:t xml:space="preserve"> Ph.D. Thesis, Amravati Univ</w:t>
      </w:r>
      <w:r w:rsidR="007549F7" w:rsidRPr="007549F7">
        <w:rPr>
          <w:i/>
          <w:sz w:val="16"/>
          <w:szCs w:val="16"/>
        </w:rPr>
        <w:t>ersity</w:t>
      </w:r>
      <w:r w:rsidR="00171DE0" w:rsidRPr="007549F7">
        <w:rPr>
          <w:i/>
          <w:sz w:val="16"/>
          <w:szCs w:val="16"/>
        </w:rPr>
        <w:t>,</w:t>
      </w:r>
    </w:p>
    <w:p w:rsidR="00171DE0" w:rsidRPr="00417340" w:rsidRDefault="0096749F" w:rsidP="00925D98">
      <w:pPr>
        <w:pStyle w:val="ListParagraph"/>
        <w:autoSpaceDE w:val="0"/>
        <w:autoSpaceDN w:val="0"/>
        <w:adjustRightInd w:val="0"/>
        <w:spacing w:before="240" w:after="120"/>
        <w:ind w:left="360"/>
        <w:jc w:val="both"/>
        <w:rPr>
          <w:sz w:val="16"/>
          <w:szCs w:val="16"/>
        </w:rPr>
      </w:pPr>
      <w:r>
        <w:rPr>
          <w:sz w:val="16"/>
          <w:szCs w:val="16"/>
        </w:rPr>
        <w:t>[13].</w:t>
      </w:r>
      <w:r w:rsidR="00171DE0" w:rsidRPr="007549F7">
        <w:rPr>
          <w:i/>
          <w:sz w:val="16"/>
          <w:szCs w:val="16"/>
        </w:rPr>
        <w:t>Richard S, Robi S. and Jackson P.,</w:t>
      </w:r>
      <w:r w:rsidR="00925D98" w:rsidRPr="007549F7">
        <w:rPr>
          <w:i/>
          <w:sz w:val="16"/>
          <w:szCs w:val="16"/>
        </w:rPr>
        <w:t xml:space="preserve"> (1951)</w:t>
      </w:r>
      <w:r w:rsidR="00171DE0" w:rsidRPr="007549F7">
        <w:rPr>
          <w:i/>
          <w:sz w:val="16"/>
          <w:szCs w:val="16"/>
        </w:rPr>
        <w:t xml:space="preserve"> J. Am. Chem. Soc., </w:t>
      </w:r>
      <w:r w:rsidR="00171DE0" w:rsidRPr="007549F7">
        <w:rPr>
          <w:b/>
          <w:i/>
          <w:sz w:val="16"/>
          <w:szCs w:val="16"/>
        </w:rPr>
        <w:t>84</w:t>
      </w:r>
      <w:r w:rsidR="00171DE0" w:rsidRPr="007549F7">
        <w:rPr>
          <w:i/>
          <w:sz w:val="16"/>
          <w:szCs w:val="16"/>
        </w:rPr>
        <w:t>: 589.</w:t>
      </w:r>
    </w:p>
    <w:p w:rsidR="00171DE0" w:rsidRPr="00417340" w:rsidRDefault="0096749F" w:rsidP="0096749F">
      <w:pPr>
        <w:pStyle w:val="ListParagraph"/>
        <w:autoSpaceDE w:val="0"/>
        <w:autoSpaceDN w:val="0"/>
        <w:adjustRightInd w:val="0"/>
        <w:spacing w:before="120" w:after="120"/>
        <w:ind w:left="360"/>
        <w:jc w:val="both"/>
        <w:rPr>
          <w:sz w:val="16"/>
          <w:szCs w:val="16"/>
        </w:rPr>
      </w:pPr>
      <w:r>
        <w:rPr>
          <w:sz w:val="16"/>
          <w:szCs w:val="16"/>
        </w:rPr>
        <w:t>[14].</w:t>
      </w:r>
      <w:r w:rsidR="00171DE0" w:rsidRPr="007549F7">
        <w:rPr>
          <w:i/>
          <w:sz w:val="16"/>
          <w:szCs w:val="16"/>
        </w:rPr>
        <w:t>Jackson P., Joseph A. and Podell T.,</w:t>
      </w:r>
      <w:r w:rsidR="00F6466D" w:rsidRPr="007549F7">
        <w:rPr>
          <w:i/>
          <w:sz w:val="16"/>
          <w:szCs w:val="16"/>
        </w:rPr>
        <w:t xml:space="preserve"> (1961)</w:t>
      </w:r>
      <w:r w:rsidR="00171DE0" w:rsidRPr="007549F7">
        <w:rPr>
          <w:i/>
          <w:sz w:val="16"/>
          <w:szCs w:val="16"/>
        </w:rPr>
        <w:t xml:space="preserve"> J. Am. Chem. Soc.,  123: 169.</w:t>
      </w:r>
    </w:p>
    <w:p w:rsidR="00171DE0" w:rsidRPr="00417340" w:rsidRDefault="0096749F" w:rsidP="0096749F">
      <w:pPr>
        <w:pStyle w:val="ListParagraph"/>
        <w:autoSpaceDE w:val="0"/>
        <w:autoSpaceDN w:val="0"/>
        <w:adjustRightInd w:val="0"/>
        <w:spacing w:before="120" w:after="120"/>
        <w:ind w:left="360"/>
        <w:jc w:val="both"/>
        <w:rPr>
          <w:sz w:val="16"/>
          <w:szCs w:val="16"/>
        </w:rPr>
      </w:pPr>
      <w:r>
        <w:rPr>
          <w:sz w:val="16"/>
          <w:szCs w:val="16"/>
        </w:rPr>
        <w:t>[15].</w:t>
      </w:r>
      <w:r w:rsidR="00171DE0" w:rsidRPr="007549F7">
        <w:rPr>
          <w:i/>
          <w:sz w:val="16"/>
          <w:szCs w:val="16"/>
        </w:rPr>
        <w:t xml:space="preserve">Elvino Fako, Shirley D. and George Hitching, J. Am. Chem. Soc., </w:t>
      </w:r>
      <w:r w:rsidR="00171DE0" w:rsidRPr="007549F7">
        <w:rPr>
          <w:b/>
          <w:i/>
          <w:sz w:val="16"/>
          <w:szCs w:val="16"/>
        </w:rPr>
        <w:t>73</w:t>
      </w:r>
      <w:r w:rsidR="00171DE0" w:rsidRPr="007549F7">
        <w:rPr>
          <w:i/>
          <w:sz w:val="16"/>
          <w:szCs w:val="16"/>
        </w:rPr>
        <w:t>: 3760.</w:t>
      </w:r>
    </w:p>
    <w:p w:rsidR="00171DE0" w:rsidRPr="00417340" w:rsidRDefault="0057076B" w:rsidP="0057076B">
      <w:pPr>
        <w:pStyle w:val="ListParagraph"/>
        <w:autoSpaceDE w:val="0"/>
        <w:autoSpaceDN w:val="0"/>
        <w:adjustRightInd w:val="0"/>
        <w:spacing w:before="120" w:after="120"/>
        <w:ind w:left="360"/>
        <w:jc w:val="both"/>
        <w:rPr>
          <w:sz w:val="16"/>
          <w:szCs w:val="16"/>
        </w:rPr>
      </w:pPr>
      <w:r>
        <w:rPr>
          <w:sz w:val="16"/>
          <w:szCs w:val="16"/>
        </w:rPr>
        <w:t>[16]</w:t>
      </w:r>
      <w:r w:rsidRPr="007549F7">
        <w:rPr>
          <w:i/>
          <w:sz w:val="16"/>
          <w:szCs w:val="16"/>
        </w:rPr>
        <w:t>.</w:t>
      </w:r>
      <w:r w:rsidR="00171DE0" w:rsidRPr="007549F7">
        <w:rPr>
          <w:i/>
          <w:sz w:val="16"/>
          <w:szCs w:val="16"/>
        </w:rPr>
        <w:t>Birtwell S., Curd F. H. S., Hendry J. A. and Rose F. L</w:t>
      </w:r>
      <w:r w:rsidR="001836AB" w:rsidRPr="007549F7">
        <w:rPr>
          <w:i/>
          <w:sz w:val="16"/>
          <w:szCs w:val="16"/>
        </w:rPr>
        <w:t>(1948)</w:t>
      </w:r>
      <w:r w:rsidR="00171DE0" w:rsidRPr="007549F7">
        <w:rPr>
          <w:i/>
          <w:sz w:val="16"/>
          <w:szCs w:val="16"/>
        </w:rPr>
        <w:t xml:space="preserve">., J. Chem. Soc.,; </w:t>
      </w:r>
      <w:r w:rsidR="00171DE0" w:rsidRPr="007549F7">
        <w:rPr>
          <w:b/>
          <w:i/>
          <w:sz w:val="16"/>
          <w:szCs w:val="16"/>
        </w:rPr>
        <w:t>16</w:t>
      </w:r>
      <w:r w:rsidR="00171DE0" w:rsidRPr="007549F7">
        <w:rPr>
          <w:i/>
          <w:sz w:val="16"/>
          <w:szCs w:val="16"/>
        </w:rPr>
        <w:t xml:space="preserve"> : 53.</w:t>
      </w:r>
    </w:p>
    <w:p w:rsidR="00171DE0" w:rsidRPr="00417340" w:rsidRDefault="0057076B" w:rsidP="0057076B">
      <w:pPr>
        <w:pStyle w:val="ListParagraph"/>
        <w:autoSpaceDE w:val="0"/>
        <w:autoSpaceDN w:val="0"/>
        <w:adjustRightInd w:val="0"/>
        <w:spacing w:before="120" w:after="120"/>
        <w:ind w:left="360"/>
        <w:jc w:val="both"/>
        <w:rPr>
          <w:sz w:val="16"/>
          <w:szCs w:val="16"/>
        </w:rPr>
      </w:pPr>
      <w:r>
        <w:rPr>
          <w:sz w:val="16"/>
          <w:szCs w:val="16"/>
        </w:rPr>
        <w:t>[17].</w:t>
      </w:r>
      <w:r w:rsidR="00171DE0" w:rsidRPr="007549F7">
        <w:rPr>
          <w:i/>
          <w:sz w:val="16"/>
          <w:szCs w:val="16"/>
        </w:rPr>
        <w:t xml:space="preserve">Bamberger E., Ber Dtsch. Chem, Ges,, </w:t>
      </w:r>
      <w:r w:rsidR="00DD6CEE" w:rsidRPr="007549F7">
        <w:rPr>
          <w:i/>
          <w:sz w:val="16"/>
          <w:szCs w:val="16"/>
        </w:rPr>
        <w:t>(</w:t>
      </w:r>
      <w:r w:rsidR="00171DE0" w:rsidRPr="007549F7">
        <w:rPr>
          <w:i/>
          <w:sz w:val="16"/>
          <w:szCs w:val="16"/>
        </w:rPr>
        <w:t>1883</w:t>
      </w:r>
      <w:r w:rsidR="00DD6CEE" w:rsidRPr="007549F7">
        <w:rPr>
          <w:i/>
          <w:sz w:val="16"/>
          <w:szCs w:val="16"/>
        </w:rPr>
        <w:t>)</w:t>
      </w:r>
      <w:r w:rsidR="00171DE0" w:rsidRPr="007549F7">
        <w:rPr>
          <w:i/>
          <w:sz w:val="16"/>
          <w:szCs w:val="16"/>
        </w:rPr>
        <w:t xml:space="preserve">; </w:t>
      </w:r>
      <w:r w:rsidR="00171DE0" w:rsidRPr="007549F7">
        <w:rPr>
          <w:b/>
          <w:i/>
          <w:sz w:val="16"/>
          <w:szCs w:val="16"/>
        </w:rPr>
        <w:t>16</w:t>
      </w:r>
      <w:r w:rsidR="00171DE0" w:rsidRPr="007549F7">
        <w:rPr>
          <w:i/>
          <w:sz w:val="16"/>
          <w:szCs w:val="16"/>
        </w:rPr>
        <w:t>: 1460.</w:t>
      </w:r>
    </w:p>
    <w:p w:rsidR="00171DE0" w:rsidRPr="00417340" w:rsidRDefault="0057076B" w:rsidP="0057076B">
      <w:pPr>
        <w:pStyle w:val="ListParagraph"/>
        <w:autoSpaceDE w:val="0"/>
        <w:autoSpaceDN w:val="0"/>
        <w:adjustRightInd w:val="0"/>
        <w:spacing w:before="120" w:after="120"/>
        <w:ind w:left="360"/>
        <w:jc w:val="both"/>
        <w:rPr>
          <w:sz w:val="16"/>
          <w:szCs w:val="16"/>
        </w:rPr>
      </w:pPr>
      <w:r>
        <w:rPr>
          <w:sz w:val="16"/>
          <w:szCs w:val="16"/>
        </w:rPr>
        <w:t>[18]</w:t>
      </w:r>
      <w:r w:rsidRPr="007549F7">
        <w:rPr>
          <w:i/>
          <w:sz w:val="16"/>
          <w:szCs w:val="16"/>
        </w:rPr>
        <w:t>.</w:t>
      </w:r>
      <w:r w:rsidR="00171DE0" w:rsidRPr="007549F7">
        <w:rPr>
          <w:i/>
          <w:sz w:val="16"/>
          <w:szCs w:val="16"/>
        </w:rPr>
        <w:t xml:space="preserve">Rathke B., Ber. Dtsch. Chem. Ges., </w:t>
      </w:r>
      <w:r w:rsidR="00DD6CEE" w:rsidRPr="007549F7">
        <w:rPr>
          <w:i/>
          <w:sz w:val="16"/>
          <w:szCs w:val="16"/>
        </w:rPr>
        <w:t>(</w:t>
      </w:r>
      <w:r w:rsidR="00171DE0" w:rsidRPr="007549F7">
        <w:rPr>
          <w:i/>
          <w:sz w:val="16"/>
          <w:szCs w:val="16"/>
        </w:rPr>
        <w:t>1878</w:t>
      </w:r>
      <w:r w:rsidR="00DD6CEE" w:rsidRPr="007549F7">
        <w:rPr>
          <w:i/>
          <w:sz w:val="16"/>
          <w:szCs w:val="16"/>
        </w:rPr>
        <w:t>)</w:t>
      </w:r>
      <w:r w:rsidR="00171DE0" w:rsidRPr="007549F7">
        <w:rPr>
          <w:i/>
          <w:sz w:val="16"/>
          <w:szCs w:val="16"/>
        </w:rPr>
        <w:t xml:space="preserve">; </w:t>
      </w:r>
      <w:r w:rsidR="00171DE0" w:rsidRPr="007549F7">
        <w:rPr>
          <w:b/>
          <w:i/>
          <w:sz w:val="16"/>
          <w:szCs w:val="16"/>
        </w:rPr>
        <w:t>11</w:t>
      </w:r>
      <w:r w:rsidR="00171DE0" w:rsidRPr="007549F7">
        <w:rPr>
          <w:i/>
          <w:sz w:val="16"/>
          <w:szCs w:val="16"/>
        </w:rPr>
        <w:t>: 963.</w:t>
      </w:r>
    </w:p>
    <w:p w:rsidR="00171DE0" w:rsidRPr="00417340" w:rsidRDefault="008440D8" w:rsidP="008440D8">
      <w:pPr>
        <w:pStyle w:val="ListParagraph"/>
        <w:ind w:left="360"/>
        <w:rPr>
          <w:sz w:val="16"/>
          <w:szCs w:val="16"/>
        </w:rPr>
      </w:pPr>
      <w:r>
        <w:rPr>
          <w:sz w:val="16"/>
          <w:szCs w:val="16"/>
        </w:rPr>
        <w:t>[19].</w:t>
      </w:r>
      <w:r w:rsidR="00171DE0" w:rsidRPr="007549F7">
        <w:rPr>
          <w:i/>
          <w:sz w:val="16"/>
          <w:szCs w:val="16"/>
        </w:rPr>
        <w:t>R. M. Silverstein, G. C. Bassler and T. C. Morrill, Spectrometric Identification of Organic Compounds”, 5</w:t>
      </w:r>
      <w:r w:rsidR="00171DE0" w:rsidRPr="007549F7">
        <w:rPr>
          <w:i/>
          <w:sz w:val="16"/>
          <w:szCs w:val="16"/>
          <w:vertAlign w:val="superscript"/>
        </w:rPr>
        <w:t>th</w:t>
      </w:r>
      <w:r w:rsidR="00171DE0" w:rsidRPr="007549F7">
        <w:rPr>
          <w:i/>
          <w:sz w:val="16"/>
          <w:szCs w:val="16"/>
        </w:rPr>
        <w:t xml:space="preserve"> ed., John Wiley and Sons, Inc, New York, .</w:t>
      </w:r>
    </w:p>
    <w:p w:rsidR="00171DE0" w:rsidRPr="00417340" w:rsidRDefault="008440D8" w:rsidP="008440D8">
      <w:pPr>
        <w:pStyle w:val="ListParagraph"/>
        <w:ind w:left="360"/>
        <w:rPr>
          <w:sz w:val="16"/>
          <w:szCs w:val="16"/>
        </w:rPr>
      </w:pPr>
      <w:r>
        <w:rPr>
          <w:sz w:val="16"/>
          <w:szCs w:val="16"/>
        </w:rPr>
        <w:t>[20]</w:t>
      </w:r>
      <w:r w:rsidRPr="007549F7">
        <w:rPr>
          <w:i/>
          <w:sz w:val="16"/>
          <w:szCs w:val="16"/>
        </w:rPr>
        <w:t>.</w:t>
      </w:r>
      <w:r w:rsidR="00171DE0" w:rsidRPr="007549F7">
        <w:rPr>
          <w:i/>
          <w:sz w:val="16"/>
          <w:szCs w:val="16"/>
        </w:rPr>
        <w:t>N.B. Colthup, L.H. Daly and S.E. Wibereley, Introduction to Infrared and Raman spectroscopy “Academic Press, New York, .</w:t>
      </w:r>
    </w:p>
    <w:p w:rsidR="00171DE0" w:rsidRPr="00417340" w:rsidRDefault="008440D8" w:rsidP="008440D8">
      <w:pPr>
        <w:pStyle w:val="ListParagraph"/>
        <w:ind w:left="360"/>
        <w:rPr>
          <w:sz w:val="16"/>
          <w:szCs w:val="16"/>
        </w:rPr>
      </w:pPr>
      <w:r>
        <w:rPr>
          <w:sz w:val="16"/>
          <w:szCs w:val="16"/>
        </w:rPr>
        <w:t>[21].</w:t>
      </w:r>
      <w:r w:rsidR="00171DE0" w:rsidRPr="007549F7">
        <w:rPr>
          <w:i/>
          <w:sz w:val="16"/>
          <w:szCs w:val="16"/>
        </w:rPr>
        <w:t>D.H.Williams and L.Fleming,</w:t>
      </w:r>
      <w:r w:rsidR="00E333C5" w:rsidRPr="007549F7">
        <w:rPr>
          <w:i/>
          <w:sz w:val="16"/>
          <w:szCs w:val="16"/>
        </w:rPr>
        <w:t xml:space="preserve"> , (1988).  </w:t>
      </w:r>
      <w:r w:rsidR="00171DE0" w:rsidRPr="007549F7">
        <w:rPr>
          <w:i/>
          <w:sz w:val="16"/>
          <w:szCs w:val="16"/>
        </w:rPr>
        <w:t>Spectroscopic Meyhods in Organic Chemistry”, 4</w:t>
      </w:r>
      <w:r w:rsidR="00171DE0" w:rsidRPr="007549F7">
        <w:rPr>
          <w:i/>
          <w:sz w:val="16"/>
          <w:szCs w:val="16"/>
          <w:vertAlign w:val="superscript"/>
        </w:rPr>
        <w:t>th</w:t>
      </w:r>
      <w:r w:rsidR="00171DE0" w:rsidRPr="007549F7">
        <w:rPr>
          <w:i/>
          <w:sz w:val="16"/>
          <w:szCs w:val="16"/>
        </w:rPr>
        <w:t xml:space="preserve"> ed., Tata-McGraw- Hill,.  </w:t>
      </w:r>
    </w:p>
    <w:p w:rsidR="00171DE0" w:rsidRPr="00417340" w:rsidRDefault="008440D8" w:rsidP="008440D8">
      <w:pPr>
        <w:pStyle w:val="ListParagraph"/>
        <w:ind w:left="360"/>
        <w:rPr>
          <w:sz w:val="16"/>
          <w:szCs w:val="16"/>
        </w:rPr>
      </w:pPr>
      <w:r>
        <w:rPr>
          <w:sz w:val="16"/>
          <w:szCs w:val="16"/>
        </w:rPr>
        <w:t>[21].</w:t>
      </w:r>
      <w:r w:rsidR="00171DE0" w:rsidRPr="007549F7">
        <w:rPr>
          <w:i/>
          <w:sz w:val="16"/>
          <w:szCs w:val="16"/>
        </w:rPr>
        <w:t>Collee JG and Marr W</w:t>
      </w:r>
      <w:r w:rsidR="00E333C5" w:rsidRPr="007549F7">
        <w:rPr>
          <w:i/>
          <w:sz w:val="16"/>
          <w:szCs w:val="16"/>
        </w:rPr>
        <w:t xml:space="preserve"> (1996), </w:t>
      </w:r>
      <w:r w:rsidR="00171DE0" w:rsidRPr="007549F7">
        <w:rPr>
          <w:i/>
          <w:sz w:val="16"/>
          <w:szCs w:val="16"/>
        </w:rPr>
        <w:t xml:space="preserve"> Laboratory control of anti-microbial therapy. In: college JG, Duguid JP, Fraser AG, Marmion BP (eds) Mackie and Mc Cartney Practical Medical Microbiology. 14</w:t>
      </w:r>
      <w:r w:rsidR="00171DE0" w:rsidRPr="007549F7">
        <w:rPr>
          <w:i/>
          <w:sz w:val="16"/>
          <w:szCs w:val="16"/>
          <w:vertAlign w:val="superscript"/>
        </w:rPr>
        <w:t>th</w:t>
      </w:r>
      <w:r w:rsidR="00171DE0" w:rsidRPr="007549F7">
        <w:rPr>
          <w:i/>
          <w:sz w:val="16"/>
          <w:szCs w:val="16"/>
        </w:rPr>
        <w:t xml:space="preserve"> edition. Edinburgh Churchill Livingeston,, 114-115. </w:t>
      </w:r>
    </w:p>
    <w:p w:rsidR="00171DE0" w:rsidRPr="00417340" w:rsidRDefault="008440D8" w:rsidP="008440D8">
      <w:pPr>
        <w:pStyle w:val="ListParagraph"/>
        <w:spacing w:before="120" w:after="120"/>
        <w:ind w:left="360"/>
        <w:jc w:val="both"/>
        <w:rPr>
          <w:sz w:val="16"/>
          <w:szCs w:val="16"/>
        </w:rPr>
      </w:pPr>
      <w:r>
        <w:rPr>
          <w:sz w:val="16"/>
          <w:szCs w:val="16"/>
        </w:rPr>
        <w:t>[22].</w:t>
      </w:r>
      <w:r w:rsidR="00171DE0" w:rsidRPr="007549F7">
        <w:rPr>
          <w:i/>
          <w:sz w:val="16"/>
          <w:szCs w:val="16"/>
        </w:rPr>
        <w:t>Furniss, A.J. Hannaford, W.G. Smith, A.R. Tatchell , “Vogel text book of practical organic  chemistry”, FLBS, 4</w:t>
      </w:r>
      <w:r w:rsidR="00171DE0" w:rsidRPr="007549F7">
        <w:rPr>
          <w:i/>
          <w:sz w:val="16"/>
          <w:szCs w:val="16"/>
          <w:vertAlign w:val="superscript"/>
        </w:rPr>
        <w:t>th</w:t>
      </w:r>
      <w:r w:rsidR="00171DE0" w:rsidRPr="007549F7">
        <w:rPr>
          <w:i/>
          <w:sz w:val="16"/>
          <w:szCs w:val="16"/>
        </w:rPr>
        <w:t xml:space="preserve"> ed.; p (a) 456 (b)</w:t>
      </w:r>
      <w:r w:rsidR="007549F7" w:rsidRPr="007549F7">
        <w:rPr>
          <w:i/>
          <w:sz w:val="16"/>
          <w:szCs w:val="16"/>
        </w:rPr>
        <w:t>.</w:t>
      </w:r>
    </w:p>
    <w:p w:rsidR="0013439A" w:rsidRPr="00417340" w:rsidRDefault="0013439A" w:rsidP="006E7426">
      <w:pPr>
        <w:pStyle w:val="ListParagraph"/>
        <w:ind w:left="0"/>
        <w:jc w:val="both"/>
        <w:rPr>
          <w:b/>
          <w:sz w:val="16"/>
          <w:szCs w:val="16"/>
        </w:rPr>
      </w:pPr>
    </w:p>
    <w:p w:rsidR="0077384C" w:rsidRPr="00E7509D" w:rsidRDefault="0077384C" w:rsidP="006E7426">
      <w:pPr>
        <w:rPr>
          <w:sz w:val="20"/>
          <w:szCs w:val="20"/>
        </w:rPr>
      </w:pPr>
    </w:p>
    <w:p w:rsidR="00C37CFD" w:rsidRPr="00E7509D" w:rsidRDefault="00C37CFD">
      <w:pPr>
        <w:rPr>
          <w:sz w:val="20"/>
          <w:szCs w:val="20"/>
        </w:rPr>
      </w:pPr>
    </w:p>
    <w:sectPr w:rsidR="00C37CFD" w:rsidRPr="00E7509D" w:rsidSect="00157BED">
      <w:headerReference w:type="default" r:id="rId15"/>
      <w:footerReference w:type="default" r:id="rId16"/>
      <w:pgSz w:w="12240" w:h="15840"/>
      <w:pgMar w:top="397" w:right="397" w:bottom="397" w:left="397" w:header="720" w:footer="720" w:gutter="0"/>
      <w:pgNumType w:start="19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AE1" w:rsidRDefault="007A4AE1" w:rsidP="00A103BE">
      <w:pPr>
        <w:spacing w:after="0" w:line="240" w:lineRule="auto"/>
      </w:pPr>
      <w:r>
        <w:separator/>
      </w:r>
    </w:p>
  </w:endnote>
  <w:endnote w:type="continuationSeparator" w:id="1">
    <w:p w:rsidR="007A4AE1" w:rsidRDefault="007A4AE1" w:rsidP="00A10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6308"/>
      <w:docPartObj>
        <w:docPartGallery w:val="Page Numbers (Bottom of Page)"/>
        <w:docPartUnique/>
      </w:docPartObj>
    </w:sdtPr>
    <w:sdtContent>
      <w:p w:rsidR="00157BED" w:rsidRDefault="00157BED">
        <w:pPr>
          <w:pStyle w:val="Footer"/>
          <w:jc w:val="center"/>
        </w:pPr>
        <w:fldSimple w:instr=" PAGE   \* MERGEFORMAT ">
          <w:r>
            <w:rPr>
              <w:noProof/>
            </w:rPr>
            <w:t>203</w:t>
          </w:r>
        </w:fldSimple>
      </w:p>
    </w:sdtContent>
  </w:sdt>
  <w:p w:rsidR="00157BED" w:rsidRDefault="00157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AE1" w:rsidRDefault="007A4AE1" w:rsidP="00A103BE">
      <w:pPr>
        <w:spacing w:after="0" w:line="240" w:lineRule="auto"/>
      </w:pPr>
      <w:r>
        <w:separator/>
      </w:r>
    </w:p>
  </w:footnote>
  <w:footnote w:type="continuationSeparator" w:id="1">
    <w:p w:rsidR="007A4AE1" w:rsidRDefault="007A4AE1" w:rsidP="00A10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BE" w:rsidRDefault="00A103BE" w:rsidP="00A103BE">
    <w:pPr>
      <w:pStyle w:val="Header"/>
      <w:spacing w:line="276" w:lineRule="auto"/>
      <w:rPr>
        <w:sz w:val="24"/>
        <w:szCs w:val="24"/>
      </w:rPr>
    </w:pPr>
    <w:r>
      <w:rPr>
        <w:b/>
        <w:i/>
        <w:sz w:val="24"/>
        <w:szCs w:val="24"/>
      </w:rPr>
      <w:t>NCRISET-2017</w:t>
    </w:r>
    <w:r>
      <w:rPr>
        <w:sz w:val="24"/>
        <w:szCs w:val="24"/>
      </w:rPr>
      <w:t xml:space="preserve"> </w:t>
    </w:r>
    <w:r>
      <w:rPr>
        <w:sz w:val="24"/>
        <w:szCs w:val="24"/>
      </w:rPr>
      <w:tab/>
    </w:r>
    <w:r>
      <w:rPr>
        <w:sz w:val="24"/>
        <w:szCs w:val="24"/>
      </w:rPr>
      <w:tab/>
      <w:t xml:space="preserve">   e-ISSN: 2456-3463</w:t>
    </w:r>
  </w:p>
  <w:p w:rsidR="00A103BE" w:rsidRDefault="00A103BE" w:rsidP="00A103BE">
    <w:pPr>
      <w:pStyle w:val="Header"/>
      <w:spacing w:line="276" w:lineRule="auto"/>
      <w:jc w:val="center"/>
      <w:rPr>
        <w:rFonts w:ascii="Calibri" w:hAnsi="Calibri"/>
        <w:sz w:val="24"/>
        <w:szCs w:val="24"/>
      </w:rPr>
    </w:pPr>
    <w:r>
      <w:rPr>
        <w:i/>
        <w:sz w:val="24"/>
        <w:szCs w:val="24"/>
      </w:rPr>
      <w:t>International Journal Of Innovations In Engineering And Science, Vol. 2, No.6, 2017</w:t>
    </w:r>
  </w:p>
  <w:p w:rsidR="00A103BE" w:rsidRDefault="00A103BE" w:rsidP="00A103BE">
    <w:pPr>
      <w:pStyle w:val="Header"/>
      <w:spacing w:line="276" w:lineRule="auto"/>
      <w:jc w:val="center"/>
      <w:rPr>
        <w:rFonts w:ascii="Helvetica" w:hAnsi="Helvetica"/>
        <w:sz w:val="14"/>
        <w:szCs w:val="20"/>
      </w:rPr>
    </w:pPr>
    <w:r>
      <w:rPr>
        <w:b/>
        <w:i/>
        <w:sz w:val="24"/>
        <w:szCs w:val="24"/>
      </w:rPr>
      <w:t>www.ijies.net</w:t>
    </w:r>
  </w:p>
  <w:p w:rsidR="00A103BE" w:rsidRDefault="00A103BE">
    <w:pPr>
      <w:pStyle w:val="Header"/>
    </w:pPr>
  </w:p>
  <w:p w:rsidR="00A103BE" w:rsidRDefault="00A103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1A1B"/>
    <w:multiLevelType w:val="hybridMultilevel"/>
    <w:tmpl w:val="732A91B0"/>
    <w:lvl w:ilvl="0" w:tplc="A84E594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9F457E"/>
    <w:multiLevelType w:val="hybridMultilevel"/>
    <w:tmpl w:val="B830A96A"/>
    <w:lvl w:ilvl="0" w:tplc="838E409A">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1F64"/>
    <w:rsid w:val="00032FBB"/>
    <w:rsid w:val="000366F4"/>
    <w:rsid w:val="000A6C5E"/>
    <w:rsid w:val="000B4EA9"/>
    <w:rsid w:val="00131EFA"/>
    <w:rsid w:val="0013439A"/>
    <w:rsid w:val="00145623"/>
    <w:rsid w:val="00157BED"/>
    <w:rsid w:val="0017130E"/>
    <w:rsid w:val="00171DE0"/>
    <w:rsid w:val="001836AB"/>
    <w:rsid w:val="0019012F"/>
    <w:rsid w:val="0019263D"/>
    <w:rsid w:val="00193D51"/>
    <w:rsid w:val="00197E9D"/>
    <w:rsid w:val="001A11F3"/>
    <w:rsid w:val="001A16F3"/>
    <w:rsid w:val="001D272B"/>
    <w:rsid w:val="001F1FFA"/>
    <w:rsid w:val="0020293F"/>
    <w:rsid w:val="0022064F"/>
    <w:rsid w:val="0023577B"/>
    <w:rsid w:val="00236571"/>
    <w:rsid w:val="00266556"/>
    <w:rsid w:val="002B32A1"/>
    <w:rsid w:val="002E51C2"/>
    <w:rsid w:val="003104E5"/>
    <w:rsid w:val="00321494"/>
    <w:rsid w:val="00331735"/>
    <w:rsid w:val="0034129D"/>
    <w:rsid w:val="003964C7"/>
    <w:rsid w:val="003A2477"/>
    <w:rsid w:val="003B579E"/>
    <w:rsid w:val="003B776F"/>
    <w:rsid w:val="00404EBC"/>
    <w:rsid w:val="00417340"/>
    <w:rsid w:val="00435EA3"/>
    <w:rsid w:val="00445901"/>
    <w:rsid w:val="00480D7D"/>
    <w:rsid w:val="0048130F"/>
    <w:rsid w:val="00496658"/>
    <w:rsid w:val="005175E5"/>
    <w:rsid w:val="00522D29"/>
    <w:rsid w:val="00553A03"/>
    <w:rsid w:val="00562C09"/>
    <w:rsid w:val="0057076B"/>
    <w:rsid w:val="00592586"/>
    <w:rsid w:val="0059394A"/>
    <w:rsid w:val="005B2049"/>
    <w:rsid w:val="005D2D23"/>
    <w:rsid w:val="005E426B"/>
    <w:rsid w:val="006004E4"/>
    <w:rsid w:val="00600734"/>
    <w:rsid w:val="00604A85"/>
    <w:rsid w:val="006346F5"/>
    <w:rsid w:val="0064747C"/>
    <w:rsid w:val="00656241"/>
    <w:rsid w:val="00663D88"/>
    <w:rsid w:val="00667F24"/>
    <w:rsid w:val="006A4C3C"/>
    <w:rsid w:val="006B60DC"/>
    <w:rsid w:val="006E33B6"/>
    <w:rsid w:val="006E7426"/>
    <w:rsid w:val="006F2EB6"/>
    <w:rsid w:val="007054D7"/>
    <w:rsid w:val="00716C1D"/>
    <w:rsid w:val="00724DF0"/>
    <w:rsid w:val="00753928"/>
    <w:rsid w:val="007547A9"/>
    <w:rsid w:val="007549F7"/>
    <w:rsid w:val="00766276"/>
    <w:rsid w:val="00770FD2"/>
    <w:rsid w:val="0077384C"/>
    <w:rsid w:val="00777DD7"/>
    <w:rsid w:val="007A4AE1"/>
    <w:rsid w:val="007B5C91"/>
    <w:rsid w:val="007C7070"/>
    <w:rsid w:val="007E466D"/>
    <w:rsid w:val="00842E13"/>
    <w:rsid w:val="008430A2"/>
    <w:rsid w:val="008440D8"/>
    <w:rsid w:val="00856A67"/>
    <w:rsid w:val="00867F13"/>
    <w:rsid w:val="00876851"/>
    <w:rsid w:val="008B22E0"/>
    <w:rsid w:val="008B3F47"/>
    <w:rsid w:val="0091238F"/>
    <w:rsid w:val="00921642"/>
    <w:rsid w:val="00925D98"/>
    <w:rsid w:val="00931D75"/>
    <w:rsid w:val="0096749F"/>
    <w:rsid w:val="00986FF5"/>
    <w:rsid w:val="00992E3D"/>
    <w:rsid w:val="009A1AEB"/>
    <w:rsid w:val="009A2867"/>
    <w:rsid w:val="009A56A3"/>
    <w:rsid w:val="009B078B"/>
    <w:rsid w:val="009B7C56"/>
    <w:rsid w:val="009C53C4"/>
    <w:rsid w:val="009F0657"/>
    <w:rsid w:val="00A06563"/>
    <w:rsid w:val="00A06B9B"/>
    <w:rsid w:val="00A103BE"/>
    <w:rsid w:val="00A52FDF"/>
    <w:rsid w:val="00A5740C"/>
    <w:rsid w:val="00A844D1"/>
    <w:rsid w:val="00A86FA7"/>
    <w:rsid w:val="00A91621"/>
    <w:rsid w:val="00AA12F2"/>
    <w:rsid w:val="00AC4CC8"/>
    <w:rsid w:val="00AD3E76"/>
    <w:rsid w:val="00AE0DC7"/>
    <w:rsid w:val="00B076B8"/>
    <w:rsid w:val="00B20E34"/>
    <w:rsid w:val="00B3510C"/>
    <w:rsid w:val="00B352A4"/>
    <w:rsid w:val="00B566EA"/>
    <w:rsid w:val="00B965CC"/>
    <w:rsid w:val="00BA32CA"/>
    <w:rsid w:val="00BD5408"/>
    <w:rsid w:val="00BE6E2A"/>
    <w:rsid w:val="00BF7E68"/>
    <w:rsid w:val="00C03762"/>
    <w:rsid w:val="00C05063"/>
    <w:rsid w:val="00C11A2B"/>
    <w:rsid w:val="00C24778"/>
    <w:rsid w:val="00C31749"/>
    <w:rsid w:val="00C37CFD"/>
    <w:rsid w:val="00C41F64"/>
    <w:rsid w:val="00C53F1C"/>
    <w:rsid w:val="00C61636"/>
    <w:rsid w:val="00C7697D"/>
    <w:rsid w:val="00C90FAB"/>
    <w:rsid w:val="00CC3C05"/>
    <w:rsid w:val="00CE70FD"/>
    <w:rsid w:val="00CF5038"/>
    <w:rsid w:val="00D14CD4"/>
    <w:rsid w:val="00D14D09"/>
    <w:rsid w:val="00D227A2"/>
    <w:rsid w:val="00D27BB9"/>
    <w:rsid w:val="00D53CA5"/>
    <w:rsid w:val="00D62524"/>
    <w:rsid w:val="00D71B0E"/>
    <w:rsid w:val="00DB30A5"/>
    <w:rsid w:val="00DC7699"/>
    <w:rsid w:val="00DD40DE"/>
    <w:rsid w:val="00DD6A49"/>
    <w:rsid w:val="00DD6CEE"/>
    <w:rsid w:val="00DE77FB"/>
    <w:rsid w:val="00DF329B"/>
    <w:rsid w:val="00DF62C0"/>
    <w:rsid w:val="00E20FE8"/>
    <w:rsid w:val="00E333C5"/>
    <w:rsid w:val="00E45CE0"/>
    <w:rsid w:val="00E5236A"/>
    <w:rsid w:val="00E54D78"/>
    <w:rsid w:val="00E62A6E"/>
    <w:rsid w:val="00E70705"/>
    <w:rsid w:val="00E7509D"/>
    <w:rsid w:val="00E87C43"/>
    <w:rsid w:val="00E95AE6"/>
    <w:rsid w:val="00EA64C4"/>
    <w:rsid w:val="00EC214B"/>
    <w:rsid w:val="00EE598B"/>
    <w:rsid w:val="00EF10EC"/>
    <w:rsid w:val="00F0425B"/>
    <w:rsid w:val="00F40918"/>
    <w:rsid w:val="00F44B17"/>
    <w:rsid w:val="00F6388D"/>
    <w:rsid w:val="00F6466D"/>
    <w:rsid w:val="00F65EA7"/>
    <w:rsid w:val="00F6664B"/>
    <w:rsid w:val="00F7371E"/>
    <w:rsid w:val="00F85484"/>
    <w:rsid w:val="00FA1EC6"/>
    <w:rsid w:val="00FB77C6"/>
    <w:rsid w:val="00FC2205"/>
    <w:rsid w:val="00FD5767"/>
    <w:rsid w:val="00FE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64"/>
    <w:rPr>
      <w:rFonts w:ascii="Times New Roman" w:eastAsia="Calibri" w:hAnsi="Times New Roman"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F64"/>
    <w:rPr>
      <w:color w:val="0000FF"/>
      <w:u w:val="single"/>
    </w:rPr>
  </w:style>
  <w:style w:type="paragraph" w:styleId="ListParagraph">
    <w:name w:val="List Paragraph"/>
    <w:basedOn w:val="Normal"/>
    <w:uiPriority w:val="34"/>
    <w:qFormat/>
    <w:rsid w:val="00C41F64"/>
    <w:pPr>
      <w:ind w:left="720"/>
      <w:contextualSpacing/>
    </w:pPr>
  </w:style>
  <w:style w:type="paragraph" w:styleId="Subtitle">
    <w:name w:val="Subtitle"/>
    <w:basedOn w:val="Normal"/>
    <w:next w:val="Normal"/>
    <w:link w:val="SubtitleChar"/>
    <w:uiPriority w:val="11"/>
    <w:qFormat/>
    <w:rsid w:val="00C41F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41F64"/>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1"/>
    <w:rsid w:val="00171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3BE"/>
    <w:rPr>
      <w:rFonts w:ascii="Times New Roman" w:eastAsia="Calibri" w:hAnsi="Times New Roman" w:cs="Times New Roman"/>
      <w:sz w:val="18"/>
    </w:rPr>
  </w:style>
  <w:style w:type="paragraph" w:styleId="Footer">
    <w:name w:val="footer"/>
    <w:basedOn w:val="Normal"/>
    <w:link w:val="FooterChar"/>
    <w:uiPriority w:val="99"/>
    <w:unhideWhenUsed/>
    <w:rsid w:val="00A1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3BE"/>
    <w:rPr>
      <w:rFonts w:ascii="Times New Roman" w:eastAsia="Calibri" w:hAnsi="Times New Roman" w:cs="Times New Roman"/>
      <w:sz w:val="18"/>
    </w:rPr>
  </w:style>
  <w:style w:type="paragraph" w:styleId="BalloonText">
    <w:name w:val="Balloon Text"/>
    <w:basedOn w:val="Normal"/>
    <w:link w:val="BalloonTextChar"/>
    <w:uiPriority w:val="99"/>
    <w:semiHidden/>
    <w:unhideWhenUsed/>
    <w:rsid w:val="00A1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B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465591">
      <w:bodyDiv w:val="1"/>
      <w:marLeft w:val="0"/>
      <w:marRight w:val="0"/>
      <w:marTop w:val="0"/>
      <w:marBottom w:val="0"/>
      <w:divBdr>
        <w:top w:val="none" w:sz="0" w:space="0" w:color="auto"/>
        <w:left w:val="none" w:sz="0" w:space="0" w:color="auto"/>
        <w:bottom w:val="none" w:sz="0" w:space="0" w:color="auto"/>
        <w:right w:val="none" w:sz="0" w:space="0" w:color="auto"/>
      </w:divBdr>
      <w:divsChild>
        <w:div w:id="17397017">
          <w:marLeft w:val="0"/>
          <w:marRight w:val="0"/>
          <w:marTop w:val="0"/>
          <w:marBottom w:val="0"/>
          <w:divBdr>
            <w:top w:val="none" w:sz="0" w:space="0" w:color="auto"/>
            <w:left w:val="none" w:sz="0" w:space="0" w:color="auto"/>
            <w:bottom w:val="none" w:sz="0" w:space="0" w:color="auto"/>
            <w:right w:val="none" w:sz="0" w:space="0" w:color="auto"/>
          </w:divBdr>
        </w:div>
        <w:div w:id="205872987">
          <w:marLeft w:val="0"/>
          <w:marRight w:val="0"/>
          <w:marTop w:val="0"/>
          <w:marBottom w:val="0"/>
          <w:divBdr>
            <w:top w:val="none" w:sz="0" w:space="0" w:color="auto"/>
            <w:left w:val="none" w:sz="0" w:space="0" w:color="auto"/>
            <w:bottom w:val="none" w:sz="0" w:space="0" w:color="auto"/>
            <w:right w:val="none" w:sz="0" w:space="0" w:color="auto"/>
          </w:divBdr>
        </w:div>
        <w:div w:id="354886693">
          <w:marLeft w:val="0"/>
          <w:marRight w:val="0"/>
          <w:marTop w:val="0"/>
          <w:marBottom w:val="0"/>
          <w:divBdr>
            <w:top w:val="none" w:sz="0" w:space="0" w:color="auto"/>
            <w:left w:val="none" w:sz="0" w:space="0" w:color="auto"/>
            <w:bottom w:val="none" w:sz="0" w:space="0" w:color="auto"/>
            <w:right w:val="none" w:sz="0" w:space="0" w:color="auto"/>
          </w:divBdr>
        </w:div>
        <w:div w:id="495657625">
          <w:marLeft w:val="0"/>
          <w:marRight w:val="0"/>
          <w:marTop w:val="0"/>
          <w:marBottom w:val="0"/>
          <w:divBdr>
            <w:top w:val="none" w:sz="0" w:space="0" w:color="auto"/>
            <w:left w:val="none" w:sz="0" w:space="0" w:color="auto"/>
            <w:bottom w:val="none" w:sz="0" w:space="0" w:color="auto"/>
            <w:right w:val="none" w:sz="0" w:space="0" w:color="auto"/>
          </w:divBdr>
        </w:div>
        <w:div w:id="570316464">
          <w:marLeft w:val="0"/>
          <w:marRight w:val="0"/>
          <w:marTop w:val="0"/>
          <w:marBottom w:val="0"/>
          <w:divBdr>
            <w:top w:val="none" w:sz="0" w:space="0" w:color="auto"/>
            <w:left w:val="none" w:sz="0" w:space="0" w:color="auto"/>
            <w:bottom w:val="none" w:sz="0" w:space="0" w:color="auto"/>
            <w:right w:val="none" w:sz="0" w:space="0" w:color="auto"/>
          </w:divBdr>
        </w:div>
        <w:div w:id="640698442">
          <w:marLeft w:val="0"/>
          <w:marRight w:val="0"/>
          <w:marTop w:val="0"/>
          <w:marBottom w:val="0"/>
          <w:divBdr>
            <w:top w:val="none" w:sz="0" w:space="0" w:color="auto"/>
            <w:left w:val="none" w:sz="0" w:space="0" w:color="auto"/>
            <w:bottom w:val="none" w:sz="0" w:space="0" w:color="auto"/>
            <w:right w:val="none" w:sz="0" w:space="0" w:color="auto"/>
          </w:divBdr>
        </w:div>
        <w:div w:id="647133627">
          <w:marLeft w:val="0"/>
          <w:marRight w:val="0"/>
          <w:marTop w:val="0"/>
          <w:marBottom w:val="0"/>
          <w:divBdr>
            <w:top w:val="none" w:sz="0" w:space="0" w:color="auto"/>
            <w:left w:val="none" w:sz="0" w:space="0" w:color="auto"/>
            <w:bottom w:val="none" w:sz="0" w:space="0" w:color="auto"/>
            <w:right w:val="none" w:sz="0" w:space="0" w:color="auto"/>
          </w:divBdr>
        </w:div>
        <w:div w:id="650451619">
          <w:marLeft w:val="0"/>
          <w:marRight w:val="0"/>
          <w:marTop w:val="0"/>
          <w:marBottom w:val="0"/>
          <w:divBdr>
            <w:top w:val="none" w:sz="0" w:space="0" w:color="auto"/>
            <w:left w:val="none" w:sz="0" w:space="0" w:color="auto"/>
            <w:bottom w:val="none" w:sz="0" w:space="0" w:color="auto"/>
            <w:right w:val="none" w:sz="0" w:space="0" w:color="auto"/>
          </w:divBdr>
        </w:div>
        <w:div w:id="679284721">
          <w:marLeft w:val="0"/>
          <w:marRight w:val="0"/>
          <w:marTop w:val="0"/>
          <w:marBottom w:val="0"/>
          <w:divBdr>
            <w:top w:val="none" w:sz="0" w:space="0" w:color="auto"/>
            <w:left w:val="none" w:sz="0" w:space="0" w:color="auto"/>
            <w:bottom w:val="none" w:sz="0" w:space="0" w:color="auto"/>
            <w:right w:val="none" w:sz="0" w:space="0" w:color="auto"/>
          </w:divBdr>
        </w:div>
        <w:div w:id="690565921">
          <w:marLeft w:val="0"/>
          <w:marRight w:val="0"/>
          <w:marTop w:val="0"/>
          <w:marBottom w:val="0"/>
          <w:divBdr>
            <w:top w:val="none" w:sz="0" w:space="0" w:color="auto"/>
            <w:left w:val="none" w:sz="0" w:space="0" w:color="auto"/>
            <w:bottom w:val="none" w:sz="0" w:space="0" w:color="auto"/>
            <w:right w:val="none" w:sz="0" w:space="0" w:color="auto"/>
          </w:divBdr>
        </w:div>
        <w:div w:id="712001793">
          <w:marLeft w:val="0"/>
          <w:marRight w:val="0"/>
          <w:marTop w:val="0"/>
          <w:marBottom w:val="0"/>
          <w:divBdr>
            <w:top w:val="none" w:sz="0" w:space="0" w:color="auto"/>
            <w:left w:val="none" w:sz="0" w:space="0" w:color="auto"/>
            <w:bottom w:val="none" w:sz="0" w:space="0" w:color="auto"/>
            <w:right w:val="none" w:sz="0" w:space="0" w:color="auto"/>
          </w:divBdr>
        </w:div>
        <w:div w:id="721447932">
          <w:marLeft w:val="0"/>
          <w:marRight w:val="0"/>
          <w:marTop w:val="0"/>
          <w:marBottom w:val="0"/>
          <w:divBdr>
            <w:top w:val="none" w:sz="0" w:space="0" w:color="auto"/>
            <w:left w:val="none" w:sz="0" w:space="0" w:color="auto"/>
            <w:bottom w:val="none" w:sz="0" w:space="0" w:color="auto"/>
            <w:right w:val="none" w:sz="0" w:space="0" w:color="auto"/>
          </w:divBdr>
        </w:div>
        <w:div w:id="732771699">
          <w:marLeft w:val="0"/>
          <w:marRight w:val="0"/>
          <w:marTop w:val="0"/>
          <w:marBottom w:val="0"/>
          <w:divBdr>
            <w:top w:val="none" w:sz="0" w:space="0" w:color="auto"/>
            <w:left w:val="none" w:sz="0" w:space="0" w:color="auto"/>
            <w:bottom w:val="none" w:sz="0" w:space="0" w:color="auto"/>
            <w:right w:val="none" w:sz="0" w:space="0" w:color="auto"/>
          </w:divBdr>
        </w:div>
        <w:div w:id="757555283">
          <w:marLeft w:val="0"/>
          <w:marRight w:val="0"/>
          <w:marTop w:val="0"/>
          <w:marBottom w:val="0"/>
          <w:divBdr>
            <w:top w:val="none" w:sz="0" w:space="0" w:color="auto"/>
            <w:left w:val="none" w:sz="0" w:space="0" w:color="auto"/>
            <w:bottom w:val="none" w:sz="0" w:space="0" w:color="auto"/>
            <w:right w:val="none" w:sz="0" w:space="0" w:color="auto"/>
          </w:divBdr>
        </w:div>
        <w:div w:id="764569199">
          <w:marLeft w:val="0"/>
          <w:marRight w:val="0"/>
          <w:marTop w:val="0"/>
          <w:marBottom w:val="0"/>
          <w:divBdr>
            <w:top w:val="none" w:sz="0" w:space="0" w:color="auto"/>
            <w:left w:val="none" w:sz="0" w:space="0" w:color="auto"/>
            <w:bottom w:val="none" w:sz="0" w:space="0" w:color="auto"/>
            <w:right w:val="none" w:sz="0" w:space="0" w:color="auto"/>
          </w:divBdr>
        </w:div>
        <w:div w:id="981076795">
          <w:marLeft w:val="0"/>
          <w:marRight w:val="0"/>
          <w:marTop w:val="0"/>
          <w:marBottom w:val="0"/>
          <w:divBdr>
            <w:top w:val="none" w:sz="0" w:space="0" w:color="auto"/>
            <w:left w:val="none" w:sz="0" w:space="0" w:color="auto"/>
            <w:bottom w:val="none" w:sz="0" w:space="0" w:color="auto"/>
            <w:right w:val="none" w:sz="0" w:space="0" w:color="auto"/>
          </w:divBdr>
        </w:div>
        <w:div w:id="1025450468">
          <w:marLeft w:val="0"/>
          <w:marRight w:val="0"/>
          <w:marTop w:val="0"/>
          <w:marBottom w:val="0"/>
          <w:divBdr>
            <w:top w:val="none" w:sz="0" w:space="0" w:color="auto"/>
            <w:left w:val="none" w:sz="0" w:space="0" w:color="auto"/>
            <w:bottom w:val="none" w:sz="0" w:space="0" w:color="auto"/>
            <w:right w:val="none" w:sz="0" w:space="0" w:color="auto"/>
          </w:divBdr>
        </w:div>
        <w:div w:id="1065494562">
          <w:marLeft w:val="0"/>
          <w:marRight w:val="0"/>
          <w:marTop w:val="0"/>
          <w:marBottom w:val="0"/>
          <w:divBdr>
            <w:top w:val="none" w:sz="0" w:space="0" w:color="auto"/>
            <w:left w:val="none" w:sz="0" w:space="0" w:color="auto"/>
            <w:bottom w:val="none" w:sz="0" w:space="0" w:color="auto"/>
            <w:right w:val="none" w:sz="0" w:space="0" w:color="auto"/>
          </w:divBdr>
        </w:div>
        <w:div w:id="1119838026">
          <w:marLeft w:val="0"/>
          <w:marRight w:val="0"/>
          <w:marTop w:val="0"/>
          <w:marBottom w:val="0"/>
          <w:divBdr>
            <w:top w:val="none" w:sz="0" w:space="0" w:color="auto"/>
            <w:left w:val="none" w:sz="0" w:space="0" w:color="auto"/>
            <w:bottom w:val="none" w:sz="0" w:space="0" w:color="auto"/>
            <w:right w:val="none" w:sz="0" w:space="0" w:color="auto"/>
          </w:divBdr>
        </w:div>
        <w:div w:id="1158571740">
          <w:marLeft w:val="0"/>
          <w:marRight w:val="0"/>
          <w:marTop w:val="0"/>
          <w:marBottom w:val="0"/>
          <w:divBdr>
            <w:top w:val="none" w:sz="0" w:space="0" w:color="auto"/>
            <w:left w:val="none" w:sz="0" w:space="0" w:color="auto"/>
            <w:bottom w:val="none" w:sz="0" w:space="0" w:color="auto"/>
            <w:right w:val="none" w:sz="0" w:space="0" w:color="auto"/>
          </w:divBdr>
        </w:div>
        <w:div w:id="1249845261">
          <w:marLeft w:val="0"/>
          <w:marRight w:val="0"/>
          <w:marTop w:val="0"/>
          <w:marBottom w:val="0"/>
          <w:divBdr>
            <w:top w:val="none" w:sz="0" w:space="0" w:color="auto"/>
            <w:left w:val="none" w:sz="0" w:space="0" w:color="auto"/>
            <w:bottom w:val="none" w:sz="0" w:space="0" w:color="auto"/>
            <w:right w:val="none" w:sz="0" w:space="0" w:color="auto"/>
          </w:divBdr>
        </w:div>
        <w:div w:id="1354258940">
          <w:marLeft w:val="0"/>
          <w:marRight w:val="0"/>
          <w:marTop w:val="0"/>
          <w:marBottom w:val="0"/>
          <w:divBdr>
            <w:top w:val="none" w:sz="0" w:space="0" w:color="auto"/>
            <w:left w:val="none" w:sz="0" w:space="0" w:color="auto"/>
            <w:bottom w:val="none" w:sz="0" w:space="0" w:color="auto"/>
            <w:right w:val="none" w:sz="0" w:space="0" w:color="auto"/>
          </w:divBdr>
        </w:div>
        <w:div w:id="1369988731">
          <w:marLeft w:val="0"/>
          <w:marRight w:val="0"/>
          <w:marTop w:val="0"/>
          <w:marBottom w:val="0"/>
          <w:divBdr>
            <w:top w:val="none" w:sz="0" w:space="0" w:color="auto"/>
            <w:left w:val="none" w:sz="0" w:space="0" w:color="auto"/>
            <w:bottom w:val="none" w:sz="0" w:space="0" w:color="auto"/>
            <w:right w:val="none" w:sz="0" w:space="0" w:color="auto"/>
          </w:divBdr>
        </w:div>
        <w:div w:id="1554922718">
          <w:marLeft w:val="0"/>
          <w:marRight w:val="0"/>
          <w:marTop w:val="0"/>
          <w:marBottom w:val="0"/>
          <w:divBdr>
            <w:top w:val="none" w:sz="0" w:space="0" w:color="auto"/>
            <w:left w:val="none" w:sz="0" w:space="0" w:color="auto"/>
            <w:bottom w:val="none" w:sz="0" w:space="0" w:color="auto"/>
            <w:right w:val="none" w:sz="0" w:space="0" w:color="auto"/>
          </w:divBdr>
        </w:div>
        <w:div w:id="1654331049">
          <w:marLeft w:val="0"/>
          <w:marRight w:val="0"/>
          <w:marTop w:val="0"/>
          <w:marBottom w:val="0"/>
          <w:divBdr>
            <w:top w:val="none" w:sz="0" w:space="0" w:color="auto"/>
            <w:left w:val="none" w:sz="0" w:space="0" w:color="auto"/>
            <w:bottom w:val="none" w:sz="0" w:space="0" w:color="auto"/>
            <w:right w:val="none" w:sz="0" w:space="0" w:color="auto"/>
          </w:divBdr>
        </w:div>
        <w:div w:id="1720976795">
          <w:marLeft w:val="0"/>
          <w:marRight w:val="0"/>
          <w:marTop w:val="0"/>
          <w:marBottom w:val="0"/>
          <w:divBdr>
            <w:top w:val="none" w:sz="0" w:space="0" w:color="auto"/>
            <w:left w:val="none" w:sz="0" w:space="0" w:color="auto"/>
            <w:bottom w:val="none" w:sz="0" w:space="0" w:color="auto"/>
            <w:right w:val="none" w:sz="0" w:space="0" w:color="auto"/>
          </w:divBdr>
        </w:div>
        <w:div w:id="1866628822">
          <w:marLeft w:val="0"/>
          <w:marRight w:val="0"/>
          <w:marTop w:val="0"/>
          <w:marBottom w:val="0"/>
          <w:divBdr>
            <w:top w:val="none" w:sz="0" w:space="0" w:color="auto"/>
            <w:left w:val="none" w:sz="0" w:space="0" w:color="auto"/>
            <w:bottom w:val="none" w:sz="0" w:space="0" w:color="auto"/>
            <w:right w:val="none" w:sz="0" w:space="0" w:color="auto"/>
          </w:divBdr>
        </w:div>
        <w:div w:id="1929464435">
          <w:marLeft w:val="0"/>
          <w:marRight w:val="0"/>
          <w:marTop w:val="0"/>
          <w:marBottom w:val="0"/>
          <w:divBdr>
            <w:top w:val="none" w:sz="0" w:space="0" w:color="auto"/>
            <w:left w:val="none" w:sz="0" w:space="0" w:color="auto"/>
            <w:bottom w:val="none" w:sz="0" w:space="0" w:color="auto"/>
            <w:right w:val="none" w:sz="0" w:space="0" w:color="auto"/>
          </w:divBdr>
        </w:div>
        <w:div w:id="1931304646">
          <w:marLeft w:val="0"/>
          <w:marRight w:val="0"/>
          <w:marTop w:val="0"/>
          <w:marBottom w:val="0"/>
          <w:divBdr>
            <w:top w:val="none" w:sz="0" w:space="0" w:color="auto"/>
            <w:left w:val="none" w:sz="0" w:space="0" w:color="auto"/>
            <w:bottom w:val="none" w:sz="0" w:space="0" w:color="auto"/>
            <w:right w:val="none" w:sz="0" w:space="0" w:color="auto"/>
          </w:divBdr>
        </w:div>
      </w:divsChild>
    </w:div>
    <w:div w:id="13357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vitaheda25@gmail.com" TargetMode="External"/><Relationship Id="rId13" Type="http://schemas.openxmlformats.org/officeDocument/2006/relationships/oleObject" Target="embeddings/oleObject2.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vitaheda25@gmail.com" TargetMode="Externa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C5010"/>
    <w:rsid w:val="004C5010"/>
    <w:rsid w:val="00C22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40C8F065D4A8A9097C6C7962706BC">
    <w:name w:val="42C40C8F065D4A8A9097C6C7962706BC"/>
    <w:rsid w:val="004C50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7108-CD89-49E8-B55F-3C66994D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ACCER</cp:lastModifiedBy>
  <cp:revision>5</cp:revision>
  <dcterms:created xsi:type="dcterms:W3CDTF">2017-03-21T11:00:00Z</dcterms:created>
  <dcterms:modified xsi:type="dcterms:W3CDTF">2017-03-22T08:38:00Z</dcterms:modified>
</cp:coreProperties>
</file>