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FA" w:rsidRDefault="00BB4CFA" w:rsidP="00BB4CFA">
      <w:pPr>
        <w:spacing w:line="360" w:lineRule="auto"/>
        <w:jc w:val="center"/>
        <w:rPr>
          <w:rFonts w:eastAsia="Times New Roman"/>
          <w:sz w:val="32"/>
          <w:szCs w:val="32"/>
        </w:rPr>
      </w:pPr>
      <w:bookmarkStart w:id="0" w:name="_GoBack"/>
      <w:r>
        <w:rPr>
          <w:rFonts w:eastAsia="Times New Roman"/>
          <w:b/>
          <w:sz w:val="32"/>
          <w:szCs w:val="32"/>
        </w:rPr>
        <w:t xml:space="preserve">Thermal Behaviour </w:t>
      </w:r>
      <w:r w:rsidR="00060F48">
        <w:rPr>
          <w:rFonts w:eastAsia="Times New Roman"/>
          <w:b/>
          <w:sz w:val="32"/>
          <w:szCs w:val="32"/>
        </w:rPr>
        <w:t>of</w:t>
      </w:r>
      <w:r>
        <w:rPr>
          <w:rFonts w:eastAsia="Times New Roman"/>
          <w:b/>
          <w:sz w:val="32"/>
          <w:szCs w:val="32"/>
        </w:rPr>
        <w:t xml:space="preserve"> ADP Doped With Bis-Glycine Sodium Nitrate</w:t>
      </w:r>
    </w:p>
    <w:bookmarkEnd w:id="0"/>
    <w:p w:rsidR="007A5335" w:rsidRPr="002C2080" w:rsidRDefault="007A5335" w:rsidP="00D22E4A">
      <w:pPr>
        <w:autoSpaceDE w:val="0"/>
        <w:autoSpaceDN w:val="0"/>
        <w:adjustRightInd w:val="0"/>
        <w:jc w:val="center"/>
        <w:rPr>
          <w:bCs/>
          <w:i/>
          <w:szCs w:val="20"/>
        </w:rPr>
      </w:pPr>
    </w:p>
    <w:p w:rsidR="00BB4CFA" w:rsidRPr="00A23D5C" w:rsidRDefault="00BB4CFA" w:rsidP="00BB4CFA">
      <w:pPr>
        <w:spacing w:line="360" w:lineRule="auto"/>
        <w:jc w:val="center"/>
        <w:rPr>
          <w:rFonts w:eastAsia="Times New Roman"/>
          <w:b/>
          <w:vertAlign w:val="superscript"/>
        </w:rPr>
      </w:pPr>
      <w:r w:rsidRPr="00A23D5C">
        <w:rPr>
          <w:rFonts w:eastAsia="Times New Roman"/>
          <w:b/>
        </w:rPr>
        <w:t>S. Patle</w:t>
      </w:r>
      <w:r w:rsidRPr="00A23D5C">
        <w:rPr>
          <w:rFonts w:eastAsia="Times New Roman"/>
          <w:b/>
          <w:vertAlign w:val="superscript"/>
        </w:rPr>
        <w:t>a</w:t>
      </w:r>
      <w:r w:rsidRPr="00A23D5C">
        <w:rPr>
          <w:rFonts w:eastAsia="Times New Roman"/>
          <w:b/>
        </w:rPr>
        <w:t>, M. Giriya</w:t>
      </w:r>
      <w:r w:rsidRPr="00A23D5C">
        <w:rPr>
          <w:rFonts w:eastAsia="Times New Roman"/>
          <w:b/>
          <w:vertAlign w:val="superscript"/>
        </w:rPr>
        <w:t>b</w:t>
      </w:r>
      <w:r w:rsidRPr="00A23D5C">
        <w:rPr>
          <w:rFonts w:eastAsia="Times New Roman"/>
          <w:b/>
        </w:rPr>
        <w:t>, K. Rewatkar</w:t>
      </w:r>
      <w:r w:rsidRPr="00A23D5C">
        <w:rPr>
          <w:rFonts w:eastAsia="Times New Roman"/>
          <w:b/>
          <w:vertAlign w:val="superscript"/>
        </w:rPr>
        <w:t>c</w:t>
      </w:r>
    </w:p>
    <w:p w:rsidR="00BB4CFA" w:rsidRPr="00BB4CFA" w:rsidRDefault="00BB4CFA" w:rsidP="00BB4CFA">
      <w:pPr>
        <w:spacing w:line="360" w:lineRule="auto"/>
        <w:jc w:val="center"/>
        <w:rPr>
          <w:rFonts w:eastAsia="Times New Roman"/>
          <w:sz w:val="18"/>
          <w:szCs w:val="18"/>
          <w:vertAlign w:val="superscript"/>
        </w:rPr>
      </w:pPr>
    </w:p>
    <w:p w:rsidR="00BB4CFA" w:rsidRPr="00BB4CFA" w:rsidRDefault="00BB4CFA" w:rsidP="00BB4CFA">
      <w:pPr>
        <w:spacing w:line="360" w:lineRule="auto"/>
        <w:jc w:val="center"/>
        <w:rPr>
          <w:rFonts w:eastAsia="Times New Roman"/>
          <w:i/>
          <w:sz w:val="18"/>
          <w:szCs w:val="18"/>
          <w:vertAlign w:val="superscript"/>
        </w:rPr>
      </w:pPr>
      <w:r w:rsidRPr="00BB4CFA">
        <w:rPr>
          <w:rFonts w:eastAsia="Times New Roman"/>
          <w:i/>
          <w:sz w:val="18"/>
          <w:szCs w:val="18"/>
          <w:vertAlign w:val="superscript"/>
        </w:rPr>
        <w:t>a</w:t>
      </w:r>
      <w:r w:rsidRPr="00BB4CFA">
        <w:rPr>
          <w:rFonts w:eastAsia="Times New Roman"/>
          <w:i/>
          <w:sz w:val="18"/>
          <w:szCs w:val="18"/>
        </w:rPr>
        <w:t>Department of Applied Physics Priyadarshini J. L. Colege of Engineering, Nagpur.</w:t>
      </w:r>
    </w:p>
    <w:p w:rsidR="00BB4CFA" w:rsidRPr="00BB4CFA" w:rsidRDefault="00BB4CFA" w:rsidP="00BB4CFA">
      <w:pPr>
        <w:spacing w:line="360" w:lineRule="auto"/>
        <w:jc w:val="center"/>
        <w:rPr>
          <w:rFonts w:eastAsia="Times New Roman"/>
          <w:i/>
          <w:sz w:val="18"/>
          <w:szCs w:val="18"/>
          <w:vertAlign w:val="superscript"/>
        </w:rPr>
      </w:pPr>
      <w:r w:rsidRPr="00BB4CFA">
        <w:rPr>
          <w:rFonts w:eastAsia="Times New Roman"/>
          <w:i/>
          <w:sz w:val="18"/>
          <w:szCs w:val="18"/>
          <w:vertAlign w:val="superscript"/>
        </w:rPr>
        <w:t>b</w:t>
      </w:r>
      <w:r w:rsidRPr="00BB4CFA">
        <w:rPr>
          <w:rFonts w:eastAsia="Times New Roman"/>
          <w:i/>
          <w:sz w:val="18"/>
          <w:szCs w:val="18"/>
        </w:rPr>
        <w:t>Department of Physics, Radhika Tai Pandav College of Engineering, Nagpur.</w:t>
      </w:r>
    </w:p>
    <w:p w:rsidR="00BB4CFA" w:rsidRPr="00BB4CFA" w:rsidRDefault="00BB4CFA" w:rsidP="00BB4CFA">
      <w:pPr>
        <w:spacing w:line="360" w:lineRule="auto"/>
        <w:jc w:val="center"/>
        <w:rPr>
          <w:rFonts w:eastAsia="Times New Roman"/>
          <w:sz w:val="18"/>
          <w:szCs w:val="18"/>
        </w:rPr>
      </w:pPr>
      <w:r w:rsidRPr="00BB4CFA">
        <w:rPr>
          <w:rFonts w:eastAsia="Times New Roman"/>
          <w:i/>
          <w:sz w:val="18"/>
          <w:szCs w:val="18"/>
          <w:vertAlign w:val="superscript"/>
        </w:rPr>
        <w:t>c</w:t>
      </w:r>
      <w:r w:rsidRPr="00BB4CFA">
        <w:rPr>
          <w:rFonts w:eastAsia="Times New Roman"/>
          <w:i/>
          <w:sz w:val="18"/>
          <w:szCs w:val="18"/>
        </w:rPr>
        <w:t>Department of Physics, Dr. Ambedkar college of science, Nagpur.</w:t>
      </w:r>
    </w:p>
    <w:p w:rsidR="00B420AD" w:rsidRPr="00BB4CFA" w:rsidRDefault="00B420AD" w:rsidP="00C57EEF">
      <w:pPr>
        <w:autoSpaceDE w:val="0"/>
        <w:autoSpaceDN w:val="0"/>
        <w:adjustRightInd w:val="0"/>
        <w:rPr>
          <w:bCs/>
          <w:i/>
          <w:sz w:val="18"/>
          <w:szCs w:val="18"/>
        </w:rPr>
      </w:pPr>
    </w:p>
    <w:p w:rsidR="00D41274" w:rsidRPr="002C2080" w:rsidRDefault="00D41274" w:rsidP="00C57EEF">
      <w:pPr>
        <w:autoSpaceDE w:val="0"/>
        <w:autoSpaceDN w:val="0"/>
        <w:adjustRightInd w:val="0"/>
        <w:sectPr w:rsidR="00D41274" w:rsidRPr="002C2080" w:rsidSect="00276716">
          <w:headerReference w:type="default" r:id="rId8"/>
          <w:footerReference w:type="default" r:id="rId9"/>
          <w:pgSz w:w="11906" w:h="16838"/>
          <w:pgMar w:top="1077" w:right="811" w:bottom="2438" w:left="811" w:header="709" w:footer="709" w:gutter="0"/>
          <w:pgNumType w:start="192"/>
          <w:cols w:space="708"/>
          <w:docGrid w:linePitch="360"/>
        </w:sectPr>
      </w:pPr>
    </w:p>
    <w:p w:rsidR="00BB4CFA" w:rsidRPr="00BB4CFA" w:rsidRDefault="000367E7" w:rsidP="00BB4CFA">
      <w:pPr>
        <w:autoSpaceDE w:val="0"/>
        <w:autoSpaceDN w:val="0"/>
        <w:adjustRightInd w:val="0"/>
        <w:jc w:val="both"/>
        <w:rPr>
          <w:rFonts w:eastAsia="Times New Roman"/>
          <w:b/>
          <w:i/>
          <w:sz w:val="18"/>
          <w:szCs w:val="18"/>
        </w:rPr>
      </w:pPr>
      <w:r w:rsidRPr="00BB4CFA">
        <w:rPr>
          <w:b/>
          <w:bCs/>
          <w:i/>
          <w:sz w:val="20"/>
          <w:szCs w:val="20"/>
          <w:u w:val="single"/>
        </w:rPr>
        <w:lastRenderedPageBreak/>
        <w:t>Abstract</w:t>
      </w:r>
      <w:r w:rsidR="00EA4DB9" w:rsidRPr="00BB4CFA">
        <w:rPr>
          <w:b/>
          <w:bCs/>
          <w:i/>
          <w:sz w:val="20"/>
          <w:szCs w:val="20"/>
        </w:rPr>
        <w:t xml:space="preserve">- </w:t>
      </w:r>
      <w:r w:rsidR="00BB4CFA" w:rsidRPr="00BB4CFA">
        <w:rPr>
          <w:rFonts w:eastAsia="Times New Roman"/>
          <w:b/>
          <w:i/>
          <w:sz w:val="18"/>
          <w:szCs w:val="18"/>
        </w:rPr>
        <w:t>Single crystals of ADP doped with 10% of bis-glycine sodium nitrate (BGSN), a semi-organic nonlinear optical (NLO) material, have been grown by slow evaporation method. Good optical quality single crystals with dimensions up to 1.9 x 1.9 x 1.0 cm</w:t>
      </w:r>
      <w:r w:rsidR="00BB4CFA" w:rsidRPr="00BB4CFA">
        <w:rPr>
          <w:rFonts w:eastAsia="Times New Roman"/>
          <w:b/>
          <w:i/>
          <w:sz w:val="18"/>
          <w:szCs w:val="18"/>
          <w:vertAlign w:val="superscript"/>
        </w:rPr>
        <w:t>3</w:t>
      </w:r>
      <w:r w:rsidR="00BB4CFA" w:rsidRPr="00BB4CFA">
        <w:rPr>
          <w:rFonts w:eastAsia="Times New Roman"/>
          <w:b/>
          <w:i/>
          <w:sz w:val="18"/>
          <w:szCs w:val="18"/>
        </w:rPr>
        <w:t xml:space="preserve"> are obtained. Powder X-ray diffraction confirms the crystalline nature of crystal. The thermal stability of the crystal was studied by thermo-gravimetric analysis (TGA). </w:t>
      </w:r>
    </w:p>
    <w:p w:rsidR="00BB4CFA" w:rsidRDefault="00BB4CFA" w:rsidP="00BB4CFA">
      <w:pPr>
        <w:autoSpaceDE w:val="0"/>
        <w:autoSpaceDN w:val="0"/>
        <w:adjustRightInd w:val="0"/>
        <w:jc w:val="both"/>
        <w:rPr>
          <w:rFonts w:eastAsia="Times New Roman"/>
          <w:b/>
          <w:sz w:val="18"/>
          <w:szCs w:val="18"/>
        </w:rPr>
      </w:pPr>
    </w:p>
    <w:p w:rsidR="00EA4DB9" w:rsidRPr="00BB4CFA" w:rsidRDefault="00B420AD" w:rsidP="00BB4CFA">
      <w:pPr>
        <w:autoSpaceDE w:val="0"/>
        <w:autoSpaceDN w:val="0"/>
        <w:adjustRightInd w:val="0"/>
        <w:jc w:val="both"/>
        <w:rPr>
          <w:b/>
          <w:bCs/>
          <w:sz w:val="18"/>
          <w:szCs w:val="18"/>
        </w:rPr>
      </w:pPr>
      <w:r w:rsidRPr="00BB4CFA">
        <w:rPr>
          <w:b/>
          <w:bCs/>
          <w:sz w:val="18"/>
          <w:szCs w:val="18"/>
        </w:rPr>
        <w:t xml:space="preserve">Keywords:- </w:t>
      </w:r>
      <w:r w:rsidR="00BB4CFA" w:rsidRPr="00BB4CFA">
        <w:rPr>
          <w:rFonts w:eastAsia="Times New Roman"/>
          <w:b/>
          <w:i/>
          <w:sz w:val="18"/>
          <w:szCs w:val="18"/>
        </w:rPr>
        <w:t>ADP–BGSN doped crystal; XRD,  TG analysis etc.</w:t>
      </w:r>
    </w:p>
    <w:p w:rsidR="005A09EE" w:rsidRPr="00364A61" w:rsidRDefault="005A09EE" w:rsidP="00EA4DB9">
      <w:pPr>
        <w:autoSpaceDE w:val="0"/>
        <w:autoSpaceDN w:val="0"/>
        <w:adjustRightInd w:val="0"/>
        <w:jc w:val="both"/>
        <w:rPr>
          <w:sz w:val="20"/>
          <w:szCs w:val="20"/>
        </w:rPr>
      </w:pPr>
    </w:p>
    <w:p w:rsidR="002C2080" w:rsidRDefault="002C2080" w:rsidP="00555DC5">
      <w:pPr>
        <w:pStyle w:val="IEEEAbtract"/>
        <w:numPr>
          <w:ilvl w:val="0"/>
          <w:numId w:val="13"/>
        </w:numPr>
        <w:jc w:val="center"/>
        <w:rPr>
          <w:b w:val="0"/>
          <w:sz w:val="20"/>
          <w:szCs w:val="20"/>
        </w:rPr>
      </w:pPr>
      <w:r w:rsidRPr="00364A61">
        <w:rPr>
          <w:b w:val="0"/>
          <w:sz w:val="20"/>
          <w:szCs w:val="20"/>
        </w:rPr>
        <w:t>INTRODUCTION</w:t>
      </w:r>
    </w:p>
    <w:p w:rsidR="00555DC5" w:rsidRPr="00555DC5" w:rsidRDefault="00555DC5" w:rsidP="00555DC5">
      <w:pPr>
        <w:rPr>
          <w:lang w:val="en-GB" w:eastAsia="en-GB"/>
        </w:rPr>
      </w:pPr>
    </w:p>
    <w:p w:rsidR="00BB4CFA" w:rsidRPr="00BB4CFA" w:rsidRDefault="00BB4CFA" w:rsidP="00BB4CFA">
      <w:pPr>
        <w:jc w:val="both"/>
        <w:rPr>
          <w:rFonts w:eastAsia="Times New Roman"/>
          <w:sz w:val="20"/>
          <w:szCs w:val="20"/>
        </w:rPr>
      </w:pPr>
      <w:r w:rsidRPr="00BB4CFA">
        <w:rPr>
          <w:rFonts w:eastAsia="Times New Roman"/>
          <w:sz w:val="20"/>
          <w:szCs w:val="20"/>
        </w:rPr>
        <w:t xml:space="preserve">                  Nonlinear optics is an emerging field as it extends the usefulness of lasers by increasing the original frequency of incident radiation. Nonlinear optical (NLO) materials are capable of producing higher values of the original frequency and hence, this phenomenon can find applications in optical modulation, fiber optic communication and opto-electronics. In recent years, many researchers have tried to find varieties of NLO materials for laser applications. Complexes of organic material with inorganic acids and salts are promising materials for optical second harmonic generation as they tend to combine the features of organic with that of inorganic materials. In general, organic materials (amino group) show a good efficiency for SHG. Most organic NLO crystals have usually poor mechanical and thermal properties and are susceptible to damage in applications. It is difficult to grow large optical quality crystals of these materials for device application.</w:t>
      </w:r>
    </w:p>
    <w:p w:rsidR="00BB4CFA" w:rsidRPr="00BB4CFA" w:rsidRDefault="00BB4CFA" w:rsidP="00BB4CFA">
      <w:pPr>
        <w:ind w:firstLine="720"/>
        <w:jc w:val="both"/>
        <w:rPr>
          <w:rFonts w:eastAsia="Times New Roman"/>
          <w:sz w:val="20"/>
          <w:szCs w:val="20"/>
        </w:rPr>
      </w:pPr>
      <w:r w:rsidRPr="00BB4CFA">
        <w:rPr>
          <w:rFonts w:eastAsia="Times New Roman"/>
          <w:sz w:val="20"/>
          <w:szCs w:val="20"/>
        </w:rPr>
        <w:t xml:space="preserve">Studies on ammonium dihydrogen phosphate (ADP) crystals still attract interest because of their unique non-linear optical, dielectric and antiferroelectric properties and their varied uses as electro-optic modulator, harmonic generators and parametric generator [1,2]. The salts of amino acids like L-arginine [3] and L-histidine [4] are reported to have high second harmonic conversion efficiency. Glycine is the simplest amino acid of all amino acids. It has no asymmetric carbon atom and is optically inactive. It has three polymeric crystalline forms: α, β and γ. Glycine and its methylated analogues form complexes with mineral acids exhibiting astounding physical properties like ferroelastic, ferroelectric or antiferroelectric behavior that is often associated with transitions to commensurate or incommensurate phases. </w:t>
      </w:r>
      <w:r w:rsidRPr="00BB4CFA">
        <w:rPr>
          <w:rFonts w:eastAsia="Times New Roman"/>
          <w:sz w:val="20"/>
          <w:szCs w:val="20"/>
        </w:rPr>
        <w:lastRenderedPageBreak/>
        <w:t xml:space="preserve">However, it is astonishing that when glycine combines with sodium nitrate [5], it exhibits both ferroelectric as well as better NLO properties. In the present studies, our aim is to investigate the optical and other properties of the single crystals of bisglycine sodium nitrate (BGSN) doped ADP. </w:t>
      </w:r>
    </w:p>
    <w:p w:rsidR="00BB4CFA" w:rsidRDefault="00BB4CFA" w:rsidP="00BB4CFA">
      <w:pPr>
        <w:jc w:val="both"/>
        <w:rPr>
          <w:rFonts w:eastAsia="Times New Roman"/>
          <w:sz w:val="20"/>
          <w:szCs w:val="20"/>
        </w:rPr>
      </w:pPr>
      <w:r w:rsidRPr="00BB4CFA">
        <w:rPr>
          <w:rFonts w:eastAsia="Times New Roman"/>
          <w:sz w:val="20"/>
          <w:szCs w:val="20"/>
        </w:rPr>
        <w:t xml:space="preserve"> </w:t>
      </w:r>
      <w:r w:rsidRPr="00BB4CFA">
        <w:rPr>
          <w:rFonts w:eastAsia="Times New Roman"/>
          <w:sz w:val="20"/>
          <w:szCs w:val="20"/>
        </w:rPr>
        <w:tab/>
        <w:t>ADP doped BGSN crystals of dimensions up to 1.9 x 1.9 x 1.0 cm</w:t>
      </w:r>
      <w:r w:rsidRPr="00BB4CFA">
        <w:rPr>
          <w:rFonts w:eastAsia="Times New Roman"/>
          <w:sz w:val="20"/>
          <w:szCs w:val="20"/>
          <w:vertAlign w:val="superscript"/>
        </w:rPr>
        <w:t>3</w:t>
      </w:r>
      <w:r w:rsidRPr="00BB4CFA">
        <w:rPr>
          <w:rFonts w:eastAsia="Times New Roman"/>
          <w:sz w:val="20"/>
          <w:szCs w:val="20"/>
        </w:rPr>
        <w:t xml:space="preserve"> have been grown by slow evaporation method at room temperature, and Thermal behavior of crystal have been studied and discussed.</w:t>
      </w:r>
    </w:p>
    <w:p w:rsidR="00885245" w:rsidRDefault="00885245" w:rsidP="00BB4CFA">
      <w:pPr>
        <w:jc w:val="both"/>
        <w:rPr>
          <w:rFonts w:eastAsia="Times New Roman"/>
          <w:sz w:val="20"/>
          <w:szCs w:val="20"/>
        </w:rPr>
      </w:pPr>
    </w:p>
    <w:p w:rsidR="00885245" w:rsidRDefault="00885245" w:rsidP="00885245">
      <w:pPr>
        <w:spacing w:line="480" w:lineRule="auto"/>
        <w:rPr>
          <w:rFonts w:eastAsia="Times New Roman"/>
        </w:rPr>
      </w:pPr>
      <w:r>
        <w:rPr>
          <w:rFonts w:eastAsia="Times New Roman"/>
          <w:b/>
        </w:rPr>
        <w:t>2. Experiment</w:t>
      </w:r>
    </w:p>
    <w:p w:rsidR="00885245" w:rsidRDefault="00885245" w:rsidP="00885245">
      <w:pPr>
        <w:spacing w:line="480" w:lineRule="auto"/>
        <w:rPr>
          <w:rFonts w:eastAsia="Times New Roman"/>
        </w:rPr>
      </w:pPr>
      <w:r>
        <w:rPr>
          <w:rFonts w:eastAsia="Times New Roman"/>
          <w:b/>
        </w:rPr>
        <w:t>2.1. Material synthesis</w:t>
      </w:r>
    </w:p>
    <w:p w:rsidR="00885245" w:rsidRPr="00885245" w:rsidRDefault="00885245" w:rsidP="00885245">
      <w:pPr>
        <w:jc w:val="both"/>
        <w:rPr>
          <w:rFonts w:eastAsia="Times New Roman"/>
          <w:sz w:val="20"/>
          <w:szCs w:val="20"/>
        </w:rPr>
      </w:pPr>
      <w:r w:rsidRPr="00885245">
        <w:rPr>
          <w:rFonts w:eastAsia="Times New Roman"/>
          <w:sz w:val="20"/>
          <w:szCs w:val="20"/>
        </w:rPr>
        <w:t>Step1. - The starting materials glycine and sodium nitrate (analytical grade reagents) were taken in the ratio 2:1. The calculated amount of glycine was first dissolved in the deionized water of resistivity 18.2 MΩcm</w:t>
      </w:r>
      <w:r w:rsidRPr="00885245">
        <w:rPr>
          <w:rFonts w:eastAsia="Times New Roman"/>
          <w:sz w:val="20"/>
          <w:szCs w:val="20"/>
          <w:vertAlign w:val="superscript"/>
        </w:rPr>
        <w:t>-1</w:t>
      </w:r>
      <w:r w:rsidRPr="00885245">
        <w:rPr>
          <w:rFonts w:eastAsia="Times New Roman"/>
          <w:sz w:val="20"/>
          <w:szCs w:val="20"/>
        </w:rPr>
        <w:t>. Then sodium nitrate was added slowly to the solution with continuous stirring.  BGSN salt was synthesized according to the reaction:</w:t>
      </w:r>
    </w:p>
    <w:p w:rsidR="00885245" w:rsidRPr="00885245" w:rsidRDefault="00885245" w:rsidP="00885245">
      <w:pPr>
        <w:jc w:val="both"/>
        <w:rPr>
          <w:rFonts w:eastAsia="Times New Roman"/>
          <w:sz w:val="20"/>
          <w:szCs w:val="20"/>
        </w:rPr>
      </w:pPr>
    </w:p>
    <w:p w:rsidR="00885245" w:rsidRPr="00885245" w:rsidRDefault="00885245" w:rsidP="00885245">
      <w:pPr>
        <w:rPr>
          <w:rFonts w:eastAsia="Times New Roman"/>
          <w:sz w:val="20"/>
          <w:szCs w:val="20"/>
        </w:rPr>
      </w:pPr>
      <w:r w:rsidRPr="00885245">
        <w:rPr>
          <w:rFonts w:eastAsia="Times New Roman"/>
          <w:sz w:val="20"/>
          <w:szCs w:val="20"/>
        </w:rPr>
        <w:t>2NH</w:t>
      </w:r>
      <w:r w:rsidRPr="00885245">
        <w:rPr>
          <w:rFonts w:eastAsia="Times New Roman"/>
          <w:sz w:val="20"/>
          <w:szCs w:val="20"/>
          <w:vertAlign w:val="subscript"/>
        </w:rPr>
        <w:t>2</w:t>
      </w:r>
      <w:r w:rsidRPr="00885245">
        <w:rPr>
          <w:rFonts w:eastAsia="Times New Roman"/>
          <w:sz w:val="20"/>
          <w:szCs w:val="20"/>
        </w:rPr>
        <w:t>CH</w:t>
      </w:r>
      <w:r w:rsidRPr="00885245">
        <w:rPr>
          <w:rFonts w:eastAsia="Times New Roman"/>
          <w:sz w:val="20"/>
          <w:szCs w:val="20"/>
          <w:vertAlign w:val="subscript"/>
        </w:rPr>
        <w:t>2</w:t>
      </w:r>
      <w:r w:rsidRPr="00885245">
        <w:rPr>
          <w:rFonts w:eastAsia="Times New Roman"/>
          <w:sz w:val="20"/>
          <w:szCs w:val="20"/>
        </w:rPr>
        <w:t>COOH   +     NaNO</w:t>
      </w:r>
      <w:r w:rsidRPr="00885245">
        <w:rPr>
          <w:rFonts w:eastAsia="Times New Roman"/>
          <w:sz w:val="20"/>
          <w:szCs w:val="20"/>
          <w:vertAlign w:val="subscript"/>
        </w:rPr>
        <w:t xml:space="preserve">3      </w:t>
      </w:r>
      <w:r w:rsidRPr="00885245">
        <w:rPr>
          <w:rFonts w:eastAsia="Times New Roman"/>
          <w:sz w:val="20"/>
          <w:szCs w:val="20"/>
        </w:rPr>
        <w:t>==   Na (NH</w:t>
      </w:r>
      <w:r w:rsidRPr="00885245">
        <w:rPr>
          <w:rFonts w:eastAsia="Times New Roman"/>
          <w:sz w:val="20"/>
          <w:szCs w:val="20"/>
          <w:vertAlign w:val="subscript"/>
        </w:rPr>
        <w:t>2</w:t>
      </w:r>
      <w:r w:rsidRPr="00885245">
        <w:rPr>
          <w:rFonts w:eastAsia="Times New Roman"/>
          <w:sz w:val="20"/>
          <w:szCs w:val="20"/>
        </w:rPr>
        <w:t>CH</w:t>
      </w:r>
      <w:r w:rsidRPr="00885245">
        <w:rPr>
          <w:rFonts w:eastAsia="Times New Roman"/>
          <w:sz w:val="20"/>
          <w:szCs w:val="20"/>
          <w:vertAlign w:val="subscript"/>
        </w:rPr>
        <w:t>2</w:t>
      </w:r>
      <w:r w:rsidRPr="00885245">
        <w:rPr>
          <w:rFonts w:eastAsia="Times New Roman"/>
          <w:sz w:val="20"/>
          <w:szCs w:val="20"/>
        </w:rPr>
        <w:t>COOH)</w:t>
      </w:r>
      <w:r w:rsidRPr="00885245">
        <w:rPr>
          <w:rFonts w:eastAsia="Times New Roman"/>
          <w:sz w:val="20"/>
          <w:szCs w:val="20"/>
          <w:vertAlign w:val="subscript"/>
        </w:rPr>
        <w:t xml:space="preserve">2 </w:t>
      </w:r>
      <w:r w:rsidRPr="00885245">
        <w:rPr>
          <w:rFonts w:eastAsia="Times New Roman"/>
          <w:sz w:val="20"/>
          <w:szCs w:val="20"/>
        </w:rPr>
        <w:t>NO</w:t>
      </w:r>
      <w:r w:rsidRPr="00885245">
        <w:rPr>
          <w:rFonts w:eastAsia="Times New Roman"/>
          <w:sz w:val="20"/>
          <w:szCs w:val="20"/>
          <w:vertAlign w:val="subscript"/>
        </w:rPr>
        <w:t>3</w:t>
      </w:r>
    </w:p>
    <w:p w:rsidR="00885245" w:rsidRPr="00885245" w:rsidRDefault="00885245" w:rsidP="00885245">
      <w:pPr>
        <w:rPr>
          <w:rFonts w:eastAsia="Times New Roman"/>
          <w:sz w:val="20"/>
          <w:szCs w:val="20"/>
        </w:rPr>
      </w:pPr>
      <w:r w:rsidRPr="00885245">
        <w:rPr>
          <w:rFonts w:eastAsia="Times New Roman"/>
          <w:sz w:val="20"/>
          <w:szCs w:val="20"/>
        </w:rPr>
        <w:t xml:space="preserve">    Glycine               Sodium nitrate    Bis-glycine sodium nitrate</w:t>
      </w:r>
    </w:p>
    <w:p w:rsidR="00885245" w:rsidRPr="00885245" w:rsidRDefault="00885245" w:rsidP="00885245">
      <w:pPr>
        <w:jc w:val="both"/>
        <w:rPr>
          <w:rFonts w:eastAsia="Times New Roman"/>
          <w:sz w:val="20"/>
          <w:szCs w:val="20"/>
        </w:rPr>
      </w:pPr>
      <w:r w:rsidRPr="00885245">
        <w:rPr>
          <w:rFonts w:eastAsia="Times New Roman"/>
          <w:sz w:val="20"/>
          <w:szCs w:val="20"/>
        </w:rPr>
        <w:t xml:space="preserve">              </w:t>
      </w:r>
    </w:p>
    <w:p w:rsidR="00885245" w:rsidRPr="00885245" w:rsidRDefault="00885245" w:rsidP="00885245">
      <w:pPr>
        <w:jc w:val="both"/>
        <w:rPr>
          <w:rFonts w:eastAsia="Times New Roman"/>
          <w:sz w:val="20"/>
          <w:szCs w:val="20"/>
        </w:rPr>
      </w:pPr>
      <w:r w:rsidRPr="00885245">
        <w:rPr>
          <w:rFonts w:eastAsia="Times New Roman"/>
          <w:sz w:val="20"/>
          <w:szCs w:val="20"/>
        </w:rPr>
        <w:t>Step2. - Saturated ADP solution was prepared according to the solubility data [6], using deionized water as solvent at room temperature. 10 mol% of BGSN was added to the Saturated ADP solution. ADP solution and BGSN were thoroughly mixed, stirred, filtered and poured into patria dishes and kept for evaporation at room temperature. Within 65 –70 days tiny crystals appeared in patria dishes. However, the first appearance of crystals was observed in 45 days in the patria dish. All crystals reached a maximum size in next 35 days.</w:t>
      </w:r>
    </w:p>
    <w:p w:rsidR="00885245" w:rsidRDefault="00885245" w:rsidP="00885245">
      <w:pPr>
        <w:jc w:val="both"/>
        <w:rPr>
          <w:rFonts w:eastAsia="Times New Roman"/>
          <w:sz w:val="20"/>
          <w:szCs w:val="20"/>
        </w:rPr>
      </w:pPr>
      <w:r w:rsidRPr="00885245">
        <w:rPr>
          <w:rFonts w:eastAsia="Times New Roman"/>
          <w:sz w:val="20"/>
          <w:szCs w:val="20"/>
        </w:rPr>
        <w:t xml:space="preserve"> </w:t>
      </w:r>
      <w:r w:rsidRPr="00885245">
        <w:rPr>
          <w:rFonts w:eastAsia="Times New Roman"/>
          <w:sz w:val="20"/>
          <w:szCs w:val="20"/>
        </w:rPr>
        <w:tab/>
        <w:t>It is observed that, unlike LAP solutions, the microbes were not formed during the growth of BGSN doped ADP probably due to the presence of NO</w:t>
      </w:r>
      <w:r w:rsidRPr="00885245">
        <w:rPr>
          <w:rFonts w:eastAsia="Times New Roman"/>
          <w:sz w:val="20"/>
          <w:szCs w:val="20"/>
          <w:vertAlign w:val="subscript"/>
        </w:rPr>
        <w:t>3</w:t>
      </w:r>
      <w:r w:rsidRPr="00885245">
        <w:rPr>
          <w:rFonts w:eastAsia="Times New Roman"/>
          <w:sz w:val="20"/>
          <w:szCs w:val="20"/>
        </w:rPr>
        <w:t xml:space="preserve"> compounds which act destructively on the growth of microbes. The crystal of </w:t>
      </w:r>
      <w:r w:rsidRPr="00885245">
        <w:rPr>
          <w:rFonts w:eastAsia="Times New Roman"/>
          <w:sz w:val="20"/>
          <w:szCs w:val="20"/>
        </w:rPr>
        <w:lastRenderedPageBreak/>
        <w:t>size to 1.9 x 1.9 x 1.0 cm</w:t>
      </w:r>
      <w:r w:rsidRPr="00885245">
        <w:rPr>
          <w:rFonts w:eastAsia="Times New Roman"/>
          <w:sz w:val="20"/>
          <w:szCs w:val="20"/>
          <w:vertAlign w:val="superscript"/>
        </w:rPr>
        <w:t>3</w:t>
      </w:r>
      <w:r w:rsidRPr="00885245">
        <w:rPr>
          <w:rFonts w:eastAsia="Times New Roman"/>
          <w:sz w:val="20"/>
          <w:szCs w:val="20"/>
        </w:rPr>
        <w:t xml:space="preserve"> is obtained within 65 to 70 days. The harvested crystals are shown in fig.1.</w:t>
      </w:r>
    </w:p>
    <w:p w:rsidR="00885245" w:rsidRDefault="00885245" w:rsidP="00885245">
      <w:pPr>
        <w:jc w:val="both"/>
        <w:rPr>
          <w:rFonts w:eastAsia="Times New Roman"/>
          <w:sz w:val="20"/>
          <w:szCs w:val="20"/>
        </w:rPr>
      </w:pPr>
      <w:r>
        <w:rPr>
          <w:noProof/>
          <w:lang w:val="en-US" w:eastAsia="en-US"/>
        </w:rPr>
        <w:drawing>
          <wp:inline distT="0" distB="0" distL="0" distR="0">
            <wp:extent cx="2488565" cy="2051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8565" cy="2051685"/>
                    </a:xfrm>
                    <a:prstGeom prst="rect">
                      <a:avLst/>
                    </a:prstGeom>
                    <a:solidFill>
                      <a:srgbClr val="FFFFFF"/>
                    </a:solidFill>
                    <a:ln>
                      <a:noFill/>
                    </a:ln>
                  </pic:spPr>
                </pic:pic>
              </a:graphicData>
            </a:graphic>
          </wp:inline>
        </w:drawing>
      </w:r>
    </w:p>
    <w:p w:rsidR="00885245" w:rsidRPr="00885245" w:rsidRDefault="00885245" w:rsidP="00885245">
      <w:pPr>
        <w:jc w:val="both"/>
        <w:rPr>
          <w:rFonts w:eastAsia="Times New Roman"/>
          <w:b/>
          <w:sz w:val="20"/>
          <w:szCs w:val="20"/>
        </w:rPr>
      </w:pPr>
      <w:r w:rsidRPr="00885245">
        <w:rPr>
          <w:rFonts w:eastAsia="Times New Roman"/>
          <w:b/>
          <w:sz w:val="18"/>
        </w:rPr>
        <w:t>Fig.1. Grown crystals of BGSN mixed ADP</w:t>
      </w:r>
      <w:r w:rsidRPr="00885245">
        <w:rPr>
          <w:rFonts w:eastAsia="Times New Roman"/>
          <w:b/>
        </w:rPr>
        <w:t xml:space="preserve">     </w:t>
      </w:r>
    </w:p>
    <w:p w:rsidR="00364A61" w:rsidRPr="00364A61" w:rsidRDefault="00364A61" w:rsidP="00970C82">
      <w:pPr>
        <w:autoSpaceDE w:val="0"/>
        <w:autoSpaceDN w:val="0"/>
        <w:adjustRightInd w:val="0"/>
        <w:ind w:firstLine="720"/>
        <w:jc w:val="both"/>
        <w:rPr>
          <w:sz w:val="20"/>
          <w:szCs w:val="20"/>
        </w:rPr>
      </w:pPr>
    </w:p>
    <w:p w:rsidR="00885245" w:rsidRDefault="00885245" w:rsidP="00885245">
      <w:pPr>
        <w:spacing w:line="480" w:lineRule="auto"/>
        <w:jc w:val="both"/>
        <w:rPr>
          <w:rFonts w:eastAsia="Times New Roman"/>
        </w:rPr>
      </w:pPr>
      <w:r>
        <w:rPr>
          <w:rFonts w:eastAsia="Times New Roman"/>
          <w:b/>
        </w:rPr>
        <w:t>3. Characterization studies</w:t>
      </w:r>
    </w:p>
    <w:p w:rsidR="00EC3C5D" w:rsidRPr="00364A61" w:rsidRDefault="00EC3C5D" w:rsidP="002C2080">
      <w:pPr>
        <w:autoSpaceDE w:val="0"/>
        <w:autoSpaceDN w:val="0"/>
        <w:adjustRightInd w:val="0"/>
        <w:ind w:firstLine="720"/>
        <w:jc w:val="both"/>
        <w:rPr>
          <w:sz w:val="20"/>
          <w:szCs w:val="20"/>
        </w:rPr>
      </w:pPr>
    </w:p>
    <w:p w:rsidR="00885245" w:rsidRDefault="00885245" w:rsidP="00885245">
      <w:pPr>
        <w:spacing w:line="480" w:lineRule="auto"/>
        <w:jc w:val="both"/>
        <w:rPr>
          <w:rFonts w:eastAsia="Times New Roman"/>
        </w:rPr>
      </w:pPr>
      <w:r>
        <w:rPr>
          <w:rFonts w:eastAsia="Times New Roman"/>
          <w:b/>
        </w:rPr>
        <w:t>3.1. X-ray diffraction</w:t>
      </w:r>
    </w:p>
    <w:p w:rsidR="00885245" w:rsidRDefault="00885245" w:rsidP="00885245">
      <w:pPr>
        <w:jc w:val="both"/>
        <w:rPr>
          <w:rFonts w:eastAsia="Times New Roman"/>
          <w:b/>
        </w:rPr>
      </w:pPr>
      <w:r w:rsidRPr="00885245">
        <w:rPr>
          <w:rFonts w:eastAsia="Times New Roman"/>
          <w:b/>
          <w:sz w:val="20"/>
        </w:rPr>
        <w:t xml:space="preserve">         </w:t>
      </w:r>
      <w:r w:rsidRPr="00885245">
        <w:rPr>
          <w:rFonts w:eastAsia="Times New Roman"/>
          <w:sz w:val="20"/>
        </w:rPr>
        <w:t>Powder X-ray diffraction data were collected for the grown ADP doped with 10% BGSN crystals using PHILIPS Holland, XRD System PW1710 diffractometer with Cu Kα- radiation (λ = 1.5405 Å ) with an applied operating voltage 30 kV and current 20 mA. The prominent peaks in the XRD pattern have been indexed. The experimental values were found to agree well with the calculated‘d’ values shown in Table 1. The recorded X-ray pattern of BGSN mixed ADP is shown in Fig. 2.</w:t>
      </w:r>
      <w:r w:rsidRPr="00885245">
        <w:rPr>
          <w:rFonts w:eastAsia="Times New Roman"/>
          <w:b/>
          <w:sz w:val="20"/>
        </w:rPr>
        <w:t xml:space="preserve"> </w:t>
      </w:r>
      <w:r>
        <w:rPr>
          <w:rFonts w:eastAsia="Times New Roman"/>
          <w:b/>
        </w:rPr>
        <w:t xml:space="preserve"> </w:t>
      </w:r>
    </w:p>
    <w:p w:rsidR="00885245" w:rsidRDefault="00885245" w:rsidP="00885245">
      <w:pPr>
        <w:spacing w:line="480" w:lineRule="auto"/>
        <w:jc w:val="both"/>
      </w:pPr>
      <w:r>
        <w:rPr>
          <w:rFonts w:eastAsia="Times New Roman"/>
          <w:b/>
        </w:rPr>
        <w:t xml:space="preserve">         </w:t>
      </w:r>
    </w:p>
    <w:p w:rsidR="00885245" w:rsidRDefault="00885245" w:rsidP="00885245">
      <w:pPr>
        <w:spacing w:line="480" w:lineRule="auto"/>
        <w:rPr>
          <w:rFonts w:eastAsia="Times New Roman"/>
        </w:rPr>
      </w:pPr>
      <w:r>
        <w:rPr>
          <w:noProof/>
          <w:lang w:val="en-US" w:eastAsia="en-US"/>
        </w:rPr>
        <w:drawing>
          <wp:inline distT="0" distB="0" distL="0" distR="0">
            <wp:extent cx="3009331" cy="13511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265" cy="1351099"/>
                    </a:xfrm>
                    <a:prstGeom prst="rect">
                      <a:avLst/>
                    </a:prstGeom>
                    <a:solidFill>
                      <a:srgbClr val="FFFFFF"/>
                    </a:solidFill>
                    <a:ln>
                      <a:noFill/>
                    </a:ln>
                  </pic:spPr>
                </pic:pic>
              </a:graphicData>
            </a:graphic>
          </wp:inline>
        </w:drawing>
      </w:r>
    </w:p>
    <w:p w:rsidR="00885245" w:rsidRPr="00885245" w:rsidRDefault="00885245" w:rsidP="00885245">
      <w:pPr>
        <w:rPr>
          <w:rFonts w:eastAsia="Times New Roman"/>
          <w:b/>
          <w:sz w:val="18"/>
        </w:rPr>
      </w:pPr>
      <w:r w:rsidRPr="00885245">
        <w:rPr>
          <w:rFonts w:eastAsia="Times New Roman"/>
          <w:b/>
          <w:sz w:val="18"/>
        </w:rPr>
        <w:t>Fig.2. Powder X-ray diffraction study of ADP doped with 10% BGSN.</w:t>
      </w:r>
    </w:p>
    <w:p w:rsidR="00885245" w:rsidRDefault="00885245" w:rsidP="00885245">
      <w:pPr>
        <w:spacing w:line="480" w:lineRule="auto"/>
        <w:jc w:val="both"/>
        <w:rPr>
          <w:rFonts w:eastAsia="Times New Roman"/>
        </w:rPr>
      </w:pPr>
    </w:p>
    <w:p w:rsidR="00885245" w:rsidRPr="00885245" w:rsidRDefault="00885245" w:rsidP="00885245">
      <w:pPr>
        <w:spacing w:line="480" w:lineRule="auto"/>
        <w:jc w:val="both"/>
        <w:rPr>
          <w:rFonts w:eastAsia="Times New Roman"/>
          <w:b/>
          <w:sz w:val="20"/>
        </w:rPr>
      </w:pPr>
      <w:r w:rsidRPr="00885245">
        <w:rPr>
          <w:rFonts w:eastAsia="Times New Roman"/>
          <w:b/>
          <w:sz w:val="20"/>
        </w:rPr>
        <w:t>Table 1</w:t>
      </w:r>
    </w:p>
    <w:p w:rsidR="00885245" w:rsidRPr="00885245" w:rsidRDefault="00885245" w:rsidP="00885245">
      <w:pPr>
        <w:rPr>
          <w:rFonts w:eastAsia="Times New Roman"/>
          <w:b/>
          <w:sz w:val="20"/>
        </w:rPr>
      </w:pPr>
      <w:r w:rsidRPr="00885245">
        <w:rPr>
          <w:rFonts w:eastAsia="Times New Roman"/>
          <w:sz w:val="20"/>
        </w:rPr>
        <w:t>X-ray powder diffraction data for ADP doped with 10% BGSN crystal</w:t>
      </w:r>
    </w:p>
    <w:tbl>
      <w:tblPr>
        <w:tblW w:w="7165" w:type="dxa"/>
        <w:tblInd w:w="-72" w:type="dxa"/>
        <w:tblLayout w:type="fixed"/>
        <w:tblLook w:val="0000"/>
      </w:tblPr>
      <w:tblGrid>
        <w:gridCol w:w="107"/>
        <w:gridCol w:w="817"/>
        <w:gridCol w:w="817"/>
        <w:gridCol w:w="817"/>
        <w:gridCol w:w="817"/>
        <w:gridCol w:w="817"/>
        <w:gridCol w:w="817"/>
        <w:gridCol w:w="817"/>
        <w:gridCol w:w="1339"/>
      </w:tblGrid>
      <w:tr w:rsidR="00885245" w:rsidTr="00A23D5C">
        <w:trPr>
          <w:gridBefore w:val="1"/>
          <w:wBefore w:w="38" w:type="dxa"/>
          <w:trHeight w:val="520"/>
        </w:trPr>
        <w:tc>
          <w:tcPr>
            <w:tcW w:w="288" w:type="dxa"/>
            <w:tcBorders>
              <w:top w:val="single" w:sz="4" w:space="0" w:color="000000"/>
              <w:bottom w:val="single" w:sz="4" w:space="0" w:color="000000"/>
            </w:tcBorders>
            <w:shd w:val="clear" w:color="auto" w:fill="auto"/>
            <w:vAlign w:val="center"/>
          </w:tcPr>
          <w:p w:rsidR="00885245" w:rsidRPr="00DD68C2" w:rsidRDefault="00885245" w:rsidP="00A23D5C">
            <w:pPr>
              <w:jc w:val="center"/>
              <w:rPr>
                <w:rFonts w:eastAsia="Times New Roman"/>
                <w:b/>
                <w:sz w:val="18"/>
                <w:szCs w:val="18"/>
              </w:rPr>
            </w:pPr>
            <w:r w:rsidRPr="00DD68C2">
              <w:rPr>
                <w:rFonts w:eastAsia="Times New Roman"/>
                <w:b/>
                <w:sz w:val="18"/>
                <w:szCs w:val="18"/>
              </w:rPr>
              <w:lastRenderedPageBreak/>
              <w:t>h  k  l</w:t>
            </w:r>
          </w:p>
        </w:tc>
        <w:tc>
          <w:tcPr>
            <w:tcW w:w="288" w:type="dxa"/>
            <w:tcBorders>
              <w:top w:val="single" w:sz="4" w:space="0" w:color="000000"/>
              <w:bottom w:val="single" w:sz="4" w:space="0" w:color="000000"/>
            </w:tcBorders>
            <w:shd w:val="clear" w:color="auto" w:fill="auto"/>
            <w:vAlign w:val="center"/>
          </w:tcPr>
          <w:p w:rsidR="00885245" w:rsidRPr="00DD68C2" w:rsidRDefault="00885245" w:rsidP="00A23D5C">
            <w:pPr>
              <w:jc w:val="center"/>
              <w:rPr>
                <w:rFonts w:eastAsia="Times New Roman"/>
                <w:b/>
                <w:sz w:val="18"/>
                <w:szCs w:val="18"/>
              </w:rPr>
            </w:pPr>
            <w:r w:rsidRPr="00DD68C2">
              <w:rPr>
                <w:rFonts w:eastAsia="Times New Roman"/>
                <w:b/>
                <w:sz w:val="18"/>
                <w:szCs w:val="18"/>
              </w:rPr>
              <w:t>2Theta</w:t>
            </w:r>
          </w:p>
          <w:p w:rsidR="00885245" w:rsidRPr="00DD68C2" w:rsidRDefault="00885245" w:rsidP="00A23D5C">
            <w:pPr>
              <w:jc w:val="center"/>
              <w:rPr>
                <w:rFonts w:eastAsia="Times New Roman"/>
                <w:b/>
                <w:sz w:val="18"/>
                <w:szCs w:val="18"/>
              </w:rPr>
            </w:pPr>
            <w:r w:rsidRPr="00DD68C2">
              <w:rPr>
                <w:rFonts w:eastAsia="Times New Roman"/>
                <w:b/>
                <w:sz w:val="18"/>
                <w:szCs w:val="18"/>
              </w:rPr>
              <w:t>(Exp.)</w:t>
            </w:r>
          </w:p>
        </w:tc>
        <w:tc>
          <w:tcPr>
            <w:tcW w:w="288" w:type="dxa"/>
            <w:tcBorders>
              <w:top w:val="single" w:sz="4" w:space="0" w:color="000000"/>
              <w:bottom w:val="single" w:sz="4" w:space="0" w:color="000000"/>
            </w:tcBorders>
            <w:shd w:val="clear" w:color="auto" w:fill="auto"/>
            <w:vAlign w:val="center"/>
          </w:tcPr>
          <w:p w:rsidR="00885245" w:rsidRPr="00DD68C2" w:rsidRDefault="00885245" w:rsidP="00A23D5C">
            <w:pPr>
              <w:jc w:val="center"/>
              <w:rPr>
                <w:rFonts w:eastAsia="Times New Roman"/>
                <w:b/>
                <w:sz w:val="18"/>
                <w:szCs w:val="18"/>
              </w:rPr>
            </w:pPr>
            <w:r w:rsidRPr="00DD68C2">
              <w:rPr>
                <w:rFonts w:eastAsia="Times New Roman"/>
                <w:b/>
                <w:sz w:val="18"/>
                <w:szCs w:val="18"/>
              </w:rPr>
              <w:t>2Theta</w:t>
            </w:r>
          </w:p>
          <w:p w:rsidR="00885245" w:rsidRPr="00DD68C2" w:rsidRDefault="00885245" w:rsidP="00A23D5C">
            <w:pPr>
              <w:jc w:val="center"/>
              <w:rPr>
                <w:rFonts w:eastAsia="Times New Roman"/>
                <w:b/>
                <w:sz w:val="18"/>
                <w:szCs w:val="18"/>
              </w:rPr>
            </w:pPr>
            <w:r w:rsidRPr="00DD68C2">
              <w:rPr>
                <w:rFonts w:eastAsia="Times New Roman"/>
                <w:b/>
                <w:sz w:val="18"/>
                <w:szCs w:val="18"/>
              </w:rPr>
              <w:t>(Calc.)</w:t>
            </w:r>
          </w:p>
        </w:tc>
        <w:tc>
          <w:tcPr>
            <w:tcW w:w="288" w:type="dxa"/>
            <w:tcBorders>
              <w:top w:val="single" w:sz="4" w:space="0" w:color="000000"/>
              <w:bottom w:val="single" w:sz="4" w:space="0" w:color="000000"/>
            </w:tcBorders>
            <w:shd w:val="clear" w:color="auto" w:fill="auto"/>
            <w:vAlign w:val="center"/>
          </w:tcPr>
          <w:p w:rsidR="00885245" w:rsidRPr="00DD68C2" w:rsidRDefault="00885245" w:rsidP="00A23D5C">
            <w:pPr>
              <w:jc w:val="center"/>
              <w:rPr>
                <w:rFonts w:eastAsia="Times New Roman"/>
                <w:b/>
                <w:sz w:val="18"/>
                <w:szCs w:val="18"/>
              </w:rPr>
            </w:pPr>
            <w:r w:rsidRPr="00DD68C2">
              <w:rPr>
                <w:rFonts w:eastAsia="Times New Roman"/>
                <w:b/>
                <w:sz w:val="18"/>
                <w:szCs w:val="18"/>
              </w:rPr>
              <w:t>2Theta</w:t>
            </w:r>
          </w:p>
          <w:p w:rsidR="00885245" w:rsidRPr="00DD68C2" w:rsidRDefault="00885245" w:rsidP="00A23D5C">
            <w:pPr>
              <w:ind w:left="27"/>
              <w:jc w:val="center"/>
              <w:rPr>
                <w:rFonts w:eastAsia="Times New Roman"/>
                <w:b/>
                <w:sz w:val="18"/>
                <w:szCs w:val="18"/>
              </w:rPr>
            </w:pPr>
            <w:r w:rsidRPr="00DD68C2">
              <w:rPr>
                <w:rFonts w:eastAsia="Times New Roman"/>
                <w:b/>
                <w:sz w:val="18"/>
                <w:szCs w:val="18"/>
              </w:rPr>
              <w:t>(Diff.)</w:t>
            </w:r>
          </w:p>
        </w:tc>
        <w:tc>
          <w:tcPr>
            <w:tcW w:w="288" w:type="dxa"/>
            <w:tcBorders>
              <w:top w:val="single" w:sz="4" w:space="0" w:color="000000"/>
              <w:bottom w:val="single" w:sz="4" w:space="0" w:color="000000"/>
            </w:tcBorders>
            <w:shd w:val="clear" w:color="auto" w:fill="auto"/>
            <w:vAlign w:val="center"/>
          </w:tcPr>
          <w:p w:rsidR="00885245" w:rsidRPr="00DD68C2" w:rsidRDefault="00885245" w:rsidP="00A23D5C">
            <w:pPr>
              <w:jc w:val="center"/>
              <w:rPr>
                <w:rFonts w:eastAsia="Times New Roman"/>
                <w:b/>
                <w:sz w:val="18"/>
                <w:szCs w:val="18"/>
              </w:rPr>
            </w:pPr>
            <w:r w:rsidRPr="00DD68C2">
              <w:rPr>
                <w:rFonts w:eastAsia="Times New Roman"/>
                <w:b/>
                <w:sz w:val="18"/>
                <w:szCs w:val="18"/>
              </w:rPr>
              <w:t>d</w:t>
            </w:r>
          </w:p>
          <w:p w:rsidR="00885245" w:rsidRPr="00DD68C2" w:rsidRDefault="00885245" w:rsidP="00A23D5C">
            <w:pPr>
              <w:rPr>
                <w:rFonts w:eastAsia="Times New Roman"/>
                <w:b/>
                <w:sz w:val="18"/>
                <w:szCs w:val="18"/>
              </w:rPr>
            </w:pPr>
            <w:r w:rsidRPr="00DD68C2">
              <w:rPr>
                <w:rFonts w:eastAsia="Times New Roman"/>
                <w:b/>
                <w:sz w:val="18"/>
                <w:szCs w:val="18"/>
              </w:rPr>
              <w:t>(Exp.)</w:t>
            </w:r>
          </w:p>
        </w:tc>
        <w:tc>
          <w:tcPr>
            <w:tcW w:w="288" w:type="dxa"/>
            <w:tcBorders>
              <w:top w:val="single" w:sz="4" w:space="0" w:color="000000"/>
              <w:bottom w:val="single" w:sz="4" w:space="0" w:color="000000"/>
            </w:tcBorders>
            <w:shd w:val="clear" w:color="auto" w:fill="auto"/>
            <w:vAlign w:val="center"/>
          </w:tcPr>
          <w:p w:rsidR="00885245" w:rsidRPr="00DD68C2" w:rsidRDefault="00885245" w:rsidP="00A23D5C">
            <w:pPr>
              <w:rPr>
                <w:rFonts w:eastAsia="Times New Roman"/>
                <w:b/>
                <w:sz w:val="18"/>
                <w:szCs w:val="18"/>
              </w:rPr>
            </w:pPr>
            <w:r w:rsidRPr="00DD68C2">
              <w:rPr>
                <w:rFonts w:eastAsia="Times New Roman"/>
                <w:b/>
                <w:sz w:val="18"/>
                <w:szCs w:val="18"/>
              </w:rPr>
              <w:t>d</w:t>
            </w:r>
          </w:p>
          <w:p w:rsidR="00885245" w:rsidRPr="00DD68C2" w:rsidRDefault="00885245" w:rsidP="00A23D5C">
            <w:pPr>
              <w:rPr>
                <w:rFonts w:eastAsia="Times New Roman"/>
                <w:b/>
                <w:sz w:val="18"/>
                <w:szCs w:val="18"/>
              </w:rPr>
            </w:pPr>
            <w:r w:rsidRPr="00DD68C2">
              <w:rPr>
                <w:rFonts w:eastAsia="Times New Roman"/>
                <w:b/>
                <w:sz w:val="18"/>
                <w:szCs w:val="18"/>
              </w:rPr>
              <w:t>(Calc.)</w:t>
            </w:r>
          </w:p>
        </w:tc>
        <w:tc>
          <w:tcPr>
            <w:tcW w:w="288" w:type="dxa"/>
            <w:gridSpan w:val="2"/>
            <w:tcBorders>
              <w:top w:val="single" w:sz="4" w:space="0" w:color="000000"/>
              <w:bottom w:val="single" w:sz="4" w:space="0" w:color="000000"/>
            </w:tcBorders>
            <w:shd w:val="clear" w:color="auto" w:fill="auto"/>
            <w:vAlign w:val="center"/>
          </w:tcPr>
          <w:p w:rsidR="00885245" w:rsidRDefault="00885245" w:rsidP="00A23D5C">
            <w:pPr>
              <w:jc w:val="center"/>
              <w:rPr>
                <w:rFonts w:eastAsia="Times New Roman"/>
                <w:b/>
              </w:rPr>
            </w:pPr>
            <w:r>
              <w:rPr>
                <w:rFonts w:eastAsia="Times New Roman"/>
                <w:b/>
              </w:rPr>
              <w:t>Intensity</w:t>
            </w:r>
          </w:p>
          <w:p w:rsidR="00885245" w:rsidRDefault="00885245" w:rsidP="00A23D5C">
            <w:pPr>
              <w:jc w:val="center"/>
            </w:pPr>
            <w:r>
              <w:rPr>
                <w:rFonts w:eastAsia="Times New Roman"/>
                <w:b/>
              </w:rPr>
              <w:t>(Exp.)</w:t>
            </w:r>
          </w:p>
        </w:tc>
      </w:tr>
      <w:tr w:rsidR="00885245" w:rsidTr="00A23D5C">
        <w:trPr>
          <w:trHeight w:val="80"/>
        </w:trPr>
        <w:tc>
          <w:tcPr>
            <w:tcW w:w="288" w:type="dxa"/>
            <w:gridSpan w:val="2"/>
            <w:tcBorders>
              <w:top w:val="single" w:sz="4" w:space="0" w:color="000000"/>
            </w:tcBorders>
            <w:shd w:val="clear" w:color="auto" w:fill="auto"/>
            <w:vAlign w:val="center"/>
          </w:tcPr>
          <w:p w:rsidR="00885245" w:rsidRDefault="00885245" w:rsidP="00A23D5C">
            <w:pPr>
              <w:jc w:val="center"/>
              <w:rPr>
                <w:rFonts w:eastAsia="Times New Roman"/>
              </w:rPr>
            </w:pPr>
          </w:p>
        </w:tc>
        <w:tc>
          <w:tcPr>
            <w:tcW w:w="288" w:type="dxa"/>
            <w:tcBorders>
              <w:top w:val="single" w:sz="4" w:space="0" w:color="000000"/>
            </w:tcBorders>
            <w:shd w:val="clear" w:color="auto" w:fill="auto"/>
            <w:vAlign w:val="center"/>
          </w:tcPr>
          <w:p w:rsidR="00885245" w:rsidRDefault="00885245" w:rsidP="00A23D5C">
            <w:pPr>
              <w:jc w:val="center"/>
              <w:rPr>
                <w:rFonts w:eastAsia="Times New Roman"/>
              </w:rPr>
            </w:pPr>
          </w:p>
        </w:tc>
        <w:tc>
          <w:tcPr>
            <w:tcW w:w="288" w:type="dxa"/>
            <w:tcBorders>
              <w:top w:val="single" w:sz="4" w:space="0" w:color="000000"/>
            </w:tcBorders>
            <w:shd w:val="clear" w:color="auto" w:fill="auto"/>
            <w:vAlign w:val="center"/>
          </w:tcPr>
          <w:p w:rsidR="00885245" w:rsidRDefault="00885245" w:rsidP="00A23D5C">
            <w:pPr>
              <w:jc w:val="center"/>
              <w:rPr>
                <w:rFonts w:eastAsia="Times New Roman"/>
              </w:rPr>
            </w:pPr>
          </w:p>
        </w:tc>
        <w:tc>
          <w:tcPr>
            <w:tcW w:w="288" w:type="dxa"/>
            <w:tcBorders>
              <w:top w:val="single" w:sz="4" w:space="0" w:color="000000"/>
            </w:tcBorders>
            <w:shd w:val="clear" w:color="auto" w:fill="auto"/>
            <w:vAlign w:val="center"/>
          </w:tcPr>
          <w:p w:rsidR="00885245" w:rsidRDefault="00885245" w:rsidP="00A23D5C">
            <w:pPr>
              <w:jc w:val="center"/>
              <w:rPr>
                <w:rFonts w:eastAsia="Times New Roman"/>
              </w:rPr>
            </w:pPr>
          </w:p>
        </w:tc>
        <w:tc>
          <w:tcPr>
            <w:tcW w:w="288" w:type="dxa"/>
            <w:tcBorders>
              <w:top w:val="single" w:sz="4" w:space="0" w:color="000000"/>
            </w:tcBorders>
            <w:shd w:val="clear" w:color="auto" w:fill="auto"/>
            <w:vAlign w:val="center"/>
          </w:tcPr>
          <w:p w:rsidR="00885245" w:rsidRDefault="00885245" w:rsidP="00A23D5C">
            <w:pPr>
              <w:ind w:left="267"/>
              <w:jc w:val="center"/>
              <w:rPr>
                <w:rFonts w:eastAsia="Times New Roman"/>
              </w:rPr>
            </w:pPr>
          </w:p>
        </w:tc>
        <w:tc>
          <w:tcPr>
            <w:tcW w:w="288" w:type="dxa"/>
            <w:tcBorders>
              <w:top w:val="single" w:sz="4" w:space="0" w:color="000000"/>
            </w:tcBorders>
            <w:shd w:val="clear" w:color="auto" w:fill="auto"/>
            <w:vAlign w:val="center"/>
          </w:tcPr>
          <w:p w:rsidR="00885245" w:rsidRDefault="00885245" w:rsidP="00A23D5C">
            <w:pPr>
              <w:jc w:val="center"/>
              <w:rPr>
                <w:rFonts w:eastAsia="Times New Roman"/>
              </w:rPr>
            </w:pPr>
          </w:p>
        </w:tc>
        <w:tc>
          <w:tcPr>
            <w:tcW w:w="288" w:type="dxa"/>
            <w:gridSpan w:val="2"/>
            <w:tcBorders>
              <w:top w:val="single" w:sz="4" w:space="0" w:color="000000"/>
            </w:tcBorders>
            <w:shd w:val="clear" w:color="auto" w:fill="auto"/>
            <w:vAlign w:val="center"/>
          </w:tcPr>
          <w:p w:rsidR="00885245" w:rsidRDefault="00885245" w:rsidP="00A23D5C">
            <w:pPr>
              <w:jc w:val="center"/>
              <w:rPr>
                <w:rFonts w:eastAsia="Times New Roman"/>
              </w:rPr>
            </w:pP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0 1 0</w:t>
            </w:r>
          </w:p>
        </w:tc>
        <w:tc>
          <w:tcPr>
            <w:tcW w:w="288" w:type="dxa"/>
            <w:shd w:val="clear" w:color="auto" w:fill="auto"/>
            <w:vAlign w:val="center"/>
          </w:tcPr>
          <w:p w:rsidR="00885245" w:rsidRDefault="00885245" w:rsidP="00A23D5C">
            <w:pPr>
              <w:jc w:val="center"/>
              <w:rPr>
                <w:rFonts w:eastAsia="Times New Roman"/>
              </w:rPr>
            </w:pPr>
            <w:r>
              <w:rPr>
                <w:rFonts w:eastAsia="Times New Roman"/>
              </w:rPr>
              <w:t>11.782</w:t>
            </w:r>
          </w:p>
        </w:tc>
        <w:tc>
          <w:tcPr>
            <w:tcW w:w="288" w:type="dxa"/>
            <w:shd w:val="clear" w:color="auto" w:fill="auto"/>
            <w:vAlign w:val="center"/>
          </w:tcPr>
          <w:p w:rsidR="00885245" w:rsidRDefault="00885245" w:rsidP="00A23D5C">
            <w:pPr>
              <w:jc w:val="center"/>
              <w:rPr>
                <w:rFonts w:eastAsia="Times New Roman"/>
              </w:rPr>
            </w:pPr>
            <w:r>
              <w:rPr>
                <w:rFonts w:eastAsia="Times New Roman"/>
              </w:rPr>
              <w:t>11.771</w:t>
            </w:r>
          </w:p>
        </w:tc>
        <w:tc>
          <w:tcPr>
            <w:tcW w:w="288" w:type="dxa"/>
            <w:shd w:val="clear" w:color="auto" w:fill="auto"/>
            <w:vAlign w:val="center"/>
          </w:tcPr>
          <w:p w:rsidR="00885245" w:rsidRDefault="00885245" w:rsidP="00A23D5C">
            <w:pPr>
              <w:jc w:val="center"/>
              <w:rPr>
                <w:rFonts w:eastAsia="Times New Roman"/>
              </w:rPr>
            </w:pPr>
            <w:r>
              <w:rPr>
                <w:rFonts w:eastAsia="Times New Roman"/>
              </w:rPr>
              <w:t>0.011</w:t>
            </w:r>
          </w:p>
        </w:tc>
        <w:tc>
          <w:tcPr>
            <w:tcW w:w="288" w:type="dxa"/>
            <w:shd w:val="clear" w:color="auto" w:fill="auto"/>
            <w:vAlign w:val="center"/>
          </w:tcPr>
          <w:p w:rsidR="00885245" w:rsidRDefault="00885245" w:rsidP="00A23D5C">
            <w:pPr>
              <w:rPr>
                <w:rFonts w:eastAsia="Times New Roman"/>
              </w:rPr>
            </w:pPr>
            <w:r>
              <w:rPr>
                <w:rFonts w:eastAsia="Times New Roman"/>
              </w:rPr>
              <w:t>7.5052</w:t>
            </w:r>
          </w:p>
        </w:tc>
        <w:tc>
          <w:tcPr>
            <w:tcW w:w="288" w:type="dxa"/>
            <w:shd w:val="clear" w:color="auto" w:fill="auto"/>
            <w:vAlign w:val="center"/>
          </w:tcPr>
          <w:p w:rsidR="00885245" w:rsidRDefault="00885245" w:rsidP="00A23D5C">
            <w:pPr>
              <w:jc w:val="center"/>
              <w:rPr>
                <w:rFonts w:eastAsia="Times New Roman"/>
              </w:rPr>
            </w:pPr>
            <w:r>
              <w:rPr>
                <w:rFonts w:eastAsia="Times New Roman"/>
              </w:rPr>
              <w:t>7.5120</w:t>
            </w:r>
          </w:p>
        </w:tc>
        <w:tc>
          <w:tcPr>
            <w:tcW w:w="288" w:type="dxa"/>
            <w:gridSpan w:val="2"/>
            <w:shd w:val="clear" w:color="auto" w:fill="auto"/>
            <w:vAlign w:val="center"/>
          </w:tcPr>
          <w:p w:rsidR="00885245" w:rsidRDefault="00885245" w:rsidP="00A23D5C">
            <w:pPr>
              <w:jc w:val="center"/>
            </w:pPr>
            <w:r>
              <w:rPr>
                <w:rFonts w:eastAsia="Times New Roman"/>
              </w:rPr>
              <w:t>9.68</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0 2 0</w:t>
            </w:r>
          </w:p>
        </w:tc>
        <w:tc>
          <w:tcPr>
            <w:tcW w:w="288" w:type="dxa"/>
            <w:shd w:val="clear" w:color="auto" w:fill="auto"/>
            <w:vAlign w:val="center"/>
          </w:tcPr>
          <w:p w:rsidR="00885245" w:rsidRDefault="00885245" w:rsidP="00A23D5C">
            <w:pPr>
              <w:jc w:val="center"/>
              <w:rPr>
                <w:rFonts w:eastAsia="Times New Roman"/>
              </w:rPr>
            </w:pPr>
            <w:r>
              <w:rPr>
                <w:rFonts w:eastAsia="Times New Roman"/>
              </w:rPr>
              <w:t>23.636</w:t>
            </w:r>
          </w:p>
        </w:tc>
        <w:tc>
          <w:tcPr>
            <w:tcW w:w="288" w:type="dxa"/>
            <w:shd w:val="clear" w:color="auto" w:fill="auto"/>
            <w:vAlign w:val="center"/>
          </w:tcPr>
          <w:p w:rsidR="00885245" w:rsidRDefault="00885245" w:rsidP="00A23D5C">
            <w:pPr>
              <w:jc w:val="center"/>
              <w:rPr>
                <w:rFonts w:eastAsia="Times New Roman"/>
              </w:rPr>
            </w:pPr>
            <w:r>
              <w:rPr>
                <w:rFonts w:eastAsia="Times New Roman"/>
              </w:rPr>
              <w:t>23.669</w:t>
            </w:r>
          </w:p>
        </w:tc>
        <w:tc>
          <w:tcPr>
            <w:tcW w:w="288" w:type="dxa"/>
            <w:shd w:val="clear" w:color="auto" w:fill="auto"/>
            <w:vAlign w:val="center"/>
          </w:tcPr>
          <w:p w:rsidR="00885245" w:rsidRDefault="00885245" w:rsidP="00A23D5C">
            <w:pPr>
              <w:jc w:val="center"/>
              <w:rPr>
                <w:rFonts w:eastAsia="Times New Roman"/>
              </w:rPr>
            </w:pPr>
            <w:r>
              <w:rPr>
                <w:rFonts w:eastAsia="Times New Roman"/>
              </w:rPr>
              <w:t>-0.033</w:t>
            </w:r>
          </w:p>
        </w:tc>
        <w:tc>
          <w:tcPr>
            <w:tcW w:w="288" w:type="dxa"/>
            <w:shd w:val="clear" w:color="auto" w:fill="auto"/>
            <w:vAlign w:val="center"/>
          </w:tcPr>
          <w:p w:rsidR="00885245" w:rsidRDefault="00885245" w:rsidP="00A23D5C">
            <w:pPr>
              <w:rPr>
                <w:rFonts w:eastAsia="Times New Roman"/>
              </w:rPr>
            </w:pPr>
            <w:r>
              <w:rPr>
                <w:rFonts w:eastAsia="Times New Roman"/>
              </w:rPr>
              <w:t>3.7611</w:t>
            </w:r>
          </w:p>
        </w:tc>
        <w:tc>
          <w:tcPr>
            <w:tcW w:w="288" w:type="dxa"/>
            <w:shd w:val="clear" w:color="auto" w:fill="auto"/>
            <w:vAlign w:val="center"/>
          </w:tcPr>
          <w:p w:rsidR="00885245" w:rsidRDefault="00885245" w:rsidP="00A23D5C">
            <w:pPr>
              <w:jc w:val="center"/>
              <w:rPr>
                <w:rFonts w:eastAsia="Times New Roman"/>
              </w:rPr>
            </w:pPr>
            <w:r>
              <w:rPr>
                <w:rFonts w:eastAsia="Times New Roman"/>
              </w:rPr>
              <w:t>3.7560</w:t>
            </w:r>
          </w:p>
        </w:tc>
        <w:tc>
          <w:tcPr>
            <w:tcW w:w="288" w:type="dxa"/>
            <w:gridSpan w:val="2"/>
            <w:shd w:val="clear" w:color="auto" w:fill="auto"/>
            <w:vAlign w:val="center"/>
          </w:tcPr>
          <w:p w:rsidR="00885245" w:rsidRDefault="00885245" w:rsidP="00A23D5C">
            <w:pPr>
              <w:jc w:val="center"/>
            </w:pPr>
            <w:r>
              <w:rPr>
                <w:rFonts w:eastAsia="Times New Roman"/>
              </w:rPr>
              <w:t>588.51</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1 1 2</w:t>
            </w:r>
          </w:p>
        </w:tc>
        <w:tc>
          <w:tcPr>
            <w:tcW w:w="288" w:type="dxa"/>
            <w:shd w:val="clear" w:color="auto" w:fill="auto"/>
            <w:vAlign w:val="center"/>
          </w:tcPr>
          <w:p w:rsidR="00885245" w:rsidRDefault="00885245" w:rsidP="00A23D5C">
            <w:pPr>
              <w:jc w:val="center"/>
              <w:rPr>
                <w:rFonts w:eastAsia="Times New Roman"/>
              </w:rPr>
            </w:pPr>
            <w:r>
              <w:rPr>
                <w:rFonts w:eastAsia="Times New Roman"/>
              </w:rPr>
              <w:t>28.962</w:t>
            </w:r>
          </w:p>
        </w:tc>
        <w:tc>
          <w:tcPr>
            <w:tcW w:w="288" w:type="dxa"/>
            <w:shd w:val="clear" w:color="auto" w:fill="auto"/>
            <w:vAlign w:val="center"/>
          </w:tcPr>
          <w:p w:rsidR="00885245" w:rsidRDefault="00885245" w:rsidP="00A23D5C">
            <w:pPr>
              <w:jc w:val="center"/>
              <w:rPr>
                <w:rFonts w:eastAsia="Times New Roman"/>
              </w:rPr>
            </w:pPr>
            <w:r>
              <w:rPr>
                <w:rFonts w:eastAsia="Times New Roman"/>
              </w:rPr>
              <w:t>29.002</w:t>
            </w:r>
          </w:p>
        </w:tc>
        <w:tc>
          <w:tcPr>
            <w:tcW w:w="288" w:type="dxa"/>
            <w:shd w:val="clear" w:color="auto" w:fill="auto"/>
            <w:vAlign w:val="center"/>
          </w:tcPr>
          <w:p w:rsidR="00885245" w:rsidRDefault="00885245" w:rsidP="00A23D5C">
            <w:pPr>
              <w:jc w:val="center"/>
              <w:rPr>
                <w:rFonts w:eastAsia="Times New Roman"/>
              </w:rPr>
            </w:pPr>
            <w:r>
              <w:rPr>
                <w:rFonts w:eastAsia="Times New Roman"/>
              </w:rPr>
              <w:t>-0.040</w:t>
            </w:r>
          </w:p>
        </w:tc>
        <w:tc>
          <w:tcPr>
            <w:tcW w:w="288" w:type="dxa"/>
            <w:shd w:val="clear" w:color="auto" w:fill="auto"/>
            <w:vAlign w:val="center"/>
          </w:tcPr>
          <w:p w:rsidR="00885245" w:rsidRDefault="00885245" w:rsidP="00A23D5C">
            <w:pPr>
              <w:rPr>
                <w:rFonts w:eastAsia="Times New Roman"/>
              </w:rPr>
            </w:pPr>
            <w:r>
              <w:rPr>
                <w:rFonts w:eastAsia="Times New Roman"/>
              </w:rPr>
              <w:t>3.0804</w:t>
            </w:r>
          </w:p>
        </w:tc>
        <w:tc>
          <w:tcPr>
            <w:tcW w:w="288" w:type="dxa"/>
            <w:shd w:val="clear" w:color="auto" w:fill="auto"/>
            <w:vAlign w:val="center"/>
          </w:tcPr>
          <w:p w:rsidR="00885245" w:rsidRDefault="00885245" w:rsidP="00A23D5C">
            <w:pPr>
              <w:jc w:val="center"/>
              <w:rPr>
                <w:rFonts w:eastAsia="Times New Roman"/>
              </w:rPr>
            </w:pPr>
            <w:r>
              <w:rPr>
                <w:rFonts w:eastAsia="Times New Roman"/>
              </w:rPr>
              <w:t>3.0762</w:t>
            </w:r>
          </w:p>
        </w:tc>
        <w:tc>
          <w:tcPr>
            <w:tcW w:w="288" w:type="dxa"/>
            <w:gridSpan w:val="2"/>
            <w:shd w:val="clear" w:color="auto" w:fill="auto"/>
            <w:vAlign w:val="center"/>
          </w:tcPr>
          <w:p w:rsidR="00885245" w:rsidRDefault="00885245" w:rsidP="00A23D5C">
            <w:pPr>
              <w:jc w:val="center"/>
            </w:pPr>
            <w:r>
              <w:rPr>
                <w:rFonts w:eastAsia="Times New Roman"/>
              </w:rPr>
              <w:t>502.79</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2 2 0</w:t>
            </w:r>
          </w:p>
        </w:tc>
        <w:tc>
          <w:tcPr>
            <w:tcW w:w="288" w:type="dxa"/>
            <w:shd w:val="clear" w:color="auto" w:fill="auto"/>
            <w:vAlign w:val="center"/>
          </w:tcPr>
          <w:p w:rsidR="00885245" w:rsidRDefault="00885245" w:rsidP="00A23D5C">
            <w:pPr>
              <w:jc w:val="center"/>
              <w:rPr>
                <w:rFonts w:eastAsia="Times New Roman"/>
              </w:rPr>
            </w:pPr>
            <w:r>
              <w:rPr>
                <w:rFonts w:eastAsia="Times New Roman"/>
              </w:rPr>
              <w:t>33.712</w:t>
            </w:r>
          </w:p>
        </w:tc>
        <w:tc>
          <w:tcPr>
            <w:tcW w:w="288" w:type="dxa"/>
            <w:shd w:val="clear" w:color="auto" w:fill="auto"/>
            <w:vAlign w:val="center"/>
          </w:tcPr>
          <w:p w:rsidR="00885245" w:rsidRDefault="00885245" w:rsidP="00A23D5C">
            <w:pPr>
              <w:jc w:val="center"/>
              <w:rPr>
                <w:rFonts w:eastAsia="Times New Roman"/>
              </w:rPr>
            </w:pPr>
            <w:r>
              <w:rPr>
                <w:rFonts w:eastAsia="Times New Roman"/>
              </w:rPr>
              <w:t>33.720</w:t>
            </w:r>
          </w:p>
        </w:tc>
        <w:tc>
          <w:tcPr>
            <w:tcW w:w="288" w:type="dxa"/>
            <w:shd w:val="clear" w:color="auto" w:fill="auto"/>
            <w:vAlign w:val="center"/>
          </w:tcPr>
          <w:p w:rsidR="00885245" w:rsidRDefault="00885245" w:rsidP="00A23D5C">
            <w:pPr>
              <w:jc w:val="center"/>
              <w:rPr>
                <w:rFonts w:eastAsia="Times New Roman"/>
              </w:rPr>
            </w:pPr>
            <w:r>
              <w:rPr>
                <w:rFonts w:eastAsia="Times New Roman"/>
              </w:rPr>
              <w:t>-0.008</w:t>
            </w:r>
          </w:p>
        </w:tc>
        <w:tc>
          <w:tcPr>
            <w:tcW w:w="288" w:type="dxa"/>
            <w:shd w:val="clear" w:color="auto" w:fill="auto"/>
            <w:vAlign w:val="center"/>
          </w:tcPr>
          <w:p w:rsidR="00885245" w:rsidRDefault="00885245" w:rsidP="00A23D5C">
            <w:pPr>
              <w:rPr>
                <w:rFonts w:eastAsia="Times New Roman"/>
              </w:rPr>
            </w:pPr>
            <w:r>
              <w:rPr>
                <w:rFonts w:eastAsia="Times New Roman"/>
              </w:rPr>
              <w:t>2.6565</w:t>
            </w:r>
          </w:p>
        </w:tc>
        <w:tc>
          <w:tcPr>
            <w:tcW w:w="288" w:type="dxa"/>
            <w:shd w:val="clear" w:color="auto" w:fill="auto"/>
            <w:vAlign w:val="center"/>
          </w:tcPr>
          <w:p w:rsidR="00885245" w:rsidRDefault="00885245" w:rsidP="00A23D5C">
            <w:pPr>
              <w:jc w:val="center"/>
              <w:rPr>
                <w:rFonts w:eastAsia="Times New Roman"/>
              </w:rPr>
            </w:pPr>
            <w:r>
              <w:rPr>
                <w:rFonts w:eastAsia="Times New Roman"/>
              </w:rPr>
              <w:t>2.6558</w:t>
            </w:r>
          </w:p>
        </w:tc>
        <w:tc>
          <w:tcPr>
            <w:tcW w:w="288" w:type="dxa"/>
            <w:gridSpan w:val="2"/>
            <w:shd w:val="clear" w:color="auto" w:fill="auto"/>
            <w:vAlign w:val="center"/>
          </w:tcPr>
          <w:p w:rsidR="00885245" w:rsidRDefault="00885245" w:rsidP="00A23D5C">
            <w:pPr>
              <w:jc w:val="center"/>
            </w:pPr>
            <w:r>
              <w:rPr>
                <w:rFonts w:eastAsia="Times New Roman"/>
              </w:rPr>
              <w:t>35.02</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0 3 1</w:t>
            </w:r>
          </w:p>
        </w:tc>
        <w:tc>
          <w:tcPr>
            <w:tcW w:w="288" w:type="dxa"/>
            <w:shd w:val="clear" w:color="auto" w:fill="auto"/>
            <w:vAlign w:val="center"/>
          </w:tcPr>
          <w:p w:rsidR="00885245" w:rsidRDefault="00885245" w:rsidP="00A23D5C">
            <w:pPr>
              <w:jc w:val="center"/>
              <w:rPr>
                <w:rFonts w:eastAsia="Times New Roman"/>
              </w:rPr>
            </w:pPr>
            <w:r>
              <w:rPr>
                <w:rFonts w:eastAsia="Times New Roman"/>
              </w:rPr>
              <w:t>37.788</w:t>
            </w:r>
          </w:p>
        </w:tc>
        <w:tc>
          <w:tcPr>
            <w:tcW w:w="288" w:type="dxa"/>
            <w:shd w:val="clear" w:color="auto" w:fill="auto"/>
            <w:vAlign w:val="center"/>
          </w:tcPr>
          <w:p w:rsidR="00885245" w:rsidRDefault="00885245" w:rsidP="00A23D5C">
            <w:pPr>
              <w:jc w:val="center"/>
              <w:rPr>
                <w:rFonts w:eastAsia="Times New Roman"/>
              </w:rPr>
            </w:pPr>
            <w:r>
              <w:rPr>
                <w:rFonts w:eastAsia="Times New Roman"/>
              </w:rPr>
              <w:t>37.824</w:t>
            </w:r>
          </w:p>
        </w:tc>
        <w:tc>
          <w:tcPr>
            <w:tcW w:w="288" w:type="dxa"/>
            <w:shd w:val="clear" w:color="auto" w:fill="auto"/>
            <w:vAlign w:val="center"/>
          </w:tcPr>
          <w:p w:rsidR="00885245" w:rsidRDefault="00885245" w:rsidP="00A23D5C">
            <w:pPr>
              <w:jc w:val="center"/>
              <w:rPr>
                <w:rFonts w:eastAsia="Times New Roman"/>
              </w:rPr>
            </w:pPr>
            <w:r>
              <w:rPr>
                <w:rFonts w:eastAsia="Times New Roman"/>
              </w:rPr>
              <w:t>-0.037</w:t>
            </w:r>
          </w:p>
        </w:tc>
        <w:tc>
          <w:tcPr>
            <w:tcW w:w="288" w:type="dxa"/>
            <w:shd w:val="clear" w:color="auto" w:fill="auto"/>
            <w:vAlign w:val="center"/>
          </w:tcPr>
          <w:p w:rsidR="00885245" w:rsidRDefault="00885245" w:rsidP="00A23D5C">
            <w:pPr>
              <w:rPr>
                <w:rFonts w:eastAsia="Times New Roman"/>
              </w:rPr>
            </w:pPr>
            <w:r>
              <w:rPr>
                <w:rFonts w:eastAsia="Times New Roman"/>
              </w:rPr>
              <w:t>2.3788</w:t>
            </w:r>
          </w:p>
        </w:tc>
        <w:tc>
          <w:tcPr>
            <w:tcW w:w="288" w:type="dxa"/>
            <w:shd w:val="clear" w:color="auto" w:fill="auto"/>
            <w:vAlign w:val="center"/>
          </w:tcPr>
          <w:p w:rsidR="00885245" w:rsidRDefault="00885245" w:rsidP="00A23D5C">
            <w:pPr>
              <w:jc w:val="center"/>
              <w:rPr>
                <w:rFonts w:eastAsia="Times New Roman"/>
              </w:rPr>
            </w:pPr>
            <w:r>
              <w:rPr>
                <w:rFonts w:eastAsia="Times New Roman"/>
              </w:rPr>
              <w:t>2.3766</w:t>
            </w:r>
          </w:p>
        </w:tc>
        <w:tc>
          <w:tcPr>
            <w:tcW w:w="288" w:type="dxa"/>
            <w:gridSpan w:val="2"/>
            <w:shd w:val="clear" w:color="auto" w:fill="auto"/>
            <w:vAlign w:val="center"/>
          </w:tcPr>
          <w:p w:rsidR="00885245" w:rsidRDefault="00885245" w:rsidP="00A23D5C">
            <w:pPr>
              <w:jc w:val="center"/>
            </w:pPr>
            <w:r>
              <w:rPr>
                <w:rFonts w:eastAsia="Times New Roman"/>
              </w:rPr>
              <w:t>28.16</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3 1 2</w:t>
            </w:r>
          </w:p>
        </w:tc>
        <w:tc>
          <w:tcPr>
            <w:tcW w:w="288" w:type="dxa"/>
            <w:shd w:val="clear" w:color="auto" w:fill="auto"/>
            <w:vAlign w:val="center"/>
          </w:tcPr>
          <w:p w:rsidR="00885245" w:rsidRDefault="00885245" w:rsidP="00A23D5C">
            <w:pPr>
              <w:jc w:val="center"/>
              <w:rPr>
                <w:rFonts w:eastAsia="Times New Roman"/>
              </w:rPr>
            </w:pPr>
            <w:r>
              <w:rPr>
                <w:rFonts w:eastAsia="Times New Roman"/>
              </w:rPr>
              <w:t>45.069</w:t>
            </w:r>
          </w:p>
        </w:tc>
        <w:tc>
          <w:tcPr>
            <w:tcW w:w="288" w:type="dxa"/>
            <w:shd w:val="clear" w:color="auto" w:fill="auto"/>
            <w:vAlign w:val="center"/>
          </w:tcPr>
          <w:p w:rsidR="00885245" w:rsidRDefault="00885245" w:rsidP="00A23D5C">
            <w:pPr>
              <w:jc w:val="center"/>
              <w:rPr>
                <w:rFonts w:eastAsia="Times New Roman"/>
              </w:rPr>
            </w:pPr>
            <w:r>
              <w:rPr>
                <w:rFonts w:eastAsia="Times New Roman"/>
              </w:rPr>
              <w:t>45.061</w:t>
            </w:r>
          </w:p>
        </w:tc>
        <w:tc>
          <w:tcPr>
            <w:tcW w:w="288" w:type="dxa"/>
            <w:shd w:val="clear" w:color="auto" w:fill="auto"/>
            <w:vAlign w:val="center"/>
          </w:tcPr>
          <w:p w:rsidR="00885245" w:rsidRDefault="00885245" w:rsidP="00A23D5C">
            <w:pPr>
              <w:jc w:val="center"/>
              <w:rPr>
                <w:rFonts w:eastAsia="Times New Roman"/>
              </w:rPr>
            </w:pPr>
            <w:r>
              <w:rPr>
                <w:rFonts w:eastAsia="Times New Roman"/>
              </w:rPr>
              <w:t>0.008</w:t>
            </w:r>
          </w:p>
        </w:tc>
        <w:tc>
          <w:tcPr>
            <w:tcW w:w="288" w:type="dxa"/>
            <w:shd w:val="clear" w:color="auto" w:fill="auto"/>
            <w:vAlign w:val="center"/>
          </w:tcPr>
          <w:p w:rsidR="00885245" w:rsidRDefault="00885245" w:rsidP="00A23D5C">
            <w:pPr>
              <w:rPr>
                <w:rFonts w:eastAsia="Times New Roman"/>
              </w:rPr>
            </w:pPr>
            <w:r>
              <w:rPr>
                <w:rFonts w:eastAsia="Times New Roman"/>
              </w:rPr>
              <w:t>2.0099</w:t>
            </w:r>
          </w:p>
        </w:tc>
        <w:tc>
          <w:tcPr>
            <w:tcW w:w="288" w:type="dxa"/>
            <w:shd w:val="clear" w:color="auto" w:fill="auto"/>
            <w:vAlign w:val="center"/>
          </w:tcPr>
          <w:p w:rsidR="00885245" w:rsidRDefault="00885245" w:rsidP="00A23D5C">
            <w:pPr>
              <w:jc w:val="center"/>
              <w:rPr>
                <w:rFonts w:eastAsia="Times New Roman"/>
              </w:rPr>
            </w:pPr>
            <w:r>
              <w:rPr>
                <w:rFonts w:eastAsia="Times New Roman"/>
              </w:rPr>
              <w:t>2.0103</w:t>
            </w:r>
          </w:p>
        </w:tc>
        <w:tc>
          <w:tcPr>
            <w:tcW w:w="288" w:type="dxa"/>
            <w:gridSpan w:val="2"/>
            <w:shd w:val="clear" w:color="auto" w:fill="auto"/>
            <w:vAlign w:val="center"/>
          </w:tcPr>
          <w:p w:rsidR="00885245" w:rsidRDefault="00885245" w:rsidP="00A23D5C">
            <w:pPr>
              <w:jc w:val="center"/>
            </w:pPr>
            <w:r>
              <w:rPr>
                <w:rFonts w:eastAsia="Times New Roman"/>
              </w:rPr>
              <w:t>158.16</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1 1 4</w:t>
            </w:r>
          </w:p>
        </w:tc>
        <w:tc>
          <w:tcPr>
            <w:tcW w:w="288" w:type="dxa"/>
            <w:shd w:val="clear" w:color="auto" w:fill="auto"/>
            <w:vAlign w:val="center"/>
          </w:tcPr>
          <w:p w:rsidR="00885245" w:rsidRDefault="00885245" w:rsidP="00A23D5C">
            <w:pPr>
              <w:jc w:val="center"/>
              <w:rPr>
                <w:rFonts w:eastAsia="Times New Roman"/>
              </w:rPr>
            </w:pPr>
            <w:r>
              <w:rPr>
                <w:rFonts w:eastAsia="Times New Roman"/>
              </w:rPr>
              <w:t>51.379</w:t>
            </w:r>
          </w:p>
        </w:tc>
        <w:tc>
          <w:tcPr>
            <w:tcW w:w="288" w:type="dxa"/>
            <w:shd w:val="clear" w:color="auto" w:fill="auto"/>
            <w:vAlign w:val="center"/>
          </w:tcPr>
          <w:p w:rsidR="00885245" w:rsidRDefault="00885245" w:rsidP="00A23D5C">
            <w:pPr>
              <w:jc w:val="center"/>
              <w:rPr>
                <w:rFonts w:eastAsia="Times New Roman"/>
              </w:rPr>
            </w:pPr>
            <w:r>
              <w:rPr>
                <w:rFonts w:eastAsia="Times New Roman"/>
              </w:rPr>
              <w:t>51.349</w:t>
            </w:r>
          </w:p>
        </w:tc>
        <w:tc>
          <w:tcPr>
            <w:tcW w:w="288" w:type="dxa"/>
            <w:shd w:val="clear" w:color="auto" w:fill="auto"/>
            <w:vAlign w:val="center"/>
          </w:tcPr>
          <w:p w:rsidR="00885245" w:rsidRDefault="00885245" w:rsidP="00A23D5C">
            <w:pPr>
              <w:jc w:val="center"/>
              <w:rPr>
                <w:rFonts w:eastAsia="Times New Roman"/>
              </w:rPr>
            </w:pPr>
            <w:r>
              <w:rPr>
                <w:rFonts w:eastAsia="Times New Roman"/>
              </w:rPr>
              <w:t>0.030</w:t>
            </w:r>
          </w:p>
        </w:tc>
        <w:tc>
          <w:tcPr>
            <w:tcW w:w="288" w:type="dxa"/>
            <w:shd w:val="clear" w:color="auto" w:fill="auto"/>
            <w:vAlign w:val="center"/>
          </w:tcPr>
          <w:p w:rsidR="00885245" w:rsidRDefault="00885245" w:rsidP="00A23D5C">
            <w:pPr>
              <w:rPr>
                <w:rFonts w:eastAsia="Times New Roman"/>
              </w:rPr>
            </w:pPr>
            <w:r>
              <w:rPr>
                <w:rFonts w:eastAsia="Times New Roman"/>
              </w:rPr>
              <w:t>1.7769</w:t>
            </w:r>
          </w:p>
        </w:tc>
        <w:tc>
          <w:tcPr>
            <w:tcW w:w="288" w:type="dxa"/>
            <w:shd w:val="clear" w:color="auto" w:fill="auto"/>
            <w:vAlign w:val="center"/>
          </w:tcPr>
          <w:p w:rsidR="00885245" w:rsidRDefault="00885245" w:rsidP="00A23D5C">
            <w:pPr>
              <w:jc w:val="center"/>
              <w:rPr>
                <w:rFonts w:eastAsia="Times New Roman"/>
              </w:rPr>
            </w:pPr>
            <w:r>
              <w:rPr>
                <w:rFonts w:eastAsia="Times New Roman"/>
              </w:rPr>
              <w:t>1.7779</w:t>
            </w:r>
          </w:p>
        </w:tc>
        <w:tc>
          <w:tcPr>
            <w:tcW w:w="288" w:type="dxa"/>
            <w:gridSpan w:val="2"/>
            <w:shd w:val="clear" w:color="auto" w:fill="auto"/>
            <w:vAlign w:val="center"/>
          </w:tcPr>
          <w:p w:rsidR="00885245" w:rsidRDefault="00885245" w:rsidP="00A23D5C">
            <w:pPr>
              <w:jc w:val="center"/>
            </w:pPr>
            <w:r>
              <w:rPr>
                <w:rFonts w:eastAsia="Times New Roman"/>
              </w:rPr>
              <w:t>12.55</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0 2 4</w:t>
            </w:r>
          </w:p>
        </w:tc>
        <w:tc>
          <w:tcPr>
            <w:tcW w:w="288" w:type="dxa"/>
            <w:shd w:val="clear" w:color="auto" w:fill="auto"/>
            <w:vAlign w:val="center"/>
          </w:tcPr>
          <w:p w:rsidR="00885245" w:rsidRDefault="00885245" w:rsidP="00A23D5C">
            <w:pPr>
              <w:jc w:val="center"/>
              <w:rPr>
                <w:rFonts w:eastAsia="Times New Roman"/>
              </w:rPr>
            </w:pPr>
            <w:r>
              <w:rPr>
                <w:rFonts w:eastAsia="Times New Roman"/>
              </w:rPr>
              <w:t>54.343</w:t>
            </w:r>
          </w:p>
        </w:tc>
        <w:tc>
          <w:tcPr>
            <w:tcW w:w="288" w:type="dxa"/>
            <w:shd w:val="clear" w:color="auto" w:fill="auto"/>
            <w:vAlign w:val="center"/>
          </w:tcPr>
          <w:p w:rsidR="00885245" w:rsidRDefault="00885245" w:rsidP="00A23D5C">
            <w:pPr>
              <w:jc w:val="center"/>
              <w:rPr>
                <w:rFonts w:eastAsia="Times New Roman"/>
              </w:rPr>
            </w:pPr>
            <w:r>
              <w:rPr>
                <w:rFonts w:eastAsia="Times New Roman"/>
              </w:rPr>
              <w:t>54.372</w:t>
            </w:r>
          </w:p>
        </w:tc>
        <w:tc>
          <w:tcPr>
            <w:tcW w:w="288" w:type="dxa"/>
            <w:shd w:val="clear" w:color="auto" w:fill="auto"/>
            <w:vAlign w:val="center"/>
          </w:tcPr>
          <w:p w:rsidR="00885245" w:rsidRDefault="00885245" w:rsidP="00A23D5C">
            <w:pPr>
              <w:jc w:val="center"/>
              <w:rPr>
                <w:rFonts w:eastAsia="Times New Roman"/>
              </w:rPr>
            </w:pPr>
            <w:r>
              <w:rPr>
                <w:rFonts w:eastAsia="Times New Roman"/>
              </w:rPr>
              <w:t>-0.029</w:t>
            </w:r>
          </w:p>
        </w:tc>
        <w:tc>
          <w:tcPr>
            <w:tcW w:w="288" w:type="dxa"/>
            <w:shd w:val="clear" w:color="auto" w:fill="auto"/>
            <w:vAlign w:val="center"/>
          </w:tcPr>
          <w:p w:rsidR="00885245" w:rsidRDefault="00885245" w:rsidP="00A23D5C">
            <w:pPr>
              <w:rPr>
                <w:rFonts w:eastAsia="Times New Roman"/>
              </w:rPr>
            </w:pPr>
            <w:r>
              <w:rPr>
                <w:rFonts w:eastAsia="Times New Roman"/>
              </w:rPr>
              <w:t>1.6868</w:t>
            </w:r>
          </w:p>
        </w:tc>
        <w:tc>
          <w:tcPr>
            <w:tcW w:w="288" w:type="dxa"/>
            <w:shd w:val="clear" w:color="auto" w:fill="auto"/>
            <w:vAlign w:val="center"/>
          </w:tcPr>
          <w:p w:rsidR="00885245" w:rsidRDefault="00885245" w:rsidP="00A23D5C">
            <w:pPr>
              <w:jc w:val="center"/>
              <w:rPr>
                <w:rFonts w:eastAsia="Times New Roman"/>
              </w:rPr>
            </w:pPr>
            <w:r>
              <w:rPr>
                <w:rFonts w:eastAsia="Times New Roman"/>
              </w:rPr>
              <w:t>1.6859</w:t>
            </w:r>
          </w:p>
        </w:tc>
        <w:tc>
          <w:tcPr>
            <w:tcW w:w="288" w:type="dxa"/>
            <w:gridSpan w:val="2"/>
            <w:shd w:val="clear" w:color="auto" w:fill="auto"/>
            <w:vAlign w:val="center"/>
          </w:tcPr>
          <w:p w:rsidR="00885245" w:rsidRDefault="00885245" w:rsidP="00A23D5C">
            <w:pPr>
              <w:jc w:val="center"/>
            </w:pPr>
            <w:r>
              <w:rPr>
                <w:rFonts w:eastAsia="Times New Roman"/>
              </w:rPr>
              <w:t>10.00</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2 4 0</w:t>
            </w:r>
          </w:p>
        </w:tc>
        <w:tc>
          <w:tcPr>
            <w:tcW w:w="288" w:type="dxa"/>
            <w:shd w:val="clear" w:color="auto" w:fill="auto"/>
            <w:vAlign w:val="center"/>
          </w:tcPr>
          <w:p w:rsidR="00885245" w:rsidRDefault="00885245" w:rsidP="00A23D5C">
            <w:pPr>
              <w:jc w:val="center"/>
              <w:rPr>
                <w:rFonts w:eastAsia="Times New Roman"/>
              </w:rPr>
            </w:pPr>
            <w:r>
              <w:rPr>
                <w:rFonts w:eastAsia="Times New Roman"/>
              </w:rPr>
              <w:t>54.615</w:t>
            </w:r>
          </w:p>
        </w:tc>
        <w:tc>
          <w:tcPr>
            <w:tcW w:w="288" w:type="dxa"/>
            <w:shd w:val="clear" w:color="auto" w:fill="auto"/>
            <w:vAlign w:val="center"/>
          </w:tcPr>
          <w:p w:rsidR="00885245" w:rsidRDefault="00885245" w:rsidP="00A23D5C">
            <w:pPr>
              <w:jc w:val="center"/>
              <w:rPr>
                <w:rFonts w:eastAsia="Times New Roman"/>
              </w:rPr>
            </w:pPr>
            <w:r>
              <w:rPr>
                <w:rFonts w:eastAsia="Times New Roman"/>
              </w:rPr>
              <w:t>54.592</w:t>
            </w:r>
          </w:p>
        </w:tc>
        <w:tc>
          <w:tcPr>
            <w:tcW w:w="288" w:type="dxa"/>
            <w:shd w:val="clear" w:color="auto" w:fill="auto"/>
            <w:vAlign w:val="center"/>
          </w:tcPr>
          <w:p w:rsidR="00885245" w:rsidRDefault="00885245" w:rsidP="00A23D5C">
            <w:pPr>
              <w:jc w:val="center"/>
              <w:rPr>
                <w:rFonts w:eastAsia="Times New Roman"/>
              </w:rPr>
            </w:pPr>
            <w:r>
              <w:rPr>
                <w:rFonts w:eastAsia="Times New Roman"/>
              </w:rPr>
              <w:t>0.024</w:t>
            </w:r>
          </w:p>
        </w:tc>
        <w:tc>
          <w:tcPr>
            <w:tcW w:w="288" w:type="dxa"/>
            <w:shd w:val="clear" w:color="auto" w:fill="auto"/>
            <w:vAlign w:val="center"/>
          </w:tcPr>
          <w:p w:rsidR="00885245" w:rsidRDefault="00885245" w:rsidP="00A23D5C">
            <w:pPr>
              <w:rPr>
                <w:rFonts w:eastAsia="Times New Roman"/>
              </w:rPr>
            </w:pPr>
            <w:r>
              <w:rPr>
                <w:rFonts w:eastAsia="Times New Roman"/>
              </w:rPr>
              <w:t>1.6790</w:t>
            </w:r>
          </w:p>
        </w:tc>
        <w:tc>
          <w:tcPr>
            <w:tcW w:w="288" w:type="dxa"/>
            <w:shd w:val="clear" w:color="auto" w:fill="auto"/>
            <w:vAlign w:val="center"/>
          </w:tcPr>
          <w:p w:rsidR="00885245" w:rsidRDefault="00885245" w:rsidP="00A23D5C">
            <w:pPr>
              <w:jc w:val="center"/>
              <w:rPr>
                <w:rFonts w:eastAsia="Times New Roman"/>
              </w:rPr>
            </w:pPr>
            <w:r>
              <w:rPr>
                <w:rFonts w:eastAsia="Times New Roman"/>
              </w:rPr>
              <w:t>1.6797</w:t>
            </w:r>
          </w:p>
        </w:tc>
        <w:tc>
          <w:tcPr>
            <w:tcW w:w="288" w:type="dxa"/>
            <w:gridSpan w:val="2"/>
            <w:shd w:val="clear" w:color="auto" w:fill="auto"/>
            <w:vAlign w:val="center"/>
          </w:tcPr>
          <w:p w:rsidR="00885245" w:rsidRDefault="00885245" w:rsidP="00A23D5C">
            <w:pPr>
              <w:jc w:val="center"/>
            </w:pPr>
            <w:r>
              <w:rPr>
                <w:rFonts w:eastAsia="Times New Roman"/>
              </w:rPr>
              <w:t>11.39</w:t>
            </w:r>
          </w:p>
        </w:tc>
      </w:tr>
      <w:tr w:rsidR="00885245" w:rsidTr="00A23D5C">
        <w:trPr>
          <w:gridAfter w:val="1"/>
          <w:wAfter w:w="472" w:type="dxa"/>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2 3 3</w:t>
            </w:r>
          </w:p>
        </w:tc>
        <w:tc>
          <w:tcPr>
            <w:tcW w:w="288" w:type="dxa"/>
            <w:shd w:val="clear" w:color="auto" w:fill="auto"/>
            <w:vAlign w:val="center"/>
          </w:tcPr>
          <w:p w:rsidR="00885245" w:rsidRDefault="00885245" w:rsidP="00A23D5C">
            <w:pPr>
              <w:jc w:val="center"/>
              <w:rPr>
                <w:rFonts w:eastAsia="Times New Roman"/>
              </w:rPr>
            </w:pPr>
            <w:r>
              <w:rPr>
                <w:rFonts w:eastAsia="Times New Roman"/>
              </w:rPr>
              <w:t>57.382</w:t>
            </w:r>
          </w:p>
        </w:tc>
        <w:tc>
          <w:tcPr>
            <w:tcW w:w="288" w:type="dxa"/>
            <w:shd w:val="clear" w:color="auto" w:fill="auto"/>
            <w:vAlign w:val="center"/>
          </w:tcPr>
          <w:p w:rsidR="00885245" w:rsidRDefault="00885245" w:rsidP="00A23D5C">
            <w:pPr>
              <w:jc w:val="center"/>
              <w:rPr>
                <w:rFonts w:eastAsia="Times New Roman"/>
              </w:rPr>
            </w:pPr>
            <w:r>
              <w:rPr>
                <w:rFonts w:eastAsia="Times New Roman"/>
              </w:rPr>
              <w:t>57.378</w:t>
            </w:r>
          </w:p>
        </w:tc>
        <w:tc>
          <w:tcPr>
            <w:tcW w:w="288" w:type="dxa"/>
            <w:shd w:val="clear" w:color="auto" w:fill="auto"/>
            <w:vAlign w:val="center"/>
          </w:tcPr>
          <w:p w:rsidR="00885245" w:rsidRDefault="00885245" w:rsidP="00A23D5C">
            <w:pPr>
              <w:jc w:val="center"/>
              <w:rPr>
                <w:rFonts w:eastAsia="Times New Roman"/>
              </w:rPr>
            </w:pPr>
            <w:r>
              <w:rPr>
                <w:rFonts w:eastAsia="Times New Roman"/>
              </w:rPr>
              <w:t>0.004</w:t>
            </w:r>
          </w:p>
        </w:tc>
        <w:tc>
          <w:tcPr>
            <w:tcW w:w="288" w:type="dxa"/>
            <w:shd w:val="clear" w:color="auto" w:fill="auto"/>
            <w:vAlign w:val="center"/>
          </w:tcPr>
          <w:p w:rsidR="00885245" w:rsidRDefault="00885245" w:rsidP="00A23D5C">
            <w:pPr>
              <w:rPr>
                <w:rFonts w:eastAsia="Times New Roman"/>
              </w:rPr>
            </w:pPr>
            <w:r>
              <w:rPr>
                <w:rFonts w:eastAsia="Times New Roman"/>
              </w:rPr>
              <w:t>1.6045</w:t>
            </w:r>
          </w:p>
        </w:tc>
        <w:tc>
          <w:tcPr>
            <w:tcW w:w="288" w:type="dxa"/>
            <w:shd w:val="clear" w:color="auto" w:fill="auto"/>
            <w:vAlign w:val="center"/>
          </w:tcPr>
          <w:p w:rsidR="00885245" w:rsidRDefault="00885245" w:rsidP="00A23D5C">
            <w:pPr>
              <w:jc w:val="center"/>
              <w:rPr>
                <w:rFonts w:eastAsia="Times New Roman"/>
              </w:rPr>
            </w:pPr>
            <w:r>
              <w:rPr>
                <w:rFonts w:eastAsia="Times New Roman"/>
              </w:rPr>
              <w:t>1.6046</w:t>
            </w:r>
          </w:p>
        </w:tc>
        <w:tc>
          <w:tcPr>
            <w:tcW w:w="288" w:type="dxa"/>
            <w:shd w:val="clear" w:color="auto" w:fill="auto"/>
            <w:vAlign w:val="center"/>
          </w:tcPr>
          <w:p w:rsidR="00885245" w:rsidRDefault="00885245" w:rsidP="00A23D5C">
            <w:pPr>
              <w:ind w:left="137" w:hanging="137"/>
              <w:jc w:val="center"/>
            </w:pPr>
            <w:r>
              <w:rPr>
                <w:rFonts w:eastAsia="Times New Roman"/>
              </w:rPr>
              <w:t>97.95</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1 5 0</w:t>
            </w:r>
          </w:p>
        </w:tc>
        <w:tc>
          <w:tcPr>
            <w:tcW w:w="288" w:type="dxa"/>
            <w:shd w:val="clear" w:color="auto" w:fill="auto"/>
            <w:vAlign w:val="center"/>
          </w:tcPr>
          <w:p w:rsidR="00885245" w:rsidRDefault="00885245" w:rsidP="00A23D5C">
            <w:pPr>
              <w:jc w:val="center"/>
              <w:rPr>
                <w:rFonts w:eastAsia="Times New Roman"/>
              </w:rPr>
            </w:pPr>
            <w:r>
              <w:rPr>
                <w:rFonts w:eastAsia="Times New Roman"/>
              </w:rPr>
              <w:t>63.090</w:t>
            </w:r>
          </w:p>
        </w:tc>
        <w:tc>
          <w:tcPr>
            <w:tcW w:w="288" w:type="dxa"/>
            <w:shd w:val="clear" w:color="auto" w:fill="auto"/>
            <w:vAlign w:val="center"/>
          </w:tcPr>
          <w:p w:rsidR="00885245" w:rsidRDefault="00885245" w:rsidP="00A23D5C">
            <w:pPr>
              <w:jc w:val="center"/>
              <w:rPr>
                <w:rFonts w:eastAsia="Times New Roman"/>
              </w:rPr>
            </w:pPr>
            <w:r>
              <w:rPr>
                <w:rFonts w:eastAsia="Times New Roman"/>
              </w:rPr>
              <w:t>63.049</w:t>
            </w:r>
          </w:p>
        </w:tc>
        <w:tc>
          <w:tcPr>
            <w:tcW w:w="288" w:type="dxa"/>
            <w:shd w:val="clear" w:color="auto" w:fill="auto"/>
            <w:vAlign w:val="center"/>
          </w:tcPr>
          <w:p w:rsidR="00885245" w:rsidRDefault="00885245" w:rsidP="00A23D5C">
            <w:pPr>
              <w:jc w:val="center"/>
              <w:rPr>
                <w:rFonts w:eastAsia="Times New Roman"/>
              </w:rPr>
            </w:pPr>
            <w:r>
              <w:rPr>
                <w:rFonts w:eastAsia="Times New Roman"/>
              </w:rPr>
              <w:t>0.041</w:t>
            </w:r>
          </w:p>
        </w:tc>
        <w:tc>
          <w:tcPr>
            <w:tcW w:w="288" w:type="dxa"/>
            <w:shd w:val="clear" w:color="auto" w:fill="auto"/>
            <w:vAlign w:val="center"/>
          </w:tcPr>
          <w:p w:rsidR="00885245" w:rsidRDefault="00885245" w:rsidP="00A23D5C">
            <w:pPr>
              <w:rPr>
                <w:rFonts w:eastAsia="Times New Roman"/>
              </w:rPr>
            </w:pPr>
            <w:r>
              <w:rPr>
                <w:rFonts w:eastAsia="Times New Roman"/>
              </w:rPr>
              <w:t>1.4723</w:t>
            </w:r>
          </w:p>
        </w:tc>
        <w:tc>
          <w:tcPr>
            <w:tcW w:w="288" w:type="dxa"/>
            <w:shd w:val="clear" w:color="auto" w:fill="auto"/>
            <w:vAlign w:val="center"/>
          </w:tcPr>
          <w:p w:rsidR="00885245" w:rsidRDefault="00885245" w:rsidP="00A23D5C">
            <w:pPr>
              <w:jc w:val="center"/>
              <w:rPr>
                <w:rFonts w:eastAsia="Times New Roman"/>
              </w:rPr>
            </w:pPr>
            <w:r>
              <w:rPr>
                <w:rFonts w:eastAsia="Times New Roman"/>
              </w:rPr>
              <w:t>1.4732</w:t>
            </w:r>
          </w:p>
        </w:tc>
        <w:tc>
          <w:tcPr>
            <w:tcW w:w="288" w:type="dxa"/>
            <w:gridSpan w:val="2"/>
            <w:shd w:val="clear" w:color="auto" w:fill="auto"/>
            <w:vAlign w:val="center"/>
          </w:tcPr>
          <w:p w:rsidR="00885245" w:rsidRDefault="00885245" w:rsidP="00A23D5C">
            <w:pPr>
              <w:jc w:val="center"/>
            </w:pPr>
            <w:r>
              <w:rPr>
                <w:rFonts w:eastAsia="Times New Roman"/>
              </w:rPr>
              <w:t>33.02</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2 5 1</w:t>
            </w:r>
          </w:p>
        </w:tc>
        <w:tc>
          <w:tcPr>
            <w:tcW w:w="288" w:type="dxa"/>
            <w:shd w:val="clear" w:color="auto" w:fill="auto"/>
            <w:vAlign w:val="center"/>
          </w:tcPr>
          <w:p w:rsidR="00885245" w:rsidRDefault="00885245" w:rsidP="00A23D5C">
            <w:pPr>
              <w:jc w:val="center"/>
              <w:rPr>
                <w:rFonts w:eastAsia="Times New Roman"/>
              </w:rPr>
            </w:pPr>
            <w:r>
              <w:rPr>
                <w:rFonts w:eastAsia="Times New Roman"/>
              </w:rPr>
              <w:t>68.314</w:t>
            </w:r>
          </w:p>
        </w:tc>
        <w:tc>
          <w:tcPr>
            <w:tcW w:w="288" w:type="dxa"/>
            <w:shd w:val="clear" w:color="auto" w:fill="auto"/>
            <w:vAlign w:val="center"/>
          </w:tcPr>
          <w:p w:rsidR="00885245" w:rsidRDefault="00885245" w:rsidP="00A23D5C">
            <w:pPr>
              <w:jc w:val="center"/>
              <w:rPr>
                <w:rFonts w:eastAsia="Times New Roman"/>
              </w:rPr>
            </w:pPr>
            <w:r>
              <w:rPr>
                <w:rFonts w:eastAsia="Times New Roman"/>
              </w:rPr>
              <w:t>68.328</w:t>
            </w:r>
          </w:p>
        </w:tc>
        <w:tc>
          <w:tcPr>
            <w:tcW w:w="288" w:type="dxa"/>
            <w:shd w:val="clear" w:color="auto" w:fill="auto"/>
            <w:vAlign w:val="center"/>
          </w:tcPr>
          <w:p w:rsidR="00885245" w:rsidRDefault="00885245" w:rsidP="00A23D5C">
            <w:pPr>
              <w:jc w:val="center"/>
              <w:rPr>
                <w:rFonts w:eastAsia="Times New Roman"/>
              </w:rPr>
            </w:pPr>
            <w:r>
              <w:rPr>
                <w:rFonts w:eastAsia="Times New Roman"/>
              </w:rPr>
              <w:t>-0.014</w:t>
            </w:r>
          </w:p>
        </w:tc>
        <w:tc>
          <w:tcPr>
            <w:tcW w:w="288" w:type="dxa"/>
            <w:shd w:val="clear" w:color="auto" w:fill="auto"/>
            <w:vAlign w:val="center"/>
          </w:tcPr>
          <w:p w:rsidR="00885245" w:rsidRDefault="00885245" w:rsidP="00A23D5C">
            <w:pPr>
              <w:rPr>
                <w:rFonts w:eastAsia="Times New Roman"/>
              </w:rPr>
            </w:pPr>
            <w:r>
              <w:rPr>
                <w:rFonts w:eastAsia="Times New Roman"/>
              </w:rPr>
              <w:t>1.3719</w:t>
            </w:r>
          </w:p>
        </w:tc>
        <w:tc>
          <w:tcPr>
            <w:tcW w:w="288" w:type="dxa"/>
            <w:shd w:val="clear" w:color="auto" w:fill="auto"/>
            <w:vAlign w:val="center"/>
          </w:tcPr>
          <w:p w:rsidR="00885245" w:rsidRDefault="00885245" w:rsidP="00A23D5C">
            <w:pPr>
              <w:jc w:val="center"/>
              <w:rPr>
                <w:rFonts w:eastAsia="Times New Roman"/>
              </w:rPr>
            </w:pPr>
            <w:r>
              <w:rPr>
                <w:rFonts w:eastAsia="Times New Roman"/>
              </w:rPr>
              <w:t>1.3717</w:t>
            </w:r>
          </w:p>
        </w:tc>
        <w:tc>
          <w:tcPr>
            <w:tcW w:w="288" w:type="dxa"/>
            <w:gridSpan w:val="2"/>
            <w:shd w:val="clear" w:color="auto" w:fill="auto"/>
            <w:vAlign w:val="center"/>
          </w:tcPr>
          <w:p w:rsidR="00885245" w:rsidRDefault="00885245" w:rsidP="00A23D5C">
            <w:pPr>
              <w:jc w:val="center"/>
            </w:pPr>
            <w:r>
              <w:rPr>
                <w:rFonts w:eastAsia="Times New Roman"/>
              </w:rPr>
              <w:t>39.51</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4 2 4</w:t>
            </w:r>
          </w:p>
        </w:tc>
        <w:tc>
          <w:tcPr>
            <w:tcW w:w="288" w:type="dxa"/>
            <w:shd w:val="clear" w:color="auto" w:fill="auto"/>
            <w:vAlign w:val="center"/>
          </w:tcPr>
          <w:p w:rsidR="00885245" w:rsidRDefault="00885245" w:rsidP="00A23D5C">
            <w:pPr>
              <w:jc w:val="center"/>
              <w:rPr>
                <w:rFonts w:eastAsia="Times New Roman"/>
              </w:rPr>
            </w:pPr>
            <w:r>
              <w:rPr>
                <w:rFonts w:eastAsia="Times New Roman"/>
              </w:rPr>
              <w:t>75.756</w:t>
            </w:r>
          </w:p>
        </w:tc>
        <w:tc>
          <w:tcPr>
            <w:tcW w:w="288" w:type="dxa"/>
            <w:shd w:val="clear" w:color="auto" w:fill="auto"/>
            <w:vAlign w:val="center"/>
          </w:tcPr>
          <w:p w:rsidR="00885245" w:rsidRDefault="00885245" w:rsidP="00A23D5C">
            <w:pPr>
              <w:jc w:val="center"/>
              <w:rPr>
                <w:rFonts w:eastAsia="Times New Roman"/>
              </w:rPr>
            </w:pPr>
            <w:r>
              <w:rPr>
                <w:rFonts w:eastAsia="Times New Roman"/>
              </w:rPr>
              <w:t>75.757</w:t>
            </w:r>
          </w:p>
        </w:tc>
        <w:tc>
          <w:tcPr>
            <w:tcW w:w="288" w:type="dxa"/>
            <w:shd w:val="clear" w:color="auto" w:fill="auto"/>
            <w:vAlign w:val="center"/>
          </w:tcPr>
          <w:p w:rsidR="00885245" w:rsidRDefault="00885245" w:rsidP="00A23D5C">
            <w:pPr>
              <w:jc w:val="center"/>
              <w:rPr>
                <w:rFonts w:eastAsia="Times New Roman"/>
              </w:rPr>
            </w:pPr>
            <w:r>
              <w:rPr>
                <w:rFonts w:eastAsia="Times New Roman"/>
              </w:rPr>
              <w:t>-0.001</w:t>
            </w:r>
          </w:p>
        </w:tc>
        <w:tc>
          <w:tcPr>
            <w:tcW w:w="288" w:type="dxa"/>
            <w:shd w:val="clear" w:color="auto" w:fill="auto"/>
            <w:vAlign w:val="center"/>
          </w:tcPr>
          <w:p w:rsidR="00885245" w:rsidRDefault="00885245" w:rsidP="00A23D5C">
            <w:pPr>
              <w:rPr>
                <w:rFonts w:eastAsia="Times New Roman"/>
              </w:rPr>
            </w:pPr>
            <w:r>
              <w:rPr>
                <w:rFonts w:eastAsia="Times New Roman"/>
              </w:rPr>
              <w:t>1.2546</w:t>
            </w:r>
          </w:p>
        </w:tc>
        <w:tc>
          <w:tcPr>
            <w:tcW w:w="288" w:type="dxa"/>
            <w:shd w:val="clear" w:color="auto" w:fill="auto"/>
            <w:vAlign w:val="center"/>
          </w:tcPr>
          <w:p w:rsidR="00885245" w:rsidRDefault="00885245" w:rsidP="00A23D5C">
            <w:pPr>
              <w:jc w:val="center"/>
              <w:rPr>
                <w:rFonts w:eastAsia="Times New Roman"/>
              </w:rPr>
            </w:pPr>
            <w:r>
              <w:rPr>
                <w:rFonts w:eastAsia="Times New Roman"/>
              </w:rPr>
              <w:t>1.2545</w:t>
            </w:r>
          </w:p>
        </w:tc>
        <w:tc>
          <w:tcPr>
            <w:tcW w:w="288" w:type="dxa"/>
            <w:gridSpan w:val="2"/>
            <w:shd w:val="clear" w:color="auto" w:fill="auto"/>
            <w:vAlign w:val="center"/>
          </w:tcPr>
          <w:p w:rsidR="00885245" w:rsidRDefault="00885245" w:rsidP="00A23D5C">
            <w:pPr>
              <w:jc w:val="center"/>
            </w:pPr>
            <w:r>
              <w:rPr>
                <w:rFonts w:eastAsia="Times New Roman"/>
              </w:rPr>
              <w:t>10.96</w:t>
            </w:r>
          </w:p>
        </w:tc>
      </w:tr>
      <w:tr w:rsidR="00885245" w:rsidTr="00A23D5C">
        <w:trPr>
          <w:trHeight w:val="240"/>
        </w:trPr>
        <w:tc>
          <w:tcPr>
            <w:tcW w:w="288" w:type="dxa"/>
            <w:gridSpan w:val="2"/>
            <w:shd w:val="clear" w:color="auto" w:fill="auto"/>
            <w:vAlign w:val="center"/>
          </w:tcPr>
          <w:p w:rsidR="00885245" w:rsidRDefault="00885245" w:rsidP="00A23D5C">
            <w:pPr>
              <w:jc w:val="center"/>
              <w:rPr>
                <w:rFonts w:eastAsia="Times New Roman"/>
              </w:rPr>
            </w:pPr>
            <w:r>
              <w:rPr>
                <w:rFonts w:eastAsia="Times New Roman"/>
              </w:rPr>
              <w:t>1 6 1</w:t>
            </w:r>
          </w:p>
        </w:tc>
        <w:tc>
          <w:tcPr>
            <w:tcW w:w="288" w:type="dxa"/>
            <w:shd w:val="clear" w:color="auto" w:fill="auto"/>
            <w:vAlign w:val="center"/>
          </w:tcPr>
          <w:p w:rsidR="00885245" w:rsidRDefault="00885245" w:rsidP="00A23D5C">
            <w:pPr>
              <w:jc w:val="center"/>
              <w:rPr>
                <w:rFonts w:eastAsia="Times New Roman"/>
              </w:rPr>
            </w:pPr>
            <w:r>
              <w:rPr>
                <w:rFonts w:eastAsia="Times New Roman"/>
              </w:rPr>
              <w:t>78.429</w:t>
            </w:r>
          </w:p>
        </w:tc>
        <w:tc>
          <w:tcPr>
            <w:tcW w:w="288" w:type="dxa"/>
            <w:shd w:val="clear" w:color="auto" w:fill="auto"/>
            <w:vAlign w:val="center"/>
          </w:tcPr>
          <w:p w:rsidR="00885245" w:rsidRDefault="00885245" w:rsidP="00A23D5C">
            <w:pPr>
              <w:jc w:val="center"/>
              <w:rPr>
                <w:rFonts w:eastAsia="Times New Roman"/>
              </w:rPr>
            </w:pPr>
            <w:r>
              <w:rPr>
                <w:rFonts w:eastAsia="Times New Roman"/>
              </w:rPr>
              <w:t>78.401</w:t>
            </w:r>
          </w:p>
        </w:tc>
        <w:tc>
          <w:tcPr>
            <w:tcW w:w="288" w:type="dxa"/>
            <w:shd w:val="clear" w:color="auto" w:fill="auto"/>
            <w:vAlign w:val="center"/>
          </w:tcPr>
          <w:p w:rsidR="00885245" w:rsidRDefault="00885245" w:rsidP="00A23D5C">
            <w:pPr>
              <w:jc w:val="center"/>
              <w:rPr>
                <w:rFonts w:eastAsia="Times New Roman"/>
              </w:rPr>
            </w:pPr>
            <w:r>
              <w:rPr>
                <w:rFonts w:eastAsia="Times New Roman"/>
              </w:rPr>
              <w:t>0.028</w:t>
            </w:r>
          </w:p>
        </w:tc>
        <w:tc>
          <w:tcPr>
            <w:tcW w:w="288" w:type="dxa"/>
            <w:shd w:val="clear" w:color="auto" w:fill="auto"/>
            <w:vAlign w:val="center"/>
          </w:tcPr>
          <w:p w:rsidR="00885245" w:rsidRDefault="00885245" w:rsidP="00A23D5C">
            <w:pPr>
              <w:rPr>
                <w:rFonts w:eastAsia="Times New Roman"/>
              </w:rPr>
            </w:pPr>
            <w:r>
              <w:rPr>
                <w:rFonts w:eastAsia="Times New Roman"/>
              </w:rPr>
              <w:t>1.2183</w:t>
            </w:r>
          </w:p>
        </w:tc>
        <w:tc>
          <w:tcPr>
            <w:tcW w:w="288" w:type="dxa"/>
            <w:shd w:val="clear" w:color="auto" w:fill="auto"/>
            <w:vAlign w:val="center"/>
          </w:tcPr>
          <w:p w:rsidR="00885245" w:rsidRDefault="00885245" w:rsidP="00A23D5C">
            <w:pPr>
              <w:jc w:val="center"/>
              <w:rPr>
                <w:rFonts w:eastAsia="Times New Roman"/>
              </w:rPr>
            </w:pPr>
            <w:r>
              <w:rPr>
                <w:rFonts w:eastAsia="Times New Roman"/>
              </w:rPr>
              <w:t>1.2187</w:t>
            </w:r>
          </w:p>
        </w:tc>
        <w:tc>
          <w:tcPr>
            <w:tcW w:w="288" w:type="dxa"/>
            <w:gridSpan w:val="2"/>
            <w:shd w:val="clear" w:color="auto" w:fill="auto"/>
            <w:vAlign w:val="center"/>
          </w:tcPr>
          <w:p w:rsidR="00885245" w:rsidRDefault="00885245" w:rsidP="00A23D5C">
            <w:pPr>
              <w:jc w:val="center"/>
            </w:pPr>
            <w:r>
              <w:rPr>
                <w:rFonts w:eastAsia="Times New Roman"/>
              </w:rPr>
              <w:t>27.76</w:t>
            </w:r>
          </w:p>
        </w:tc>
      </w:tr>
      <w:tr w:rsidR="00885245" w:rsidTr="00A23D5C">
        <w:trPr>
          <w:trHeight w:val="240"/>
        </w:trPr>
        <w:tc>
          <w:tcPr>
            <w:tcW w:w="288" w:type="dxa"/>
            <w:gridSpan w:val="2"/>
            <w:tcBorders>
              <w:bottom w:val="single" w:sz="4" w:space="0" w:color="000000"/>
            </w:tcBorders>
            <w:shd w:val="clear" w:color="auto" w:fill="auto"/>
            <w:vAlign w:val="center"/>
          </w:tcPr>
          <w:p w:rsidR="00885245" w:rsidRDefault="00885245" w:rsidP="00A23D5C">
            <w:pPr>
              <w:jc w:val="center"/>
              <w:rPr>
                <w:rFonts w:eastAsia="Times New Roman"/>
              </w:rPr>
            </w:pPr>
            <w:r>
              <w:rPr>
                <w:rFonts w:eastAsia="Times New Roman"/>
              </w:rPr>
              <w:t>2 6 0</w:t>
            </w:r>
          </w:p>
        </w:tc>
        <w:tc>
          <w:tcPr>
            <w:tcW w:w="288" w:type="dxa"/>
            <w:tcBorders>
              <w:bottom w:val="single" w:sz="4" w:space="0" w:color="000000"/>
            </w:tcBorders>
            <w:shd w:val="clear" w:color="auto" w:fill="auto"/>
            <w:vAlign w:val="center"/>
          </w:tcPr>
          <w:p w:rsidR="00885245" w:rsidRDefault="00885245" w:rsidP="00A23D5C">
            <w:pPr>
              <w:jc w:val="center"/>
              <w:rPr>
                <w:rFonts w:eastAsia="Times New Roman"/>
              </w:rPr>
            </w:pPr>
            <w:r>
              <w:rPr>
                <w:rFonts w:eastAsia="Times New Roman"/>
              </w:rPr>
              <w:t>80.897</w:t>
            </w:r>
          </w:p>
        </w:tc>
        <w:tc>
          <w:tcPr>
            <w:tcW w:w="288" w:type="dxa"/>
            <w:tcBorders>
              <w:bottom w:val="single" w:sz="4" w:space="0" w:color="000000"/>
            </w:tcBorders>
            <w:shd w:val="clear" w:color="auto" w:fill="auto"/>
            <w:vAlign w:val="center"/>
          </w:tcPr>
          <w:p w:rsidR="00885245" w:rsidRDefault="00885245" w:rsidP="00A23D5C">
            <w:pPr>
              <w:jc w:val="center"/>
              <w:rPr>
                <w:rFonts w:eastAsia="Times New Roman"/>
              </w:rPr>
            </w:pPr>
            <w:r>
              <w:rPr>
                <w:rFonts w:eastAsia="Times New Roman"/>
              </w:rPr>
              <w:t>80.863</w:t>
            </w:r>
          </w:p>
        </w:tc>
        <w:tc>
          <w:tcPr>
            <w:tcW w:w="288" w:type="dxa"/>
            <w:tcBorders>
              <w:bottom w:val="single" w:sz="4" w:space="0" w:color="000000"/>
            </w:tcBorders>
            <w:shd w:val="clear" w:color="auto" w:fill="auto"/>
            <w:vAlign w:val="center"/>
          </w:tcPr>
          <w:p w:rsidR="00885245" w:rsidRDefault="00885245" w:rsidP="00A23D5C">
            <w:pPr>
              <w:jc w:val="center"/>
              <w:rPr>
                <w:rFonts w:eastAsia="Times New Roman"/>
              </w:rPr>
            </w:pPr>
            <w:r>
              <w:rPr>
                <w:rFonts w:eastAsia="Times New Roman"/>
              </w:rPr>
              <w:t>0.034</w:t>
            </w:r>
          </w:p>
        </w:tc>
        <w:tc>
          <w:tcPr>
            <w:tcW w:w="288" w:type="dxa"/>
            <w:tcBorders>
              <w:bottom w:val="single" w:sz="4" w:space="0" w:color="000000"/>
            </w:tcBorders>
            <w:shd w:val="clear" w:color="auto" w:fill="auto"/>
            <w:vAlign w:val="center"/>
          </w:tcPr>
          <w:p w:rsidR="00885245" w:rsidRDefault="00885245" w:rsidP="00A23D5C">
            <w:pPr>
              <w:rPr>
                <w:rFonts w:eastAsia="Times New Roman"/>
              </w:rPr>
            </w:pPr>
            <w:r>
              <w:rPr>
                <w:rFonts w:eastAsia="Times New Roman"/>
              </w:rPr>
              <w:t>1.1873</w:t>
            </w:r>
          </w:p>
        </w:tc>
        <w:tc>
          <w:tcPr>
            <w:tcW w:w="288" w:type="dxa"/>
            <w:tcBorders>
              <w:bottom w:val="single" w:sz="4" w:space="0" w:color="000000"/>
            </w:tcBorders>
            <w:shd w:val="clear" w:color="auto" w:fill="auto"/>
            <w:vAlign w:val="center"/>
          </w:tcPr>
          <w:p w:rsidR="00885245" w:rsidRDefault="00885245" w:rsidP="00A23D5C">
            <w:pPr>
              <w:ind w:left="-1369" w:firstLine="1369"/>
              <w:jc w:val="center"/>
              <w:rPr>
                <w:rFonts w:eastAsia="Times New Roman"/>
              </w:rPr>
            </w:pPr>
            <w:r>
              <w:rPr>
                <w:rFonts w:eastAsia="Times New Roman"/>
              </w:rPr>
              <w:t>1.1877</w:t>
            </w:r>
          </w:p>
        </w:tc>
        <w:tc>
          <w:tcPr>
            <w:tcW w:w="288" w:type="dxa"/>
            <w:gridSpan w:val="2"/>
            <w:tcBorders>
              <w:bottom w:val="single" w:sz="4" w:space="0" w:color="000000"/>
            </w:tcBorders>
            <w:shd w:val="clear" w:color="auto" w:fill="auto"/>
            <w:vAlign w:val="center"/>
          </w:tcPr>
          <w:p w:rsidR="00885245" w:rsidRDefault="00885245" w:rsidP="00A23D5C">
            <w:pPr>
              <w:jc w:val="center"/>
            </w:pPr>
            <w:r>
              <w:rPr>
                <w:rFonts w:eastAsia="Times New Roman"/>
              </w:rPr>
              <w:t>24.23</w:t>
            </w:r>
          </w:p>
        </w:tc>
      </w:tr>
    </w:tbl>
    <w:p w:rsidR="00DD68C2" w:rsidRDefault="00DD68C2" w:rsidP="00885245">
      <w:pPr>
        <w:spacing w:line="480" w:lineRule="auto"/>
        <w:rPr>
          <w:rFonts w:eastAsia="Times New Roman"/>
          <w:b/>
        </w:rPr>
      </w:pPr>
      <w:bookmarkStart w:id="1" w:name="gjdgxs"/>
      <w:bookmarkEnd w:id="1"/>
    </w:p>
    <w:p w:rsidR="00885245" w:rsidRDefault="00885245" w:rsidP="00885245">
      <w:pPr>
        <w:spacing w:line="480" w:lineRule="auto"/>
        <w:rPr>
          <w:rFonts w:eastAsia="Times New Roman"/>
        </w:rPr>
      </w:pPr>
      <w:r>
        <w:rPr>
          <w:rFonts w:eastAsia="Times New Roman"/>
          <w:b/>
        </w:rPr>
        <w:t>3.2. Thermo gravimetric Analysis (TGA)</w:t>
      </w:r>
    </w:p>
    <w:p w:rsidR="00885245" w:rsidRDefault="00885245" w:rsidP="00885245">
      <w:pPr>
        <w:spacing w:line="480" w:lineRule="auto"/>
        <w:rPr>
          <w:rFonts w:eastAsia="Times New Roman"/>
        </w:rPr>
      </w:pPr>
    </w:p>
    <w:p w:rsidR="00885245" w:rsidRPr="00DD68C2" w:rsidRDefault="00885245" w:rsidP="00DD68C2">
      <w:pPr>
        <w:jc w:val="both"/>
        <w:rPr>
          <w:rFonts w:eastAsia="Times New Roman"/>
          <w:sz w:val="20"/>
          <w:szCs w:val="20"/>
        </w:rPr>
      </w:pPr>
      <w:r>
        <w:rPr>
          <w:rFonts w:eastAsia="Times New Roman"/>
        </w:rPr>
        <w:t xml:space="preserve"> </w:t>
      </w:r>
      <w:r>
        <w:rPr>
          <w:rFonts w:eastAsia="Times New Roman"/>
        </w:rPr>
        <w:tab/>
      </w:r>
      <w:r w:rsidRPr="00DD68C2">
        <w:rPr>
          <w:rFonts w:eastAsia="Times New Roman"/>
          <w:sz w:val="20"/>
        </w:rPr>
        <w:t>TGA of ADP mixed with 10 mole% of BGSN was carried out between room temperature (28</w:t>
      </w:r>
      <w:r w:rsidRPr="00DD68C2">
        <w:rPr>
          <w:rFonts w:ascii="Cambria Math" w:eastAsia="Cambria" w:hAnsi="Cambria Math" w:cs="Cambria Math"/>
          <w:sz w:val="20"/>
        </w:rPr>
        <w:t>℃</w:t>
      </w:r>
      <w:r w:rsidRPr="00DD68C2">
        <w:rPr>
          <w:rFonts w:eastAsia="Times New Roman"/>
          <w:sz w:val="20"/>
        </w:rPr>
        <w:t>) and 300</w:t>
      </w:r>
      <w:r w:rsidRPr="00DD68C2">
        <w:rPr>
          <w:rFonts w:ascii="Cambria Math" w:eastAsia="Cambria" w:hAnsi="Cambria Math" w:cs="Cambria Math"/>
          <w:sz w:val="20"/>
        </w:rPr>
        <w:t>℃</w:t>
      </w:r>
      <w:r w:rsidRPr="00DD68C2">
        <w:rPr>
          <w:rFonts w:eastAsia="Times New Roman"/>
          <w:sz w:val="20"/>
        </w:rPr>
        <w:t xml:space="preserve"> at a heating rate of 10 K min</w:t>
      </w:r>
      <w:r w:rsidRPr="00DD68C2">
        <w:rPr>
          <w:rFonts w:eastAsia="Times New Roman"/>
          <w:sz w:val="20"/>
          <w:vertAlign w:val="superscript"/>
        </w:rPr>
        <w:t>-1</w:t>
      </w:r>
      <w:r w:rsidRPr="00DD68C2">
        <w:rPr>
          <w:rFonts w:eastAsia="Times New Roman"/>
          <w:sz w:val="20"/>
        </w:rPr>
        <w:t xml:space="preserve"> as shown Fig. 3. The experiment was performed in </w:t>
      </w:r>
      <w:r w:rsidRPr="00DD68C2">
        <w:rPr>
          <w:rFonts w:eastAsia="Times New Roman"/>
          <w:sz w:val="20"/>
          <w:szCs w:val="20"/>
        </w:rPr>
        <w:t xml:space="preserve">nitrogen atmosphere. Although the TG trace appears nearly inclined line up to 220.25 </w:t>
      </w:r>
      <w:r w:rsidRPr="00DD68C2">
        <w:rPr>
          <w:rFonts w:ascii="Cambria Math" w:eastAsia="Cambria" w:hAnsi="Cambria Math" w:cs="Cambria Math"/>
          <w:sz w:val="20"/>
          <w:szCs w:val="20"/>
        </w:rPr>
        <w:t>℃</w:t>
      </w:r>
      <w:r w:rsidRPr="00DD68C2">
        <w:rPr>
          <w:rFonts w:eastAsia="Times New Roman"/>
          <w:sz w:val="20"/>
          <w:szCs w:val="20"/>
        </w:rPr>
        <w:t>, a careful examination</w:t>
      </w:r>
      <w:r w:rsidRPr="00DD68C2">
        <w:rPr>
          <w:rFonts w:eastAsia="Times New Roman"/>
          <w:b/>
          <w:sz w:val="20"/>
          <w:szCs w:val="20"/>
        </w:rPr>
        <w:t xml:space="preserve"> </w:t>
      </w:r>
      <w:r w:rsidRPr="00DD68C2">
        <w:rPr>
          <w:rFonts w:eastAsia="Times New Roman"/>
          <w:sz w:val="20"/>
          <w:szCs w:val="20"/>
        </w:rPr>
        <w:t xml:space="preserve">of DTA thermogram revealed a minor endothermic peak around 220.25 </w:t>
      </w:r>
      <w:r w:rsidRPr="00DD68C2">
        <w:rPr>
          <w:rFonts w:ascii="Cambria Math" w:eastAsia="Cambria" w:hAnsi="Cambria Math" w:cs="Cambria Math"/>
          <w:sz w:val="20"/>
          <w:szCs w:val="20"/>
        </w:rPr>
        <w:t>℃</w:t>
      </w:r>
      <w:r w:rsidRPr="00DD68C2">
        <w:rPr>
          <w:rFonts w:eastAsia="Times New Roman"/>
          <w:sz w:val="20"/>
          <w:szCs w:val="20"/>
        </w:rPr>
        <w:t>,</w:t>
      </w:r>
    </w:p>
    <w:p w:rsidR="00885245" w:rsidRDefault="00885245" w:rsidP="00885245">
      <w:pPr>
        <w:spacing w:line="480" w:lineRule="auto"/>
        <w:jc w:val="both"/>
        <w:rPr>
          <w:rFonts w:eastAsia="Times New Roman"/>
        </w:rPr>
      </w:pPr>
    </w:p>
    <w:p w:rsidR="00885245" w:rsidRDefault="00885245" w:rsidP="00885245">
      <w:pPr>
        <w:spacing w:line="480" w:lineRule="auto"/>
        <w:jc w:val="both"/>
        <w:rPr>
          <w:rFonts w:eastAsia="Times New Roman"/>
        </w:rPr>
      </w:pPr>
      <w:r>
        <w:rPr>
          <w:noProof/>
          <w:lang w:val="en-US" w:eastAsia="en-US"/>
        </w:rPr>
        <w:drawing>
          <wp:inline distT="0" distB="0" distL="0" distR="0">
            <wp:extent cx="3037398" cy="27670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1186" cy="2770505"/>
                    </a:xfrm>
                    <a:prstGeom prst="rect">
                      <a:avLst/>
                    </a:prstGeom>
                    <a:solidFill>
                      <a:srgbClr val="FFFFFF"/>
                    </a:solidFill>
                    <a:ln>
                      <a:noFill/>
                    </a:ln>
                  </pic:spPr>
                </pic:pic>
              </a:graphicData>
            </a:graphic>
          </wp:inline>
        </w:drawing>
      </w:r>
    </w:p>
    <w:p w:rsidR="00885245" w:rsidRPr="00DD68C2" w:rsidRDefault="00885245" w:rsidP="00885245">
      <w:pPr>
        <w:spacing w:line="480" w:lineRule="auto"/>
        <w:rPr>
          <w:rFonts w:eastAsia="Times New Roman"/>
          <w:b/>
          <w:sz w:val="18"/>
        </w:rPr>
      </w:pPr>
      <w:r>
        <w:rPr>
          <w:rFonts w:eastAsia="Times New Roman"/>
        </w:rPr>
        <w:t xml:space="preserve">                 </w:t>
      </w:r>
      <w:r w:rsidRPr="00DD68C2">
        <w:rPr>
          <w:rFonts w:eastAsia="Times New Roman"/>
          <w:b/>
          <w:sz w:val="18"/>
        </w:rPr>
        <w:t>Fig.3. TGA of ADP doped with 10% BGSN.</w:t>
      </w:r>
    </w:p>
    <w:p w:rsidR="00885245" w:rsidRDefault="00885245" w:rsidP="00885245">
      <w:pPr>
        <w:spacing w:line="480" w:lineRule="auto"/>
        <w:rPr>
          <w:rFonts w:eastAsia="Times New Roman"/>
        </w:rPr>
      </w:pPr>
    </w:p>
    <w:p w:rsidR="00885245" w:rsidRPr="00DD68C2" w:rsidRDefault="00885245" w:rsidP="00DD68C2">
      <w:pPr>
        <w:jc w:val="both"/>
        <w:rPr>
          <w:rFonts w:eastAsia="Times New Roman"/>
          <w:sz w:val="20"/>
        </w:rPr>
      </w:pPr>
      <w:r w:rsidRPr="00DD68C2">
        <w:rPr>
          <w:rFonts w:eastAsia="Times New Roman"/>
          <w:sz w:val="20"/>
        </w:rPr>
        <w:t xml:space="preserve">and a steady decrease in weight observed (64.01%) up to 270 </w:t>
      </w:r>
      <w:r w:rsidRPr="00DD68C2">
        <w:rPr>
          <w:rFonts w:ascii="Cambria Math" w:eastAsia="Cambria" w:hAnsi="Cambria Math" w:cs="Cambria Math"/>
          <w:sz w:val="20"/>
        </w:rPr>
        <w:t>℃</w:t>
      </w:r>
      <w:r w:rsidRPr="00DD68C2">
        <w:rPr>
          <w:rFonts w:eastAsia="Times New Roman"/>
          <w:sz w:val="20"/>
        </w:rPr>
        <w:t>, which may be due to the decomposition of the sample. At temperatures above 270</w:t>
      </w:r>
      <w:r w:rsidRPr="00DD68C2">
        <w:rPr>
          <w:rFonts w:ascii="Cambria Math" w:eastAsia="Cambria" w:hAnsi="Cambria Math" w:cs="Cambria Math"/>
          <w:sz w:val="20"/>
        </w:rPr>
        <w:t>℃</w:t>
      </w:r>
      <w:r w:rsidRPr="00DD68C2">
        <w:rPr>
          <w:rFonts w:eastAsia="Times New Roman"/>
          <w:sz w:val="20"/>
        </w:rPr>
        <w:t xml:space="preserve">, the final stage of decomposition occurs, giving a total loss equal to 35.94%. The DTA of BGSN doped ADP was carried out between 28 and 300 </w:t>
      </w:r>
      <w:r w:rsidRPr="00DD68C2">
        <w:rPr>
          <w:rFonts w:ascii="Cambria Math" w:eastAsia="Cambria" w:hAnsi="Cambria Math" w:cs="Cambria Math"/>
          <w:sz w:val="20"/>
        </w:rPr>
        <w:t>℃</w:t>
      </w:r>
      <w:r w:rsidRPr="00DD68C2">
        <w:rPr>
          <w:rFonts w:eastAsia="Times New Roman"/>
          <w:sz w:val="20"/>
        </w:rPr>
        <w:t xml:space="preserve"> in nitrogen atmosphere using NETZSCH STA 409 PC at a heating rate of 10 K min</w:t>
      </w:r>
      <w:r w:rsidRPr="00DD68C2">
        <w:rPr>
          <w:rFonts w:eastAsia="Times New Roman"/>
          <w:sz w:val="20"/>
          <w:vertAlign w:val="superscript"/>
        </w:rPr>
        <w:t>-1</w:t>
      </w:r>
      <w:r w:rsidRPr="00DD68C2">
        <w:rPr>
          <w:rFonts w:eastAsia="Times New Roman"/>
          <w:sz w:val="20"/>
        </w:rPr>
        <w:t xml:space="preserve">. The DTA trace indicates a strong endothermic starting at 226.21 </w:t>
      </w:r>
      <w:r w:rsidRPr="00DD68C2">
        <w:rPr>
          <w:rFonts w:ascii="Cambria Math" w:eastAsia="Cambria" w:hAnsi="Cambria Math" w:cs="Cambria Math"/>
          <w:sz w:val="20"/>
        </w:rPr>
        <w:t>℃</w:t>
      </w:r>
      <w:r w:rsidRPr="00DD68C2">
        <w:rPr>
          <w:rFonts w:eastAsia="Times New Roman"/>
          <w:sz w:val="20"/>
        </w:rPr>
        <w:t xml:space="preserve"> due to its melting of the crystal. Hence, from these thermal studies, it is concluded that the crystal can retain texture up to 220.25 </w:t>
      </w:r>
      <w:r w:rsidRPr="00DD68C2">
        <w:rPr>
          <w:rFonts w:ascii="Cambria Math" w:eastAsia="Cambria" w:hAnsi="Cambria Math" w:cs="Cambria Math"/>
          <w:sz w:val="20"/>
        </w:rPr>
        <w:t>℃</w:t>
      </w:r>
      <w:r w:rsidRPr="00DD68C2">
        <w:rPr>
          <w:rFonts w:eastAsia="Times New Roman"/>
          <w:sz w:val="20"/>
        </w:rPr>
        <w:t xml:space="preserve">. Its application is restricted up to 220.25 </w:t>
      </w:r>
      <w:r w:rsidRPr="00DD68C2">
        <w:rPr>
          <w:rFonts w:ascii="Cambria Math" w:eastAsia="Cambria" w:hAnsi="Cambria Math" w:cs="Cambria Math"/>
          <w:sz w:val="20"/>
        </w:rPr>
        <w:t>℃</w:t>
      </w:r>
      <w:r w:rsidRPr="00DD68C2">
        <w:rPr>
          <w:rFonts w:eastAsia="Times New Roman"/>
          <w:sz w:val="20"/>
        </w:rPr>
        <w:t xml:space="preserve"> only, which is higher than pure ADP (215</w:t>
      </w:r>
      <w:r w:rsidRPr="00DD68C2">
        <w:rPr>
          <w:rFonts w:ascii="Cambria Math" w:eastAsia="Cambria" w:hAnsi="Cambria Math" w:cs="Cambria Math"/>
          <w:sz w:val="20"/>
        </w:rPr>
        <w:t>℃</w:t>
      </w:r>
      <w:r w:rsidRPr="00DD68C2">
        <w:rPr>
          <w:rFonts w:eastAsia="Times New Roman"/>
          <w:sz w:val="20"/>
        </w:rPr>
        <w:t>) and also with other semi-organic materials like L-alanine cadmium chloride (LACC) (110</w:t>
      </w:r>
      <w:r w:rsidRPr="00DD68C2">
        <w:rPr>
          <w:rFonts w:ascii="Cambria Math" w:eastAsia="Cambria" w:hAnsi="Cambria Math" w:cs="Cambria Math"/>
          <w:sz w:val="20"/>
        </w:rPr>
        <w:t>℃</w:t>
      </w:r>
      <w:r w:rsidRPr="00DD68C2">
        <w:rPr>
          <w:rFonts w:eastAsia="Times New Roman"/>
          <w:sz w:val="20"/>
        </w:rPr>
        <w:t>), triallyl thiourea cadmium chloride (ATCC) (101</w:t>
      </w:r>
      <w:r w:rsidRPr="00DD68C2">
        <w:rPr>
          <w:rFonts w:ascii="Cambria Math" w:eastAsia="Cambria" w:hAnsi="Cambria Math" w:cs="Cambria Math"/>
          <w:sz w:val="20"/>
        </w:rPr>
        <w:t>℃</w:t>
      </w:r>
      <w:r w:rsidRPr="00DD68C2">
        <w:rPr>
          <w:rFonts w:eastAsia="Times New Roman"/>
          <w:sz w:val="20"/>
        </w:rPr>
        <w:t xml:space="preserve">), triallyl thiourea cadmium bromide (ATCB) (97 </w:t>
      </w:r>
      <w:r w:rsidRPr="00DD68C2">
        <w:rPr>
          <w:rFonts w:ascii="Cambria Math" w:eastAsia="Cambria" w:hAnsi="Cambria Math" w:cs="Cambria Math"/>
          <w:sz w:val="20"/>
        </w:rPr>
        <w:t>℃</w:t>
      </w:r>
      <w:r w:rsidRPr="00DD68C2">
        <w:rPr>
          <w:rFonts w:eastAsia="Times New Roman"/>
          <w:sz w:val="20"/>
        </w:rPr>
        <w:t xml:space="preserve">), triallyl thiourea mercury chloride (ATMC) (133 </w:t>
      </w:r>
      <w:r w:rsidRPr="00DD68C2">
        <w:rPr>
          <w:rFonts w:ascii="Cambria Math" w:eastAsia="Cambria" w:hAnsi="Cambria Math" w:cs="Cambria Math"/>
          <w:sz w:val="20"/>
        </w:rPr>
        <w:t>℃</w:t>
      </w:r>
      <w:r w:rsidRPr="00DD68C2">
        <w:rPr>
          <w:rFonts w:eastAsia="Times New Roman"/>
          <w:sz w:val="20"/>
        </w:rPr>
        <w:t xml:space="preserve">) and allyl thiourea mercury bromide (ATMB) (125 </w:t>
      </w:r>
      <w:r w:rsidRPr="00DD68C2">
        <w:rPr>
          <w:rFonts w:ascii="Cambria Math" w:eastAsia="Cambria" w:hAnsi="Cambria Math" w:cs="Cambria Math"/>
          <w:sz w:val="20"/>
        </w:rPr>
        <w:t>℃</w:t>
      </w:r>
      <w:r w:rsidRPr="00DD68C2">
        <w:rPr>
          <w:rFonts w:eastAsia="Times New Roman"/>
          <w:sz w:val="20"/>
        </w:rPr>
        <w:t>) [7–10].</w:t>
      </w:r>
    </w:p>
    <w:p w:rsidR="00885245" w:rsidRDefault="00885245" w:rsidP="00885245">
      <w:pPr>
        <w:spacing w:line="480" w:lineRule="auto"/>
        <w:rPr>
          <w:rFonts w:eastAsia="Times New Roman"/>
        </w:rPr>
      </w:pPr>
    </w:p>
    <w:p w:rsidR="00885245" w:rsidRDefault="00885245" w:rsidP="00885245">
      <w:pPr>
        <w:spacing w:line="480" w:lineRule="auto"/>
        <w:rPr>
          <w:rFonts w:eastAsia="Times New Roman"/>
        </w:rPr>
      </w:pPr>
      <w:r>
        <w:rPr>
          <w:rFonts w:eastAsia="Times New Roman"/>
          <w:b/>
        </w:rPr>
        <w:t>Conclusion:</w:t>
      </w:r>
    </w:p>
    <w:p w:rsidR="00885245" w:rsidRPr="00DD68C2" w:rsidRDefault="00885245" w:rsidP="00DD68C2">
      <w:pPr>
        <w:jc w:val="both"/>
        <w:rPr>
          <w:rFonts w:eastAsia="Times New Roman"/>
          <w:sz w:val="20"/>
        </w:rPr>
      </w:pPr>
      <w:r w:rsidRPr="00DD68C2">
        <w:rPr>
          <w:rFonts w:eastAsia="Times New Roman"/>
          <w:sz w:val="20"/>
        </w:rPr>
        <w:t>The BGSN doped ADP single crystal is synthesized by slow evaporation method. The optically good quality of single crystal of maximum size up to 1.9 x 1.9 x 1.0 cm</w:t>
      </w:r>
      <w:r w:rsidRPr="00DD68C2">
        <w:rPr>
          <w:rFonts w:eastAsia="Times New Roman"/>
          <w:sz w:val="20"/>
          <w:vertAlign w:val="superscript"/>
        </w:rPr>
        <w:t>3</w:t>
      </w:r>
      <w:r w:rsidRPr="00DD68C2">
        <w:rPr>
          <w:rFonts w:eastAsia="Times New Roman"/>
          <w:sz w:val="20"/>
        </w:rPr>
        <w:t xml:space="preserve"> is obtained. The crystal belongs to orthorhombic system. From TGA/DTA analysis it is found that the crystal is thermally </w:t>
      </w:r>
      <w:r w:rsidRPr="00DD68C2">
        <w:rPr>
          <w:rFonts w:eastAsia="Times New Roman"/>
          <w:sz w:val="20"/>
        </w:rPr>
        <w:lastRenderedPageBreak/>
        <w:t xml:space="preserve">stable up to 220.25 </w:t>
      </w:r>
      <w:r w:rsidRPr="00DD68C2">
        <w:rPr>
          <w:rFonts w:eastAsia="Times New Roman"/>
          <w:sz w:val="20"/>
          <w:vertAlign w:val="superscript"/>
        </w:rPr>
        <w:t>0</w:t>
      </w:r>
      <w:r w:rsidRPr="00DD68C2">
        <w:rPr>
          <w:rFonts w:eastAsia="Times New Roman"/>
          <w:sz w:val="20"/>
        </w:rPr>
        <w:t xml:space="preserve"> C, hence we can conclude that thermal stability of ADP crystal increases due to doping of BGSN. </w:t>
      </w:r>
    </w:p>
    <w:p w:rsidR="00885245" w:rsidRDefault="00885245" w:rsidP="00885245">
      <w:pPr>
        <w:spacing w:line="480" w:lineRule="auto"/>
        <w:rPr>
          <w:rFonts w:eastAsia="Times New Roman"/>
        </w:rPr>
      </w:pPr>
    </w:p>
    <w:p w:rsidR="00DD68C2" w:rsidRDefault="00DD68C2" w:rsidP="00885245">
      <w:pPr>
        <w:spacing w:line="480" w:lineRule="auto"/>
        <w:rPr>
          <w:rFonts w:eastAsia="Times New Roman"/>
          <w:b/>
        </w:rPr>
      </w:pPr>
    </w:p>
    <w:p w:rsidR="00885245" w:rsidRDefault="00DD68C2" w:rsidP="00885245">
      <w:pPr>
        <w:spacing w:line="480" w:lineRule="auto"/>
        <w:rPr>
          <w:rFonts w:eastAsia="Times New Roman"/>
          <w:color w:val="000000"/>
        </w:rPr>
      </w:pPr>
      <w:r>
        <w:rPr>
          <w:rFonts w:eastAsia="Times New Roman"/>
          <w:b/>
        </w:rPr>
        <w:t>REFERENCES</w:t>
      </w:r>
    </w:p>
    <w:p w:rsidR="00885245" w:rsidRPr="00DD68C2" w:rsidRDefault="00885245" w:rsidP="00DD68C2">
      <w:pPr>
        <w:rPr>
          <w:rFonts w:eastAsia="Times New Roman"/>
          <w:color w:val="000000"/>
          <w:sz w:val="20"/>
        </w:rPr>
      </w:pPr>
      <w:r w:rsidRPr="00DD68C2">
        <w:rPr>
          <w:rFonts w:eastAsia="Times New Roman"/>
          <w:color w:val="000000"/>
          <w:sz w:val="20"/>
        </w:rPr>
        <w:t>[1]    Ren Xiue, Xu Dongli, Xue Dongfeng. J Cryst Growth, 2008, 310, 2005–9.</w:t>
      </w:r>
    </w:p>
    <w:p w:rsidR="00885245" w:rsidRPr="00DD68C2" w:rsidRDefault="00885245" w:rsidP="00DD68C2">
      <w:pPr>
        <w:rPr>
          <w:rFonts w:eastAsia="Times New Roman"/>
          <w:color w:val="000000"/>
          <w:sz w:val="20"/>
        </w:rPr>
      </w:pPr>
      <w:r w:rsidRPr="00DD68C2">
        <w:rPr>
          <w:rFonts w:eastAsia="Times New Roman"/>
          <w:color w:val="000000"/>
          <w:sz w:val="20"/>
        </w:rPr>
        <w:t>[2]    Rajesh P, Ramasamy P, Mahadevan CK. J Cryst Growth, 2009, 311, 1156–60.</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[3]    D. Eimert; S. Velsko; L. Davis, F. Wang; G. Loiaccono; G. Kennady. IEEE J. Quantum    </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         Electron. 1989, 25, 179.</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 [4]    M.D. Aggarwal; J. Choi; W.S. Wang; K. Bhat; R.B. Lal; A.D. Shield; B.G. Penn; D.O.   </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       Frazier. J. Crystal Growth, 1999, 204, 179.</w:t>
      </w:r>
    </w:p>
    <w:p w:rsidR="00885245" w:rsidRPr="00DD68C2" w:rsidRDefault="00885245" w:rsidP="00DD68C2">
      <w:pPr>
        <w:rPr>
          <w:rFonts w:eastAsia="Times New Roman"/>
          <w:color w:val="000000"/>
          <w:sz w:val="20"/>
        </w:rPr>
      </w:pPr>
      <w:r w:rsidRPr="00DD68C2">
        <w:rPr>
          <w:rFonts w:eastAsia="Times New Roman"/>
          <w:color w:val="000000"/>
          <w:sz w:val="20"/>
        </w:rPr>
        <w:t xml:space="preserve">[5]   R. Sankar, C.M. Ragahvan, R. Mohan Kumar, R. Jayavel, Journal of Crystal Growth, </w:t>
      </w:r>
    </w:p>
    <w:p w:rsidR="00885245" w:rsidRPr="00DD68C2" w:rsidRDefault="00885245" w:rsidP="00DD68C2">
      <w:pPr>
        <w:rPr>
          <w:rFonts w:eastAsia="Times New Roman"/>
          <w:color w:val="000000"/>
          <w:sz w:val="20"/>
        </w:rPr>
      </w:pPr>
      <w:r w:rsidRPr="00DD68C2">
        <w:rPr>
          <w:rFonts w:eastAsia="Times New Roman"/>
          <w:color w:val="000000"/>
          <w:sz w:val="20"/>
        </w:rPr>
        <w:t xml:space="preserve">        2007, 309, 30–36.</w:t>
      </w:r>
    </w:p>
    <w:p w:rsidR="00885245" w:rsidRPr="00DD68C2" w:rsidRDefault="00885245" w:rsidP="00DD68C2">
      <w:pPr>
        <w:rPr>
          <w:rFonts w:eastAsia="Times New Roman"/>
          <w:color w:val="000000"/>
          <w:sz w:val="20"/>
        </w:rPr>
      </w:pPr>
      <w:r w:rsidRPr="00DD68C2">
        <w:rPr>
          <w:rFonts w:eastAsia="Times New Roman"/>
          <w:color w:val="000000"/>
          <w:sz w:val="20"/>
        </w:rPr>
        <w:t>[6]   N.P. Rajesh, K. Meera, K. Srinivasan, P. Santhana Raghavan, P. Ramasamy, J. Crystal</w:t>
      </w:r>
    </w:p>
    <w:p w:rsidR="00885245" w:rsidRPr="00DD68C2" w:rsidRDefault="00885245" w:rsidP="00DD68C2">
      <w:pPr>
        <w:rPr>
          <w:rFonts w:eastAsia="Times New Roman"/>
          <w:color w:val="000000"/>
          <w:sz w:val="20"/>
        </w:rPr>
      </w:pPr>
      <w:r w:rsidRPr="00DD68C2">
        <w:rPr>
          <w:rFonts w:eastAsia="Times New Roman"/>
          <w:color w:val="000000"/>
          <w:sz w:val="20"/>
        </w:rPr>
        <w:t xml:space="preserve">        Growth, 2000, 213, 389.</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[7]   D.R. Yuan; N. Zhang; W.T. Yu; D. Xu; X.T. Tao; M.H. Jiang. Chin. J. Lasers, 1990, 17, </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        332.</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[8]  D.R. Yuan; N. Zhang; X.T. Tao; D. Xu; X.T. Tao; M.H. Jiang,Chin. Phys. Lett, 1990, 7,     </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       334.</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[9]   W.B. Hou; D.R. Yuan; D. Xu; N. Zhang; W.T. Yu; M.G. Liu; X.T. Tao; S.Y. Suo; M.H.    </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        Jiang. J. Crystal Growth, 1993, 133, 71.</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[10]  Y.P. Tian; C.Y. Duan; C.Y. Zhao; X.Z. You; T.C.W. Mak; Z.Y. Zhang; Inorg. Chem.,  </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         1997, 36, 1247.</w:t>
      </w:r>
    </w:p>
    <w:p w:rsidR="00885245" w:rsidRPr="00DD68C2" w:rsidRDefault="00885245" w:rsidP="00DD68C2">
      <w:pPr>
        <w:jc w:val="both"/>
        <w:rPr>
          <w:rFonts w:eastAsia="Times New Roman"/>
          <w:color w:val="000000"/>
          <w:sz w:val="20"/>
        </w:rPr>
      </w:pPr>
      <w:r w:rsidRPr="00DD68C2">
        <w:rPr>
          <w:rFonts w:eastAsia="Times New Roman"/>
          <w:color w:val="000000"/>
          <w:sz w:val="20"/>
        </w:rPr>
        <w:t xml:space="preserve">[11]  T. Pal; T. Kar; W. Xin Qiang; Z. Guang Ying; W. Dong; C. Xiu Feng; Y. Zhao He. J.   </w:t>
      </w:r>
    </w:p>
    <w:p w:rsidR="00885245" w:rsidRPr="00DD68C2" w:rsidRDefault="00885245" w:rsidP="00DD68C2">
      <w:pPr>
        <w:jc w:val="both"/>
        <w:rPr>
          <w:rFonts w:eastAsia="Times New Roman"/>
          <w:color w:val="000000"/>
          <w:sz w:val="16"/>
          <w:szCs w:val="20"/>
        </w:rPr>
      </w:pPr>
      <w:r w:rsidRPr="00DD68C2">
        <w:rPr>
          <w:rFonts w:eastAsia="Times New Roman"/>
          <w:color w:val="000000"/>
          <w:sz w:val="20"/>
        </w:rPr>
        <w:t xml:space="preserve">         Crystal Growth, 2002, 235, 523.</w:t>
      </w:r>
    </w:p>
    <w:p w:rsidR="0027230A" w:rsidRPr="002C2080" w:rsidRDefault="0027230A" w:rsidP="0085474E">
      <w:pPr>
        <w:tabs>
          <w:tab w:val="left" w:pos="405"/>
          <w:tab w:val="left" w:pos="3273"/>
        </w:tabs>
        <w:spacing w:line="360" w:lineRule="auto"/>
        <w:ind w:left="900" w:hanging="900"/>
        <w:jc w:val="both"/>
        <w:rPr>
          <w:sz w:val="18"/>
          <w:szCs w:val="20"/>
          <w:lang w:val="en-IN" w:eastAsia="en-IN"/>
        </w:rPr>
      </w:pPr>
    </w:p>
    <w:sectPr w:rsidR="0027230A" w:rsidRPr="002C2080" w:rsidSect="00A23D5C">
      <w:type w:val="continuous"/>
      <w:pgSz w:w="11906" w:h="16838"/>
      <w:pgMar w:top="1077" w:right="926"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F64" w:rsidRDefault="00884F64" w:rsidP="00A23D5C">
      <w:r>
        <w:separator/>
      </w:r>
    </w:p>
  </w:endnote>
  <w:endnote w:type="continuationSeparator" w:id="1">
    <w:p w:rsidR="00884F64" w:rsidRDefault="00884F64" w:rsidP="00A23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8992"/>
      <w:docPartObj>
        <w:docPartGallery w:val="Page Numbers (Bottom of Page)"/>
        <w:docPartUnique/>
      </w:docPartObj>
    </w:sdtPr>
    <w:sdtContent>
      <w:p w:rsidR="00276716" w:rsidRDefault="00C93362">
        <w:pPr>
          <w:pStyle w:val="Footer"/>
          <w:jc w:val="center"/>
        </w:pPr>
        <w:fldSimple w:instr=" PAGE   \* MERGEFORMAT ">
          <w:r w:rsidR="00060F48">
            <w:rPr>
              <w:noProof/>
            </w:rPr>
            <w:t>192</w:t>
          </w:r>
        </w:fldSimple>
      </w:p>
    </w:sdtContent>
  </w:sdt>
  <w:p w:rsidR="00A23D5C" w:rsidRDefault="00A23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F64" w:rsidRDefault="00884F64" w:rsidP="00A23D5C">
      <w:r>
        <w:separator/>
      </w:r>
    </w:p>
  </w:footnote>
  <w:footnote w:type="continuationSeparator" w:id="1">
    <w:p w:rsidR="00884F64" w:rsidRDefault="00884F64" w:rsidP="00A23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D5C" w:rsidRPr="006A0835" w:rsidRDefault="00A23D5C" w:rsidP="00A23D5C">
    <w:pPr>
      <w:pStyle w:val="Header"/>
      <w:spacing w:line="276" w:lineRule="auto"/>
    </w:pPr>
    <w:r w:rsidRPr="006A0835">
      <w:rPr>
        <w:b/>
        <w:i/>
      </w:rPr>
      <w:t>NCRISET-2017</w:t>
    </w:r>
    <w:r w:rsidRPr="006A0835">
      <w:t xml:space="preserve"> </w:t>
    </w:r>
    <w:r w:rsidRPr="006A0835">
      <w:tab/>
    </w:r>
    <w:r>
      <w:t xml:space="preserve"> </w:t>
    </w:r>
    <w:r>
      <w:tab/>
      <w:t>e</w:t>
    </w:r>
    <w:r w:rsidRPr="006A0835">
      <w:t>-Issn: 2456-3463</w:t>
    </w:r>
  </w:p>
  <w:p w:rsidR="00A23D5C" w:rsidRPr="006A0835" w:rsidRDefault="00A23D5C" w:rsidP="00A23D5C">
    <w:pPr>
      <w:pStyle w:val="Header"/>
      <w:spacing w:line="276" w:lineRule="auto"/>
      <w:jc w:val="center"/>
      <w:rPr>
        <w:rFonts w:ascii="Calibri" w:hAnsi="Calibri"/>
      </w:rPr>
    </w:pPr>
    <w:r w:rsidRPr="006A0835">
      <w:rPr>
        <w:i/>
      </w:rPr>
      <w:t>International Journal Of Innovations In Engineering And Science, Vol. 2, No.</w:t>
    </w:r>
    <w:r>
      <w:rPr>
        <w:i/>
        <w:lang w:val="en-US"/>
      </w:rPr>
      <w:t>6</w:t>
    </w:r>
    <w:r w:rsidRPr="006A0835">
      <w:rPr>
        <w:i/>
      </w:rPr>
      <w:t>, 2017</w:t>
    </w:r>
  </w:p>
  <w:p w:rsidR="00A23D5C" w:rsidRDefault="00A23D5C" w:rsidP="00A23D5C">
    <w:pPr>
      <w:pStyle w:val="Header"/>
      <w:spacing w:line="276" w:lineRule="auto"/>
      <w:jc w:val="center"/>
    </w:pPr>
    <w:r>
      <w:rPr>
        <w:b/>
        <w:i/>
        <w:lang w:val="en-US"/>
      </w:rPr>
      <w:t>w</w:t>
    </w:r>
    <w:r w:rsidRPr="006A0835">
      <w:rPr>
        <w:b/>
        <w:i/>
      </w:rPr>
      <w:t>ww.ijies.net</w:t>
    </w:r>
  </w:p>
  <w:p w:rsidR="00A23D5C" w:rsidRDefault="00A23D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738"/>
        </w:tabs>
        <w:ind w:left="73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558"/>
        </w:tabs>
        <w:ind w:left="558" w:hanging="288"/>
      </w:pPr>
      <w:rPr>
        <w:rFonts w:ascii="Times New Roman" w:hAnsi="Times New Roman" w:hint="default"/>
        <w:b w:val="0"/>
        <w:i w:val="0"/>
        <w:sz w:val="20"/>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34"/>
        </w:tabs>
        <w:ind w:left="1134" w:hanging="864"/>
      </w:pPr>
      <w:rPr>
        <w:rFonts w:hint="default"/>
      </w:rPr>
    </w:lvl>
    <w:lvl w:ilvl="4">
      <w:start w:val="1"/>
      <w:numFmt w:val="decimal"/>
      <w:lvlText w:val="%1.%2.%3.%4.%5"/>
      <w:lvlJc w:val="left"/>
      <w:pPr>
        <w:tabs>
          <w:tab w:val="num" w:pos="1278"/>
        </w:tabs>
        <w:ind w:left="1278" w:hanging="1008"/>
      </w:pPr>
      <w:rPr>
        <w:rFonts w:hint="default"/>
      </w:rPr>
    </w:lvl>
    <w:lvl w:ilvl="5">
      <w:start w:val="1"/>
      <w:numFmt w:val="decimal"/>
      <w:lvlText w:val="%1.%2.%3.%4.%5.%6"/>
      <w:lvlJc w:val="left"/>
      <w:pPr>
        <w:tabs>
          <w:tab w:val="num" w:pos="1422"/>
        </w:tabs>
        <w:ind w:left="1422" w:hanging="1152"/>
      </w:pPr>
      <w:rPr>
        <w:rFonts w:hint="default"/>
      </w:rPr>
    </w:lvl>
    <w:lvl w:ilvl="6">
      <w:start w:val="1"/>
      <w:numFmt w:val="decimal"/>
      <w:lvlText w:val="%1.%2.%3.%4.%5.%6.%7"/>
      <w:lvlJc w:val="left"/>
      <w:pPr>
        <w:tabs>
          <w:tab w:val="num" w:pos="1566"/>
        </w:tabs>
        <w:ind w:left="1566" w:hanging="1296"/>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1854"/>
        </w:tabs>
        <w:ind w:left="1854" w:hanging="1584"/>
      </w:pPr>
      <w:rPr>
        <w:rFonts w:hint="default"/>
      </w:rPr>
    </w:lvl>
  </w:abstractNum>
  <w:abstractNum w:abstractNumId="1">
    <w:nsid w:val="06A7706A"/>
    <w:multiLevelType w:val="hybridMultilevel"/>
    <w:tmpl w:val="BC2420B6"/>
    <w:lvl w:ilvl="0" w:tplc="BB7CF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1598C"/>
    <w:multiLevelType w:val="hybridMultilevel"/>
    <w:tmpl w:val="3794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83C3940"/>
    <w:multiLevelType w:val="hybridMultilevel"/>
    <w:tmpl w:val="6824B4B6"/>
    <w:lvl w:ilvl="0" w:tplc="2A56A6E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F174A9B"/>
    <w:multiLevelType w:val="hybridMultilevel"/>
    <w:tmpl w:val="DDEA1AE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7495D"/>
    <w:multiLevelType w:val="hybridMultilevel"/>
    <w:tmpl w:val="FB2A0AB8"/>
    <w:lvl w:ilvl="0" w:tplc="9710EAA8">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5192E28"/>
    <w:multiLevelType w:val="hybridMultilevel"/>
    <w:tmpl w:val="E8242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6C387BC1"/>
    <w:multiLevelType w:val="hybridMultilevel"/>
    <w:tmpl w:val="EF3A35F6"/>
    <w:lvl w:ilvl="0" w:tplc="967CBADA">
      <w:start w:val="1"/>
      <w:numFmt w:val="decimal"/>
      <w:lvlText w:val="%1."/>
      <w:lvlJc w:val="left"/>
      <w:pPr>
        <w:ind w:left="1830" w:hanging="360"/>
      </w:pPr>
      <w:rPr>
        <w:rFonts w:hint="default"/>
        <w:b w:val="0"/>
      </w:r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12">
    <w:nsid w:val="78BA4CB2"/>
    <w:multiLevelType w:val="hybridMultilevel"/>
    <w:tmpl w:val="3F643A88"/>
    <w:lvl w:ilvl="0" w:tplc="F17CCA98">
      <w:start w:val="1"/>
      <w:numFmt w:val="upperLetter"/>
      <w:lvlText w:val="%1."/>
      <w:lvlJc w:val="left"/>
      <w:pPr>
        <w:ind w:left="405" w:hanging="360"/>
      </w:pPr>
      <w:rPr>
        <w:rFonts w:ascii="Times New Roman" w:hAnsi="Times New Roman" w:cs="Times New Roman" w:hint="default"/>
        <w:b w:val="0"/>
        <w:i/>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7E7239AE"/>
    <w:multiLevelType w:val="hybridMultilevel"/>
    <w:tmpl w:val="C188FB4C"/>
    <w:lvl w:ilvl="0" w:tplc="30466C36">
      <w:start w:val="3"/>
      <w:numFmt w:val="upp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abstractNumId w:val="10"/>
  </w:num>
  <w:num w:numId="2">
    <w:abstractNumId w:val="8"/>
  </w:num>
  <w:num w:numId="3">
    <w:abstractNumId w:val="7"/>
  </w:num>
  <w:num w:numId="4">
    <w:abstractNumId w:val="0"/>
  </w:num>
  <w:num w:numId="5">
    <w:abstractNumId w:val="4"/>
  </w:num>
  <w:num w:numId="6">
    <w:abstractNumId w:val="2"/>
  </w:num>
  <w:num w:numId="7">
    <w:abstractNumId w:val="9"/>
  </w:num>
  <w:num w:numId="8">
    <w:abstractNumId w:val="11"/>
  </w:num>
  <w:num w:numId="9">
    <w:abstractNumId w:val="6"/>
  </w:num>
  <w:num w:numId="10">
    <w:abstractNumId w:val="12"/>
  </w:num>
  <w:num w:numId="11">
    <w:abstractNumId w:val="3"/>
  </w:num>
  <w:num w:numId="12">
    <w:abstractNumId w:val="13"/>
  </w:num>
  <w:num w:numId="13">
    <w:abstractNumId w:val="1"/>
  </w:num>
  <w:num w:numId="14">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applyBreakingRules/>
    <w:useFELayout/>
  </w:compat>
  <w:rsids>
    <w:rsidRoot w:val="00426FBB"/>
    <w:rsid w:val="000002E1"/>
    <w:rsid w:val="0000039C"/>
    <w:rsid w:val="00000BAB"/>
    <w:rsid w:val="0000175B"/>
    <w:rsid w:val="00013FA4"/>
    <w:rsid w:val="00017719"/>
    <w:rsid w:val="00027F1D"/>
    <w:rsid w:val="0003296C"/>
    <w:rsid w:val="000367E7"/>
    <w:rsid w:val="00046EB2"/>
    <w:rsid w:val="00050EDE"/>
    <w:rsid w:val="00050F4C"/>
    <w:rsid w:val="000528CD"/>
    <w:rsid w:val="00054421"/>
    <w:rsid w:val="00060F48"/>
    <w:rsid w:val="00062103"/>
    <w:rsid w:val="00062E46"/>
    <w:rsid w:val="0006695A"/>
    <w:rsid w:val="000678AF"/>
    <w:rsid w:val="00070D57"/>
    <w:rsid w:val="00074AC8"/>
    <w:rsid w:val="00081408"/>
    <w:rsid w:val="00081EBE"/>
    <w:rsid w:val="00086EDC"/>
    <w:rsid w:val="00094FCB"/>
    <w:rsid w:val="000A4B07"/>
    <w:rsid w:val="000A56A4"/>
    <w:rsid w:val="000A58CC"/>
    <w:rsid w:val="000B36A3"/>
    <w:rsid w:val="000B625F"/>
    <w:rsid w:val="000C013C"/>
    <w:rsid w:val="000D56B8"/>
    <w:rsid w:val="000D7790"/>
    <w:rsid w:val="000E31DB"/>
    <w:rsid w:val="000E3F84"/>
    <w:rsid w:val="000E6C49"/>
    <w:rsid w:val="000F2947"/>
    <w:rsid w:val="000F5C86"/>
    <w:rsid w:val="001056DF"/>
    <w:rsid w:val="001061DB"/>
    <w:rsid w:val="00107F44"/>
    <w:rsid w:val="00112B5F"/>
    <w:rsid w:val="00113C63"/>
    <w:rsid w:val="00114025"/>
    <w:rsid w:val="001160D2"/>
    <w:rsid w:val="00130AEB"/>
    <w:rsid w:val="001348A5"/>
    <w:rsid w:val="0014304C"/>
    <w:rsid w:val="00151B8E"/>
    <w:rsid w:val="00153B2F"/>
    <w:rsid w:val="0015766B"/>
    <w:rsid w:val="001650F1"/>
    <w:rsid w:val="00167AFE"/>
    <w:rsid w:val="001928FB"/>
    <w:rsid w:val="00192BC7"/>
    <w:rsid w:val="001955BD"/>
    <w:rsid w:val="001A50EA"/>
    <w:rsid w:val="001B0821"/>
    <w:rsid w:val="001C42C6"/>
    <w:rsid w:val="001D1D58"/>
    <w:rsid w:val="001E4BBD"/>
    <w:rsid w:val="001E4CA8"/>
    <w:rsid w:val="001E7990"/>
    <w:rsid w:val="001F0266"/>
    <w:rsid w:val="001F16CD"/>
    <w:rsid w:val="001F286B"/>
    <w:rsid w:val="001F47D2"/>
    <w:rsid w:val="00217A4C"/>
    <w:rsid w:val="0022285A"/>
    <w:rsid w:val="00223D5C"/>
    <w:rsid w:val="00224C61"/>
    <w:rsid w:val="0022504B"/>
    <w:rsid w:val="00230716"/>
    <w:rsid w:val="00235769"/>
    <w:rsid w:val="00250A1F"/>
    <w:rsid w:val="0025303F"/>
    <w:rsid w:val="00262940"/>
    <w:rsid w:val="0027227B"/>
    <w:rsid w:val="0027230A"/>
    <w:rsid w:val="00272D45"/>
    <w:rsid w:val="00273AC1"/>
    <w:rsid w:val="00273AC7"/>
    <w:rsid w:val="00273D2C"/>
    <w:rsid w:val="00275BFA"/>
    <w:rsid w:val="00276716"/>
    <w:rsid w:val="00284ED6"/>
    <w:rsid w:val="00285ECD"/>
    <w:rsid w:val="00290E1B"/>
    <w:rsid w:val="00291B17"/>
    <w:rsid w:val="002943FC"/>
    <w:rsid w:val="0029717C"/>
    <w:rsid w:val="002A2134"/>
    <w:rsid w:val="002A6742"/>
    <w:rsid w:val="002B6A5D"/>
    <w:rsid w:val="002B7BB2"/>
    <w:rsid w:val="002C1A7F"/>
    <w:rsid w:val="002C2080"/>
    <w:rsid w:val="002C4239"/>
    <w:rsid w:val="002C559D"/>
    <w:rsid w:val="002C6EE5"/>
    <w:rsid w:val="002D0F48"/>
    <w:rsid w:val="002D1475"/>
    <w:rsid w:val="002D2D42"/>
    <w:rsid w:val="002E1109"/>
    <w:rsid w:val="002E1569"/>
    <w:rsid w:val="002E27B2"/>
    <w:rsid w:val="002E2F26"/>
    <w:rsid w:val="002F4CA1"/>
    <w:rsid w:val="002F6AD2"/>
    <w:rsid w:val="002F72D0"/>
    <w:rsid w:val="003003AB"/>
    <w:rsid w:val="00303667"/>
    <w:rsid w:val="00304305"/>
    <w:rsid w:val="00307E67"/>
    <w:rsid w:val="00311C49"/>
    <w:rsid w:val="0032119E"/>
    <w:rsid w:val="00321304"/>
    <w:rsid w:val="0033097F"/>
    <w:rsid w:val="00331F84"/>
    <w:rsid w:val="00340593"/>
    <w:rsid w:val="003406FB"/>
    <w:rsid w:val="00354233"/>
    <w:rsid w:val="00357B44"/>
    <w:rsid w:val="00364A61"/>
    <w:rsid w:val="003662B6"/>
    <w:rsid w:val="0037450B"/>
    <w:rsid w:val="00374BAA"/>
    <w:rsid w:val="0038076C"/>
    <w:rsid w:val="003919A1"/>
    <w:rsid w:val="003950A4"/>
    <w:rsid w:val="00397374"/>
    <w:rsid w:val="003C0D1D"/>
    <w:rsid w:val="003C4A88"/>
    <w:rsid w:val="003D2F2C"/>
    <w:rsid w:val="003D39DF"/>
    <w:rsid w:val="003D5DD8"/>
    <w:rsid w:val="003D6457"/>
    <w:rsid w:val="003E3577"/>
    <w:rsid w:val="003E55A5"/>
    <w:rsid w:val="003F0B2D"/>
    <w:rsid w:val="003F3A61"/>
    <w:rsid w:val="003F64D0"/>
    <w:rsid w:val="003F64EB"/>
    <w:rsid w:val="004026B2"/>
    <w:rsid w:val="00403CCB"/>
    <w:rsid w:val="00406846"/>
    <w:rsid w:val="004107C7"/>
    <w:rsid w:val="00410A5D"/>
    <w:rsid w:val="00414909"/>
    <w:rsid w:val="0041680C"/>
    <w:rsid w:val="00425A6A"/>
    <w:rsid w:val="00426FBB"/>
    <w:rsid w:val="00433FAC"/>
    <w:rsid w:val="004340AD"/>
    <w:rsid w:val="00437C60"/>
    <w:rsid w:val="00442DEC"/>
    <w:rsid w:val="00444C5D"/>
    <w:rsid w:val="004451E8"/>
    <w:rsid w:val="004501FD"/>
    <w:rsid w:val="00452901"/>
    <w:rsid w:val="00457EE4"/>
    <w:rsid w:val="0047429A"/>
    <w:rsid w:val="00483403"/>
    <w:rsid w:val="0048374C"/>
    <w:rsid w:val="0048771D"/>
    <w:rsid w:val="0049452C"/>
    <w:rsid w:val="00497975"/>
    <w:rsid w:val="004A42B7"/>
    <w:rsid w:val="004A6605"/>
    <w:rsid w:val="004A6D04"/>
    <w:rsid w:val="004C45FA"/>
    <w:rsid w:val="004E14B5"/>
    <w:rsid w:val="004E1BD8"/>
    <w:rsid w:val="004E3800"/>
    <w:rsid w:val="004E452A"/>
    <w:rsid w:val="004E78E3"/>
    <w:rsid w:val="005004BF"/>
    <w:rsid w:val="00502E89"/>
    <w:rsid w:val="00510E95"/>
    <w:rsid w:val="00516E8F"/>
    <w:rsid w:val="00527D56"/>
    <w:rsid w:val="00530D4B"/>
    <w:rsid w:val="0053221F"/>
    <w:rsid w:val="005322AD"/>
    <w:rsid w:val="00534A45"/>
    <w:rsid w:val="00534BA9"/>
    <w:rsid w:val="00536FAE"/>
    <w:rsid w:val="00541014"/>
    <w:rsid w:val="00542C85"/>
    <w:rsid w:val="005475ED"/>
    <w:rsid w:val="00551870"/>
    <w:rsid w:val="00552277"/>
    <w:rsid w:val="00553510"/>
    <w:rsid w:val="00554186"/>
    <w:rsid w:val="00555DC5"/>
    <w:rsid w:val="005768E9"/>
    <w:rsid w:val="0058176F"/>
    <w:rsid w:val="00585769"/>
    <w:rsid w:val="0058797F"/>
    <w:rsid w:val="00591130"/>
    <w:rsid w:val="00592261"/>
    <w:rsid w:val="005974D6"/>
    <w:rsid w:val="005A09EE"/>
    <w:rsid w:val="005A3F28"/>
    <w:rsid w:val="005A40BE"/>
    <w:rsid w:val="005A5231"/>
    <w:rsid w:val="005B13E2"/>
    <w:rsid w:val="005B2C6C"/>
    <w:rsid w:val="005B386B"/>
    <w:rsid w:val="005B47D7"/>
    <w:rsid w:val="005C5526"/>
    <w:rsid w:val="005C62C6"/>
    <w:rsid w:val="005D464C"/>
    <w:rsid w:val="005D7B9E"/>
    <w:rsid w:val="005E16F0"/>
    <w:rsid w:val="005F0834"/>
    <w:rsid w:val="005F6DC3"/>
    <w:rsid w:val="00601A8E"/>
    <w:rsid w:val="00607B4F"/>
    <w:rsid w:val="00610836"/>
    <w:rsid w:val="0062033E"/>
    <w:rsid w:val="00621BC6"/>
    <w:rsid w:val="00624482"/>
    <w:rsid w:val="00644CD7"/>
    <w:rsid w:val="0064799C"/>
    <w:rsid w:val="00654156"/>
    <w:rsid w:val="006566E0"/>
    <w:rsid w:val="00667711"/>
    <w:rsid w:val="00673598"/>
    <w:rsid w:val="00673A87"/>
    <w:rsid w:val="006867C4"/>
    <w:rsid w:val="006937A0"/>
    <w:rsid w:val="006A08AA"/>
    <w:rsid w:val="006B1671"/>
    <w:rsid w:val="006B32FB"/>
    <w:rsid w:val="006B47CA"/>
    <w:rsid w:val="006B6442"/>
    <w:rsid w:val="006C5252"/>
    <w:rsid w:val="006C7AAA"/>
    <w:rsid w:val="006D1C2A"/>
    <w:rsid w:val="006D264F"/>
    <w:rsid w:val="006E2A8D"/>
    <w:rsid w:val="006E2E5F"/>
    <w:rsid w:val="006E7574"/>
    <w:rsid w:val="006F1506"/>
    <w:rsid w:val="00703430"/>
    <w:rsid w:val="007069BE"/>
    <w:rsid w:val="00715B2C"/>
    <w:rsid w:val="007238DF"/>
    <w:rsid w:val="007268F4"/>
    <w:rsid w:val="007272C6"/>
    <w:rsid w:val="00737DE4"/>
    <w:rsid w:val="00740D54"/>
    <w:rsid w:val="00743087"/>
    <w:rsid w:val="00745C86"/>
    <w:rsid w:val="0076206C"/>
    <w:rsid w:val="00764603"/>
    <w:rsid w:val="00764D4D"/>
    <w:rsid w:val="0076604D"/>
    <w:rsid w:val="007856C7"/>
    <w:rsid w:val="0078719F"/>
    <w:rsid w:val="00790909"/>
    <w:rsid w:val="0079135F"/>
    <w:rsid w:val="00797AD4"/>
    <w:rsid w:val="00797BBB"/>
    <w:rsid w:val="007A07E6"/>
    <w:rsid w:val="007A0A77"/>
    <w:rsid w:val="007A2FB1"/>
    <w:rsid w:val="007A5335"/>
    <w:rsid w:val="007B145B"/>
    <w:rsid w:val="007B5A07"/>
    <w:rsid w:val="007B7191"/>
    <w:rsid w:val="007D1DD2"/>
    <w:rsid w:val="007D3E71"/>
    <w:rsid w:val="007E5599"/>
    <w:rsid w:val="007E5D6A"/>
    <w:rsid w:val="007E645D"/>
    <w:rsid w:val="007F4B40"/>
    <w:rsid w:val="007F6284"/>
    <w:rsid w:val="007F75CA"/>
    <w:rsid w:val="008036E1"/>
    <w:rsid w:val="00804474"/>
    <w:rsid w:val="00805257"/>
    <w:rsid w:val="00821E08"/>
    <w:rsid w:val="0083234C"/>
    <w:rsid w:val="00832621"/>
    <w:rsid w:val="00834EFD"/>
    <w:rsid w:val="0084006F"/>
    <w:rsid w:val="00844B24"/>
    <w:rsid w:val="0084515F"/>
    <w:rsid w:val="00845DAF"/>
    <w:rsid w:val="0085092D"/>
    <w:rsid w:val="008546E1"/>
    <w:rsid w:val="0085474E"/>
    <w:rsid w:val="00856CC0"/>
    <w:rsid w:val="00877D4C"/>
    <w:rsid w:val="00884F64"/>
    <w:rsid w:val="00885245"/>
    <w:rsid w:val="00891A86"/>
    <w:rsid w:val="0089763B"/>
    <w:rsid w:val="008A6C05"/>
    <w:rsid w:val="008B3736"/>
    <w:rsid w:val="008B6AE3"/>
    <w:rsid w:val="008C2A44"/>
    <w:rsid w:val="008D1045"/>
    <w:rsid w:val="008D78AC"/>
    <w:rsid w:val="008D7E7D"/>
    <w:rsid w:val="008E4BD0"/>
    <w:rsid w:val="008E5996"/>
    <w:rsid w:val="008E790D"/>
    <w:rsid w:val="008F0B20"/>
    <w:rsid w:val="008F49AA"/>
    <w:rsid w:val="009000A1"/>
    <w:rsid w:val="00901AE1"/>
    <w:rsid w:val="00907E25"/>
    <w:rsid w:val="009109B6"/>
    <w:rsid w:val="00917DA9"/>
    <w:rsid w:val="009200C7"/>
    <w:rsid w:val="009205B4"/>
    <w:rsid w:val="00921B0A"/>
    <w:rsid w:val="009279EC"/>
    <w:rsid w:val="009447BF"/>
    <w:rsid w:val="0094742C"/>
    <w:rsid w:val="00955B59"/>
    <w:rsid w:val="00963625"/>
    <w:rsid w:val="00966367"/>
    <w:rsid w:val="00967C22"/>
    <w:rsid w:val="00970C82"/>
    <w:rsid w:val="00970DB9"/>
    <w:rsid w:val="009715C6"/>
    <w:rsid w:val="00972FD2"/>
    <w:rsid w:val="00976527"/>
    <w:rsid w:val="00992262"/>
    <w:rsid w:val="009926BC"/>
    <w:rsid w:val="009A11C7"/>
    <w:rsid w:val="009A12E2"/>
    <w:rsid w:val="009A4319"/>
    <w:rsid w:val="009A69AE"/>
    <w:rsid w:val="009A6C3F"/>
    <w:rsid w:val="009B73F2"/>
    <w:rsid w:val="009C12BD"/>
    <w:rsid w:val="009C50FE"/>
    <w:rsid w:val="009D1CB8"/>
    <w:rsid w:val="009D3C51"/>
    <w:rsid w:val="009D3D49"/>
    <w:rsid w:val="009D7E60"/>
    <w:rsid w:val="009E1874"/>
    <w:rsid w:val="009E2951"/>
    <w:rsid w:val="00A0165E"/>
    <w:rsid w:val="00A01891"/>
    <w:rsid w:val="00A03E75"/>
    <w:rsid w:val="00A05F71"/>
    <w:rsid w:val="00A10279"/>
    <w:rsid w:val="00A205C8"/>
    <w:rsid w:val="00A23D5C"/>
    <w:rsid w:val="00A269E8"/>
    <w:rsid w:val="00A30FD3"/>
    <w:rsid w:val="00A34174"/>
    <w:rsid w:val="00A37C8E"/>
    <w:rsid w:val="00A41AED"/>
    <w:rsid w:val="00A45FCE"/>
    <w:rsid w:val="00A53251"/>
    <w:rsid w:val="00A61451"/>
    <w:rsid w:val="00A74B20"/>
    <w:rsid w:val="00A75345"/>
    <w:rsid w:val="00A75671"/>
    <w:rsid w:val="00A773CC"/>
    <w:rsid w:val="00A800CF"/>
    <w:rsid w:val="00A804B8"/>
    <w:rsid w:val="00A81834"/>
    <w:rsid w:val="00A82F1D"/>
    <w:rsid w:val="00A861E1"/>
    <w:rsid w:val="00A87FEE"/>
    <w:rsid w:val="00A92A58"/>
    <w:rsid w:val="00A9318B"/>
    <w:rsid w:val="00A94AC1"/>
    <w:rsid w:val="00AB18B7"/>
    <w:rsid w:val="00AB6392"/>
    <w:rsid w:val="00AD27A6"/>
    <w:rsid w:val="00AD335D"/>
    <w:rsid w:val="00AE41A7"/>
    <w:rsid w:val="00AF0D9D"/>
    <w:rsid w:val="00AF1D27"/>
    <w:rsid w:val="00AF6514"/>
    <w:rsid w:val="00AF792B"/>
    <w:rsid w:val="00B218C9"/>
    <w:rsid w:val="00B23B03"/>
    <w:rsid w:val="00B37A2A"/>
    <w:rsid w:val="00B420AD"/>
    <w:rsid w:val="00B54CEB"/>
    <w:rsid w:val="00B55D5E"/>
    <w:rsid w:val="00B63EB0"/>
    <w:rsid w:val="00B6649F"/>
    <w:rsid w:val="00B66B30"/>
    <w:rsid w:val="00B66C79"/>
    <w:rsid w:val="00B7620F"/>
    <w:rsid w:val="00B80C18"/>
    <w:rsid w:val="00B94516"/>
    <w:rsid w:val="00B972AB"/>
    <w:rsid w:val="00BB2855"/>
    <w:rsid w:val="00BB4CFA"/>
    <w:rsid w:val="00BC0631"/>
    <w:rsid w:val="00BC7CB4"/>
    <w:rsid w:val="00BD19C1"/>
    <w:rsid w:val="00BD25B8"/>
    <w:rsid w:val="00C012E1"/>
    <w:rsid w:val="00C0480F"/>
    <w:rsid w:val="00C06BB4"/>
    <w:rsid w:val="00C10D20"/>
    <w:rsid w:val="00C12E0C"/>
    <w:rsid w:val="00C21916"/>
    <w:rsid w:val="00C24798"/>
    <w:rsid w:val="00C34C20"/>
    <w:rsid w:val="00C350C4"/>
    <w:rsid w:val="00C457CA"/>
    <w:rsid w:val="00C57EEF"/>
    <w:rsid w:val="00C57FB7"/>
    <w:rsid w:val="00C6556C"/>
    <w:rsid w:val="00C65F3F"/>
    <w:rsid w:val="00C72414"/>
    <w:rsid w:val="00C730DD"/>
    <w:rsid w:val="00C749B1"/>
    <w:rsid w:val="00C76CE6"/>
    <w:rsid w:val="00C8667B"/>
    <w:rsid w:val="00C93362"/>
    <w:rsid w:val="00CA4075"/>
    <w:rsid w:val="00CA4CE3"/>
    <w:rsid w:val="00CD4F3F"/>
    <w:rsid w:val="00CD7FD1"/>
    <w:rsid w:val="00CE5124"/>
    <w:rsid w:val="00CE53FD"/>
    <w:rsid w:val="00CF0466"/>
    <w:rsid w:val="00CF5077"/>
    <w:rsid w:val="00D106F4"/>
    <w:rsid w:val="00D10D90"/>
    <w:rsid w:val="00D127E1"/>
    <w:rsid w:val="00D13279"/>
    <w:rsid w:val="00D1524F"/>
    <w:rsid w:val="00D15704"/>
    <w:rsid w:val="00D20271"/>
    <w:rsid w:val="00D22E4A"/>
    <w:rsid w:val="00D23B2B"/>
    <w:rsid w:val="00D311F8"/>
    <w:rsid w:val="00D36B52"/>
    <w:rsid w:val="00D377C8"/>
    <w:rsid w:val="00D41274"/>
    <w:rsid w:val="00D43BF3"/>
    <w:rsid w:val="00D44C2B"/>
    <w:rsid w:val="00D56681"/>
    <w:rsid w:val="00D56DE8"/>
    <w:rsid w:val="00D64582"/>
    <w:rsid w:val="00D7427F"/>
    <w:rsid w:val="00D767BB"/>
    <w:rsid w:val="00D91909"/>
    <w:rsid w:val="00D939B0"/>
    <w:rsid w:val="00D940FE"/>
    <w:rsid w:val="00D94727"/>
    <w:rsid w:val="00DA1C8B"/>
    <w:rsid w:val="00DB16E0"/>
    <w:rsid w:val="00DB2DF9"/>
    <w:rsid w:val="00DB5235"/>
    <w:rsid w:val="00DB7E63"/>
    <w:rsid w:val="00DC2055"/>
    <w:rsid w:val="00DC2989"/>
    <w:rsid w:val="00DD4187"/>
    <w:rsid w:val="00DD68C2"/>
    <w:rsid w:val="00DD71E8"/>
    <w:rsid w:val="00DD7F83"/>
    <w:rsid w:val="00DE2692"/>
    <w:rsid w:val="00DE4BB5"/>
    <w:rsid w:val="00DF1F03"/>
    <w:rsid w:val="00E009B0"/>
    <w:rsid w:val="00E03982"/>
    <w:rsid w:val="00E0641E"/>
    <w:rsid w:val="00E06664"/>
    <w:rsid w:val="00E14C19"/>
    <w:rsid w:val="00E1599B"/>
    <w:rsid w:val="00E21CB2"/>
    <w:rsid w:val="00E2597D"/>
    <w:rsid w:val="00E27A07"/>
    <w:rsid w:val="00E304BC"/>
    <w:rsid w:val="00E32853"/>
    <w:rsid w:val="00E336CC"/>
    <w:rsid w:val="00E36835"/>
    <w:rsid w:val="00E401F8"/>
    <w:rsid w:val="00E43B6A"/>
    <w:rsid w:val="00E44081"/>
    <w:rsid w:val="00E46425"/>
    <w:rsid w:val="00E47D0E"/>
    <w:rsid w:val="00E5381F"/>
    <w:rsid w:val="00E541B3"/>
    <w:rsid w:val="00E56867"/>
    <w:rsid w:val="00E65018"/>
    <w:rsid w:val="00E65034"/>
    <w:rsid w:val="00E72D69"/>
    <w:rsid w:val="00E75216"/>
    <w:rsid w:val="00E82B60"/>
    <w:rsid w:val="00E94339"/>
    <w:rsid w:val="00E95D31"/>
    <w:rsid w:val="00E97563"/>
    <w:rsid w:val="00EA4DB9"/>
    <w:rsid w:val="00EA5EA3"/>
    <w:rsid w:val="00EB0B63"/>
    <w:rsid w:val="00EB29FF"/>
    <w:rsid w:val="00EC265C"/>
    <w:rsid w:val="00EC3C5D"/>
    <w:rsid w:val="00ED61CB"/>
    <w:rsid w:val="00EE3BD2"/>
    <w:rsid w:val="00EE6D3D"/>
    <w:rsid w:val="00EF00E7"/>
    <w:rsid w:val="00EF0129"/>
    <w:rsid w:val="00EF5400"/>
    <w:rsid w:val="00F06A72"/>
    <w:rsid w:val="00F136F0"/>
    <w:rsid w:val="00F20BBB"/>
    <w:rsid w:val="00F278B9"/>
    <w:rsid w:val="00F320C6"/>
    <w:rsid w:val="00F329B7"/>
    <w:rsid w:val="00F33393"/>
    <w:rsid w:val="00F43BD8"/>
    <w:rsid w:val="00F4596B"/>
    <w:rsid w:val="00F562F3"/>
    <w:rsid w:val="00F600A0"/>
    <w:rsid w:val="00F730D7"/>
    <w:rsid w:val="00F74B89"/>
    <w:rsid w:val="00F75133"/>
    <w:rsid w:val="00F77288"/>
    <w:rsid w:val="00F8072F"/>
    <w:rsid w:val="00F80CF2"/>
    <w:rsid w:val="00F865BF"/>
    <w:rsid w:val="00FA1E90"/>
    <w:rsid w:val="00FA2CC1"/>
    <w:rsid w:val="00FA3899"/>
    <w:rsid w:val="00FA4909"/>
    <w:rsid w:val="00FA6751"/>
    <w:rsid w:val="00FA7F10"/>
    <w:rsid w:val="00FB1048"/>
    <w:rsid w:val="00FB62C4"/>
    <w:rsid w:val="00FB64E6"/>
    <w:rsid w:val="00FB7701"/>
    <w:rsid w:val="00FC60A2"/>
    <w:rsid w:val="00FD1AC5"/>
    <w:rsid w:val="00FD5CF0"/>
    <w:rsid w:val="00FE1610"/>
    <w:rsid w:val="00FE1950"/>
    <w:rsid w:val="00FE4A24"/>
    <w:rsid w:val="00FE5FCD"/>
    <w:rsid w:val="00FF0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styleId="Header">
    <w:name w:val="header"/>
    <w:basedOn w:val="Normal"/>
    <w:link w:val="HeaderChar"/>
    <w:uiPriority w:val="99"/>
    <w:unhideWhenUsed/>
    <w:rsid w:val="00A23D5C"/>
    <w:pPr>
      <w:tabs>
        <w:tab w:val="center" w:pos="4680"/>
        <w:tab w:val="right" w:pos="9360"/>
      </w:tabs>
    </w:pPr>
  </w:style>
  <w:style w:type="character" w:customStyle="1" w:styleId="HeaderChar">
    <w:name w:val="Header Char"/>
    <w:basedOn w:val="DefaultParagraphFont"/>
    <w:link w:val="Header"/>
    <w:uiPriority w:val="99"/>
    <w:rsid w:val="00A23D5C"/>
    <w:rPr>
      <w:sz w:val="24"/>
      <w:szCs w:val="24"/>
      <w:lang w:val="en-AU" w:eastAsia="zh-CN"/>
    </w:rPr>
  </w:style>
  <w:style w:type="paragraph" w:styleId="Footer">
    <w:name w:val="footer"/>
    <w:basedOn w:val="Normal"/>
    <w:link w:val="FooterChar"/>
    <w:uiPriority w:val="99"/>
    <w:unhideWhenUsed/>
    <w:rsid w:val="00A23D5C"/>
    <w:pPr>
      <w:tabs>
        <w:tab w:val="center" w:pos="4680"/>
        <w:tab w:val="right" w:pos="9360"/>
      </w:tabs>
    </w:pPr>
  </w:style>
  <w:style w:type="character" w:customStyle="1" w:styleId="FooterChar">
    <w:name w:val="Footer Char"/>
    <w:basedOn w:val="DefaultParagraphFont"/>
    <w:link w:val="Footer"/>
    <w:uiPriority w:val="99"/>
    <w:rsid w:val="00A23D5C"/>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DDD4-281C-4C75-B70D-C1EE1A75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9159</CharactersWithSpaces>
  <SharedDoc>false</SharedDoc>
  <HLinks>
    <vt:vector size="6" baseType="variant">
      <vt:variant>
        <vt:i4>1900546</vt:i4>
      </vt:variant>
      <vt:variant>
        <vt:i4>0</vt:i4>
      </vt:variant>
      <vt:variant>
        <vt:i4>0</vt:i4>
      </vt:variant>
      <vt:variant>
        <vt:i4>5</vt:i4>
      </vt:variant>
      <vt:variant>
        <vt:lpwstr>mailto:1zadepl@yahoo.com,2parmital@yahoo.com,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shiva siddharth</dc:creator>
  <cp:lastModifiedBy>ACCER</cp:lastModifiedBy>
  <cp:revision>6</cp:revision>
  <cp:lastPrinted>2017-03-22T08:29:00Z</cp:lastPrinted>
  <dcterms:created xsi:type="dcterms:W3CDTF">2017-03-21T10:46:00Z</dcterms:created>
  <dcterms:modified xsi:type="dcterms:W3CDTF">2017-03-22T08:49:00Z</dcterms:modified>
</cp:coreProperties>
</file>