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C67424">
          <w:headerReference w:type="default" r:id="rId7"/>
          <w:footerReference w:type="default" r:id="rId8"/>
          <w:pgSz w:w="11907" w:h="16839" w:code="9"/>
          <w:pgMar w:top="1008" w:right="1008" w:bottom="1008" w:left="1008" w:header="720" w:footer="720" w:gutter="0"/>
          <w:pgNumType w:start="34"/>
          <w:cols w:num="2" w:space="720"/>
          <w:docGrid w:linePitch="360"/>
        </w:sectPr>
      </w:pPr>
    </w:p>
    <w:p w:rsidR="00904CA5" w:rsidRPr="009E3F86" w:rsidRDefault="00D72D10" w:rsidP="00BA6895">
      <w:pPr>
        <w:jc w:val="center"/>
        <w:rPr>
          <w:rFonts w:ascii="Times New Roman" w:hAnsi="Times New Roman"/>
          <w:sz w:val="46"/>
          <w:szCs w:val="46"/>
        </w:rPr>
      </w:pPr>
      <w:r w:rsidRPr="009E3F86">
        <w:rPr>
          <w:rFonts w:ascii="Times New Roman" w:hAnsi="Times New Roman"/>
          <w:sz w:val="46"/>
          <w:szCs w:val="46"/>
        </w:rPr>
        <w:lastRenderedPageBreak/>
        <w:t xml:space="preserve">Transformer Incipient </w:t>
      </w:r>
      <w:r w:rsidR="009E3F86" w:rsidRPr="009E3F86">
        <w:rPr>
          <w:rFonts w:ascii="Times New Roman" w:hAnsi="Times New Roman"/>
          <w:sz w:val="46"/>
          <w:szCs w:val="46"/>
        </w:rPr>
        <w:t xml:space="preserve">Fault Monitoring Using </w:t>
      </w:r>
      <w:r w:rsidRPr="009E3F86">
        <w:rPr>
          <w:rFonts w:ascii="Times New Roman" w:hAnsi="Times New Roman"/>
          <w:sz w:val="46"/>
          <w:szCs w:val="46"/>
        </w:rPr>
        <w:t>DGA</w:t>
      </w:r>
    </w:p>
    <w:p w:rsidR="009E3F86" w:rsidRDefault="009E3F86" w:rsidP="00D72D10">
      <w:pPr>
        <w:pStyle w:val="Author"/>
        <w:spacing w:before="100" w:beforeAutospacing="1" w:after="0"/>
        <w:rPr>
          <w:b/>
          <w:sz w:val="24"/>
          <w:szCs w:val="24"/>
        </w:rPr>
      </w:pPr>
    </w:p>
    <w:p w:rsidR="00D72D10" w:rsidRDefault="00D72D10" w:rsidP="00D72D10">
      <w:pPr>
        <w:pStyle w:val="Author"/>
        <w:spacing w:before="100" w:beforeAutospacing="1" w:after="0"/>
      </w:pPr>
      <w:r w:rsidRPr="002B4A13">
        <w:rPr>
          <w:b/>
          <w:sz w:val="24"/>
          <w:szCs w:val="24"/>
        </w:rPr>
        <w:t>Atul A. Barhate</w:t>
      </w:r>
      <w:r w:rsidRPr="00093089">
        <w:rPr>
          <w:b/>
          <w:sz w:val="24"/>
          <w:szCs w:val="24"/>
          <w:vertAlign w:val="superscript"/>
        </w:rPr>
        <w:t>1</w:t>
      </w:r>
      <w:r>
        <w:rPr>
          <w:b/>
          <w:sz w:val="24"/>
          <w:szCs w:val="24"/>
        </w:rPr>
        <w:t>,</w:t>
      </w:r>
      <w:r w:rsidRPr="002B4A13">
        <w:rPr>
          <w:b/>
          <w:sz w:val="24"/>
          <w:szCs w:val="24"/>
        </w:rPr>
        <w:t xml:space="preserve"> Dr. P. J. Shah</w:t>
      </w:r>
      <w:r w:rsidRPr="00093089">
        <w:rPr>
          <w:b/>
          <w:sz w:val="24"/>
          <w:szCs w:val="24"/>
          <w:vertAlign w:val="superscript"/>
        </w:rPr>
        <w:t>2</w:t>
      </w:r>
      <w:r>
        <w:rPr>
          <w:b/>
          <w:sz w:val="24"/>
          <w:szCs w:val="24"/>
        </w:rPr>
        <w:t>,</w:t>
      </w:r>
      <w:r w:rsidRPr="002B4A13">
        <w:rPr>
          <w:b/>
          <w:sz w:val="24"/>
          <w:szCs w:val="24"/>
        </w:rPr>
        <w:t xml:space="preserve"> Dr. Manoj E. Patil</w:t>
      </w:r>
      <w:r w:rsidRPr="00093089">
        <w:rPr>
          <w:b/>
          <w:sz w:val="24"/>
          <w:szCs w:val="24"/>
          <w:vertAlign w:val="superscript"/>
        </w:rPr>
        <w:t>3</w:t>
      </w:r>
    </w:p>
    <w:p w:rsidR="009E3F86" w:rsidRDefault="009E3F86" w:rsidP="009E3F86">
      <w:pPr>
        <w:pStyle w:val="Author"/>
        <w:spacing w:before="0" w:after="0"/>
        <w:ind w:left="720"/>
        <w:jc w:val="left"/>
        <w:rPr>
          <w:i/>
          <w:sz w:val="20"/>
          <w:szCs w:val="20"/>
          <w:vertAlign w:val="superscript"/>
        </w:rPr>
      </w:pPr>
    </w:p>
    <w:p w:rsidR="009E3F86" w:rsidRDefault="009E3F86" w:rsidP="009E3F86">
      <w:pPr>
        <w:pStyle w:val="Author"/>
        <w:spacing w:before="0" w:after="0"/>
        <w:ind w:left="720"/>
        <w:rPr>
          <w:i/>
          <w:sz w:val="20"/>
          <w:szCs w:val="20"/>
          <w:vertAlign w:val="superscript"/>
        </w:rPr>
      </w:pPr>
    </w:p>
    <w:p w:rsidR="00D72D10" w:rsidRPr="00093089" w:rsidRDefault="009E3F86" w:rsidP="009E3F86">
      <w:pPr>
        <w:pStyle w:val="Author"/>
        <w:spacing w:before="0" w:after="0"/>
        <w:ind w:left="720"/>
        <w:rPr>
          <w:i/>
          <w:sz w:val="20"/>
          <w:szCs w:val="20"/>
        </w:rPr>
      </w:pPr>
      <w:r w:rsidRPr="009E3F86">
        <w:rPr>
          <w:i/>
          <w:sz w:val="20"/>
          <w:szCs w:val="20"/>
          <w:vertAlign w:val="superscript"/>
        </w:rPr>
        <w:t>1</w:t>
      </w:r>
      <w:r w:rsidR="00D72D10" w:rsidRPr="00093089">
        <w:rPr>
          <w:i/>
          <w:sz w:val="20"/>
          <w:szCs w:val="20"/>
        </w:rPr>
        <w:t>Research Scholar,  SSBT’s College of Engineering Jalgaon, India,</w:t>
      </w:r>
    </w:p>
    <w:p w:rsidR="00D72D10" w:rsidRPr="00093089" w:rsidRDefault="009E3F86" w:rsidP="009E3F86">
      <w:pPr>
        <w:pStyle w:val="Author"/>
        <w:spacing w:before="0" w:after="0"/>
        <w:ind w:left="720"/>
        <w:rPr>
          <w:i/>
          <w:sz w:val="20"/>
          <w:szCs w:val="20"/>
        </w:rPr>
      </w:pPr>
      <w:r w:rsidRPr="009E3F86">
        <w:rPr>
          <w:i/>
          <w:sz w:val="20"/>
          <w:szCs w:val="20"/>
          <w:vertAlign w:val="superscript"/>
        </w:rPr>
        <w:t>2</w:t>
      </w:r>
      <w:r w:rsidR="00D72D10" w:rsidRPr="00093089">
        <w:rPr>
          <w:i/>
          <w:sz w:val="20"/>
          <w:szCs w:val="20"/>
        </w:rPr>
        <w:t>Professor,Shree Balaji Institute of Technology and Management, Betul,</w:t>
      </w:r>
    </w:p>
    <w:p w:rsidR="00D72D10" w:rsidRDefault="009E3F86" w:rsidP="009E3F86">
      <w:pPr>
        <w:pStyle w:val="Author"/>
        <w:spacing w:before="0" w:after="0"/>
        <w:ind w:left="720"/>
        <w:rPr>
          <w:i/>
          <w:sz w:val="20"/>
          <w:szCs w:val="20"/>
        </w:rPr>
      </w:pPr>
      <w:r w:rsidRPr="009E3F86">
        <w:rPr>
          <w:i/>
          <w:sz w:val="20"/>
          <w:szCs w:val="20"/>
          <w:vertAlign w:val="superscript"/>
        </w:rPr>
        <w:t>3</w:t>
      </w:r>
      <w:r w:rsidR="00D72D10" w:rsidRPr="00D72D10">
        <w:rPr>
          <w:i/>
          <w:sz w:val="20"/>
          <w:szCs w:val="20"/>
        </w:rPr>
        <w:t>Associate Professor, SSBT’s College of Engineering Jalgaon,</w:t>
      </w:r>
    </w:p>
    <w:p w:rsidR="00D72D10" w:rsidRPr="009E3F86" w:rsidRDefault="00D72D10" w:rsidP="009E3F86">
      <w:pPr>
        <w:pStyle w:val="Author"/>
        <w:spacing w:before="100" w:beforeAutospacing="1" w:after="0"/>
        <w:rPr>
          <w:b/>
          <w:i/>
          <w:sz w:val="20"/>
          <w:szCs w:val="20"/>
        </w:rPr>
      </w:pPr>
      <w:r w:rsidRPr="009E3F86">
        <w:rPr>
          <w:b/>
          <w:i/>
          <w:sz w:val="20"/>
          <w:szCs w:val="20"/>
        </w:rPr>
        <w:t>atbarhate@gmail.com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885EBD">
        <w:rPr>
          <w:rFonts w:ascii="Times New Roman" w:hAnsi="Times New Roman"/>
          <w:b/>
          <w:i/>
          <w:sz w:val="20"/>
          <w:szCs w:val="20"/>
        </w:rPr>
        <w:t>Received on</w:t>
      </w:r>
      <w:r w:rsidR="00885EBD">
        <w:rPr>
          <w:rFonts w:ascii="Times New Roman" w:hAnsi="Times New Roman"/>
          <w:i/>
          <w:sz w:val="20"/>
          <w:szCs w:val="20"/>
        </w:rPr>
        <w:t xml:space="preserve">: 30 April, 2023                       </w:t>
      </w:r>
      <w:r w:rsidR="00885EBD">
        <w:rPr>
          <w:rFonts w:ascii="Times New Roman" w:hAnsi="Times New Roman"/>
          <w:b/>
          <w:i/>
          <w:sz w:val="20"/>
          <w:szCs w:val="20"/>
        </w:rPr>
        <w:t>Revised on</w:t>
      </w:r>
      <w:r w:rsidR="00885EBD">
        <w:rPr>
          <w:rFonts w:ascii="Times New Roman" w:hAnsi="Times New Roman"/>
          <w:i/>
          <w:sz w:val="20"/>
          <w:szCs w:val="20"/>
        </w:rPr>
        <w:t xml:space="preserve">: 23 May, 2023                         </w:t>
      </w:r>
      <w:r w:rsidR="00885EBD">
        <w:rPr>
          <w:rFonts w:ascii="Times New Roman" w:hAnsi="Times New Roman"/>
          <w:b/>
          <w:i/>
          <w:sz w:val="20"/>
          <w:szCs w:val="20"/>
        </w:rPr>
        <w:t>Published on</w:t>
      </w:r>
      <w:r w:rsidR="00885EBD">
        <w:rPr>
          <w:rFonts w:ascii="Times New Roman" w:hAnsi="Times New Roman"/>
          <w:i/>
          <w:sz w:val="20"/>
          <w:szCs w:val="20"/>
        </w:rPr>
        <w:t>: 25 May, 2023</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03267C" w:rsidRDefault="0003267C" w:rsidP="00925C65">
      <w:pPr>
        <w:pBdr>
          <w:top w:val="nil"/>
          <w:left w:val="nil"/>
          <w:bottom w:val="nil"/>
          <w:right w:val="nil"/>
          <w:between w:val="nil"/>
        </w:pBdr>
        <w:spacing w:before="20"/>
        <w:jc w:val="both"/>
        <w:rPr>
          <w:rFonts w:ascii="Times New Roman" w:hAnsi="Times New Roman"/>
          <w:i/>
          <w:sz w:val="20"/>
          <w:szCs w:val="20"/>
        </w:rPr>
      </w:pPr>
      <w:r w:rsidRPr="009221F5">
        <w:rPr>
          <w:rFonts w:ascii="Times New Roman" w:hAnsi="Times New Roman"/>
          <w:b/>
          <w:i/>
          <w:sz w:val="20"/>
          <w:szCs w:val="20"/>
        </w:rPr>
        <w:lastRenderedPageBreak/>
        <w:t>Abstract –</w:t>
      </w:r>
      <w:r w:rsidRPr="00A92C6D">
        <w:rPr>
          <w:rFonts w:ascii="Times New Roman" w:hAnsi="Times New Roman"/>
          <w:i/>
          <w:sz w:val="20"/>
          <w:szCs w:val="20"/>
        </w:rPr>
        <w:t xml:space="preserve"> </w:t>
      </w:r>
      <w:r w:rsidRPr="00025E3C">
        <w:rPr>
          <w:rFonts w:ascii="Times New Roman" w:hAnsi="Times New Roman"/>
          <w:i/>
          <w:sz w:val="20"/>
          <w:szCs w:val="20"/>
        </w:rPr>
        <w:t xml:space="preserve">Dissolved gas analysis (DGA) is most </w:t>
      </w:r>
      <w:r w:rsidR="00925C65" w:rsidRPr="00025E3C">
        <w:rPr>
          <w:rFonts w:ascii="Times New Roman" w:hAnsi="Times New Roman"/>
          <w:i/>
          <w:sz w:val="20"/>
          <w:szCs w:val="20"/>
        </w:rPr>
        <w:t>reliable and</w:t>
      </w:r>
      <w:r w:rsidRPr="00025E3C">
        <w:rPr>
          <w:rFonts w:ascii="Times New Roman" w:hAnsi="Times New Roman"/>
          <w:i/>
          <w:sz w:val="20"/>
          <w:szCs w:val="20"/>
        </w:rPr>
        <w:t xml:space="preserve"> trustful tool for monitoring the health status of transformer. </w:t>
      </w:r>
      <w:r w:rsidR="00925C65" w:rsidRPr="00025E3C">
        <w:rPr>
          <w:rFonts w:ascii="Times New Roman" w:hAnsi="Times New Roman"/>
          <w:i/>
          <w:sz w:val="20"/>
          <w:szCs w:val="20"/>
        </w:rPr>
        <w:t>Using DGA</w:t>
      </w:r>
      <w:r w:rsidRPr="00025E3C">
        <w:rPr>
          <w:rFonts w:ascii="Times New Roman" w:hAnsi="Times New Roman"/>
          <w:i/>
          <w:sz w:val="20"/>
          <w:szCs w:val="20"/>
        </w:rPr>
        <w:t xml:space="preserve"> can monitoring the status of concentration level of various combustible </w:t>
      </w:r>
      <w:r w:rsidR="00925C65" w:rsidRPr="00025E3C">
        <w:rPr>
          <w:rFonts w:ascii="Times New Roman" w:hAnsi="Times New Roman"/>
          <w:i/>
          <w:sz w:val="20"/>
          <w:szCs w:val="20"/>
        </w:rPr>
        <w:t>gaseous</w:t>
      </w:r>
      <w:r w:rsidRPr="00025E3C">
        <w:rPr>
          <w:rFonts w:ascii="Times New Roman" w:hAnsi="Times New Roman"/>
          <w:i/>
          <w:sz w:val="20"/>
          <w:szCs w:val="20"/>
        </w:rPr>
        <w:t xml:space="preserve"> in transformer </w:t>
      </w:r>
      <w:r w:rsidR="00925C65" w:rsidRPr="00025E3C">
        <w:rPr>
          <w:rFonts w:ascii="Times New Roman" w:hAnsi="Times New Roman"/>
          <w:i/>
          <w:sz w:val="20"/>
          <w:szCs w:val="20"/>
        </w:rPr>
        <w:t>oil?</w:t>
      </w:r>
      <w:r w:rsidRPr="00025E3C">
        <w:rPr>
          <w:rFonts w:ascii="Times New Roman" w:hAnsi="Times New Roman"/>
          <w:i/>
          <w:sz w:val="20"/>
          <w:szCs w:val="20"/>
        </w:rPr>
        <w:t xml:space="preserve"> The concentration of combustible gaseous use as determining the status of transformer oil to diagnose the incipient fault or indicator of undesirable event inside the transformer transformer has may be suffer from incipient fault such as partial discharge, electrical arcing, overheating, hot spot. Here neural network is used to diagnose the status of transformer to reduce human error as well as time. </w:t>
      </w:r>
      <w:r w:rsidR="00D9004A" w:rsidRPr="00025E3C">
        <w:rPr>
          <w:rFonts w:ascii="Times New Roman" w:hAnsi="Times New Roman"/>
          <w:i/>
          <w:sz w:val="20"/>
          <w:szCs w:val="20"/>
        </w:rPr>
        <w:t>Here DGA</w:t>
      </w:r>
      <w:r w:rsidRPr="00025E3C">
        <w:rPr>
          <w:rFonts w:ascii="Times New Roman" w:hAnsi="Times New Roman"/>
          <w:i/>
          <w:sz w:val="20"/>
          <w:szCs w:val="20"/>
        </w:rPr>
        <w:t xml:space="preserve"> data is get from various substation </w:t>
      </w:r>
      <w:r w:rsidR="00D9004A" w:rsidRPr="00025E3C">
        <w:rPr>
          <w:rFonts w:ascii="Times New Roman" w:hAnsi="Times New Roman"/>
          <w:i/>
          <w:sz w:val="20"/>
          <w:szCs w:val="20"/>
        </w:rPr>
        <w:t>and analyses</w:t>
      </w:r>
      <w:r w:rsidRPr="00025E3C">
        <w:rPr>
          <w:rFonts w:ascii="Times New Roman" w:hAnsi="Times New Roman"/>
          <w:i/>
          <w:sz w:val="20"/>
          <w:szCs w:val="20"/>
        </w:rPr>
        <w:t xml:space="preserve"> it and reach to conclusion that which type of fault to be occur in transformer and can save the transformer.</w:t>
      </w:r>
      <w:bookmarkStart w:id="0" w:name="bookmark=id.30j0zll" w:colFirst="0" w:colLast="0"/>
      <w:bookmarkEnd w:id="0"/>
    </w:p>
    <w:p w:rsidR="0003267C" w:rsidRDefault="0003267C" w:rsidP="00925C65">
      <w:pPr>
        <w:spacing w:after="0"/>
        <w:rPr>
          <w:rFonts w:ascii="Times New Roman" w:hAnsi="Times New Roman"/>
          <w:i/>
          <w:color w:val="000000"/>
          <w:sz w:val="20"/>
          <w:szCs w:val="20"/>
        </w:rPr>
      </w:pPr>
      <w:r w:rsidRPr="00925C65">
        <w:rPr>
          <w:rFonts w:ascii="Times New Roman" w:hAnsi="Times New Roman"/>
          <w:b/>
          <w:i/>
          <w:color w:val="000000"/>
          <w:sz w:val="20"/>
          <w:szCs w:val="20"/>
        </w:rPr>
        <w:t>Key words</w:t>
      </w:r>
      <w:r w:rsidRPr="00025E3C">
        <w:rPr>
          <w:rFonts w:ascii="Times New Roman" w:hAnsi="Times New Roman"/>
          <w:i/>
          <w:color w:val="000000"/>
          <w:sz w:val="20"/>
          <w:szCs w:val="20"/>
        </w:rPr>
        <w:t>— Dissolved Gas Analysis, Neural Network, Fuzzy logic</w:t>
      </w:r>
    </w:p>
    <w:p w:rsidR="00E14DFF" w:rsidRPr="00D9004A" w:rsidRDefault="00D9004A" w:rsidP="00D9004A">
      <w:pPr>
        <w:pStyle w:val="ListParagraph"/>
        <w:spacing w:after="0"/>
        <w:ind w:left="0"/>
        <w:jc w:val="center"/>
        <w:rPr>
          <w:rFonts w:ascii="Times New Roman" w:hAnsi="Times New Roman"/>
          <w:b/>
          <w:sz w:val="20"/>
          <w:szCs w:val="20"/>
        </w:rPr>
      </w:pPr>
      <w:r>
        <w:rPr>
          <w:rFonts w:ascii="Times New Roman" w:hAnsi="Times New Roman"/>
          <w:b/>
          <w:sz w:val="20"/>
          <w:szCs w:val="20"/>
        </w:rPr>
        <w:t>I -</w:t>
      </w:r>
      <w:r w:rsidR="00E14DFF" w:rsidRPr="00D9004A">
        <w:rPr>
          <w:rFonts w:ascii="Times New Roman" w:hAnsi="Times New Roman"/>
          <w:b/>
          <w:sz w:val="20"/>
          <w:szCs w:val="20"/>
        </w:rPr>
        <w:t>INTRODUCTION</w:t>
      </w:r>
    </w:p>
    <w:p w:rsidR="00751C92" w:rsidRPr="00EE026F" w:rsidRDefault="00751C92" w:rsidP="00751C92">
      <w:pPr>
        <w:spacing w:after="0"/>
        <w:jc w:val="both"/>
        <w:rPr>
          <w:rFonts w:ascii="Times New Roman" w:hAnsi="Times New Roman"/>
          <w:sz w:val="20"/>
          <w:szCs w:val="20"/>
        </w:rPr>
      </w:pPr>
      <w:r w:rsidRPr="00D9004A">
        <w:rPr>
          <w:rFonts w:ascii="Times New Roman" w:hAnsi="Times New Roman"/>
          <w:b/>
          <w:sz w:val="46"/>
          <w:szCs w:val="46"/>
        </w:rPr>
        <w:t>P</w:t>
      </w:r>
      <w:r>
        <w:rPr>
          <w:rFonts w:ascii="Times New Roman" w:hAnsi="Times New Roman"/>
          <w:sz w:val="20"/>
          <w:szCs w:val="20"/>
        </w:rPr>
        <w:t>ower transformer is important equipment in power system, its status of servi</w:t>
      </w:r>
      <w:r w:rsidR="009539E9">
        <w:rPr>
          <w:rFonts w:ascii="Times New Roman" w:hAnsi="Times New Roman"/>
          <w:sz w:val="20"/>
          <w:szCs w:val="20"/>
        </w:rPr>
        <w:t>ce directly im</w:t>
      </w:r>
      <w:r>
        <w:rPr>
          <w:rFonts w:ascii="Times New Roman" w:hAnsi="Times New Roman"/>
          <w:sz w:val="20"/>
          <w:szCs w:val="20"/>
        </w:rPr>
        <w:t>pact on stability and safety of</w:t>
      </w:r>
      <w:r w:rsidR="009539E9">
        <w:rPr>
          <w:rFonts w:ascii="Times New Roman" w:hAnsi="Times New Roman"/>
          <w:sz w:val="20"/>
          <w:szCs w:val="20"/>
        </w:rPr>
        <w:t xml:space="preserve"> power system. D</w:t>
      </w:r>
      <w:r w:rsidRPr="00EE026F">
        <w:rPr>
          <w:rFonts w:ascii="Times New Roman" w:hAnsi="Times New Roman"/>
          <w:sz w:val="20"/>
          <w:szCs w:val="20"/>
        </w:rPr>
        <w:t xml:space="preserve">iscover the incipient </w:t>
      </w:r>
      <w:r w:rsidR="009539E9">
        <w:rPr>
          <w:rFonts w:ascii="Times New Roman" w:hAnsi="Times New Roman"/>
          <w:sz w:val="20"/>
          <w:szCs w:val="20"/>
        </w:rPr>
        <w:t>fault in po</w:t>
      </w:r>
      <w:r w:rsidRPr="00EE026F">
        <w:rPr>
          <w:rFonts w:ascii="Times New Roman" w:hAnsi="Times New Roman"/>
          <w:sz w:val="20"/>
          <w:szCs w:val="20"/>
        </w:rPr>
        <w:t>wer transformers timely and accurately</w:t>
      </w:r>
      <w:r w:rsidR="009539E9">
        <w:rPr>
          <w:rFonts w:ascii="Times New Roman" w:hAnsi="Times New Roman"/>
          <w:sz w:val="20"/>
          <w:szCs w:val="20"/>
        </w:rPr>
        <w:t xml:space="preserve"> is very much important b</w:t>
      </w:r>
      <w:r w:rsidRPr="00EE026F">
        <w:rPr>
          <w:rFonts w:ascii="Times New Roman" w:hAnsi="Times New Roman"/>
          <w:sz w:val="20"/>
          <w:szCs w:val="20"/>
        </w:rPr>
        <w:t>y</w:t>
      </w:r>
      <w:r w:rsidR="009539E9">
        <w:rPr>
          <w:rFonts w:ascii="Times New Roman" w:hAnsi="Times New Roman"/>
          <w:sz w:val="20"/>
          <w:szCs w:val="20"/>
        </w:rPr>
        <w:t xml:space="preserve"> using any electrical or </w:t>
      </w:r>
      <w:r w:rsidR="00D9004A">
        <w:rPr>
          <w:rFonts w:ascii="Times New Roman" w:hAnsi="Times New Roman"/>
          <w:sz w:val="20"/>
          <w:szCs w:val="20"/>
        </w:rPr>
        <w:t>non-electrical</w:t>
      </w:r>
      <w:r w:rsidR="009539E9">
        <w:rPr>
          <w:rFonts w:ascii="Times New Roman" w:hAnsi="Times New Roman"/>
          <w:sz w:val="20"/>
          <w:szCs w:val="20"/>
        </w:rPr>
        <w:t xml:space="preserve"> methods. S</w:t>
      </w:r>
      <w:r w:rsidRPr="00EE026F">
        <w:rPr>
          <w:rFonts w:ascii="Times New Roman" w:hAnsi="Times New Roman"/>
          <w:sz w:val="20"/>
          <w:szCs w:val="20"/>
        </w:rPr>
        <w:t>pecially</w:t>
      </w:r>
      <w:r w:rsidR="009539E9">
        <w:rPr>
          <w:rFonts w:ascii="Times New Roman" w:hAnsi="Times New Roman"/>
          <w:sz w:val="20"/>
          <w:szCs w:val="20"/>
        </w:rPr>
        <w:t xml:space="preserve"> dissolved gas analysis is more accurate and sensitive to find out incipient of hidden faults in oil immersed power transformer.</w:t>
      </w:r>
      <w:r w:rsidRPr="00EE026F">
        <w:rPr>
          <w:rFonts w:ascii="Times New Roman" w:hAnsi="Times New Roman"/>
          <w:sz w:val="20"/>
          <w:szCs w:val="20"/>
        </w:rPr>
        <w:t xml:space="preserve"> </w:t>
      </w:r>
      <w:r w:rsidR="00C65497">
        <w:rPr>
          <w:rFonts w:ascii="Times New Roman" w:hAnsi="Times New Roman"/>
          <w:sz w:val="20"/>
          <w:szCs w:val="20"/>
        </w:rPr>
        <w:t xml:space="preserve"> T</w:t>
      </w:r>
      <w:r w:rsidRPr="00EE026F">
        <w:rPr>
          <w:rFonts w:ascii="Times New Roman" w:hAnsi="Times New Roman"/>
          <w:sz w:val="20"/>
          <w:szCs w:val="20"/>
        </w:rPr>
        <w:t>here are many diagnostic methods put forward in the recent decades based</w:t>
      </w:r>
      <w:r w:rsidR="00C65497">
        <w:rPr>
          <w:rFonts w:ascii="Times New Roman" w:hAnsi="Times New Roman"/>
          <w:sz w:val="20"/>
          <w:szCs w:val="20"/>
        </w:rPr>
        <w:t xml:space="preserve"> on DGA, such as the</w:t>
      </w:r>
      <w:r w:rsidRPr="00EE026F">
        <w:rPr>
          <w:rFonts w:ascii="Times New Roman" w:hAnsi="Times New Roman"/>
          <w:sz w:val="20"/>
          <w:szCs w:val="20"/>
        </w:rPr>
        <w:t xml:space="preserve"> key gases, the IEC triple-ratio method and that of the Institute of Electric </w:t>
      </w:r>
      <w:r w:rsidRPr="00EE026F">
        <w:rPr>
          <w:rFonts w:ascii="Times New Roman" w:hAnsi="Times New Roman"/>
          <w:sz w:val="20"/>
          <w:szCs w:val="20"/>
        </w:rPr>
        <w:lastRenderedPageBreak/>
        <w:t>Research of Japan,</w:t>
      </w:r>
      <w:r w:rsidR="00C65497">
        <w:rPr>
          <w:rFonts w:ascii="Times New Roman" w:hAnsi="Times New Roman"/>
          <w:sz w:val="20"/>
          <w:szCs w:val="20"/>
        </w:rPr>
        <w:t xml:space="preserve"> Practically there is uncertainty always present in existing diagnosis and it </w:t>
      </w:r>
      <w:r w:rsidR="00D9004A">
        <w:rPr>
          <w:rFonts w:ascii="Times New Roman" w:hAnsi="Times New Roman"/>
          <w:sz w:val="20"/>
          <w:szCs w:val="20"/>
        </w:rPr>
        <w:t>cannot</w:t>
      </w:r>
      <w:r w:rsidR="00C65497">
        <w:rPr>
          <w:rFonts w:ascii="Times New Roman" w:hAnsi="Times New Roman"/>
          <w:sz w:val="20"/>
          <w:szCs w:val="20"/>
        </w:rPr>
        <w:t xml:space="preserve"> remove </w:t>
      </w:r>
      <w:r w:rsidR="00D9004A">
        <w:rPr>
          <w:rFonts w:ascii="Times New Roman" w:hAnsi="Times New Roman"/>
          <w:sz w:val="20"/>
          <w:szCs w:val="20"/>
        </w:rPr>
        <w:t>obsolesce</w:t>
      </w:r>
      <w:r w:rsidR="00C65497">
        <w:rPr>
          <w:rFonts w:ascii="Times New Roman" w:hAnsi="Times New Roman"/>
          <w:sz w:val="20"/>
          <w:szCs w:val="20"/>
        </w:rPr>
        <w:t xml:space="preserve">, due to ambiguity in inference so proper </w:t>
      </w:r>
      <w:r w:rsidR="00D9004A">
        <w:rPr>
          <w:rFonts w:ascii="Times New Roman" w:hAnsi="Times New Roman"/>
          <w:sz w:val="20"/>
          <w:szCs w:val="20"/>
        </w:rPr>
        <w:t>judgment</w:t>
      </w:r>
      <w:r w:rsidR="00C65497">
        <w:rPr>
          <w:rFonts w:ascii="Times New Roman" w:hAnsi="Times New Roman"/>
          <w:sz w:val="20"/>
          <w:szCs w:val="20"/>
        </w:rPr>
        <w:t xml:space="preserve"> can’t </w:t>
      </w:r>
      <w:r w:rsidR="00D9004A">
        <w:rPr>
          <w:rFonts w:ascii="Times New Roman" w:hAnsi="Times New Roman"/>
          <w:sz w:val="20"/>
          <w:szCs w:val="20"/>
        </w:rPr>
        <w:t>receive</w:t>
      </w:r>
      <w:r w:rsidR="00C65497">
        <w:rPr>
          <w:rFonts w:ascii="Times New Roman" w:hAnsi="Times New Roman"/>
          <w:sz w:val="20"/>
          <w:szCs w:val="20"/>
        </w:rPr>
        <w:t>.</w:t>
      </w:r>
    </w:p>
    <w:p w:rsidR="00751C92" w:rsidRPr="00EE026F" w:rsidRDefault="00C65497" w:rsidP="00751C92">
      <w:pPr>
        <w:spacing w:after="0"/>
        <w:jc w:val="both"/>
        <w:rPr>
          <w:rFonts w:ascii="Times New Roman" w:hAnsi="Times New Roman"/>
          <w:sz w:val="20"/>
          <w:szCs w:val="20"/>
        </w:rPr>
      </w:pPr>
      <w:r>
        <w:rPr>
          <w:rFonts w:ascii="Times New Roman" w:hAnsi="Times New Roman"/>
          <w:sz w:val="20"/>
          <w:szCs w:val="20"/>
        </w:rPr>
        <w:t>Incipient fault of power transformer can be detect by using d technique.</w:t>
      </w:r>
      <w:r w:rsidR="00751C92" w:rsidRPr="00EE026F">
        <w:rPr>
          <w:rFonts w:ascii="Times New Roman" w:hAnsi="Times New Roman"/>
          <w:sz w:val="20"/>
          <w:szCs w:val="20"/>
        </w:rPr>
        <w:t xml:space="preserve"> </w:t>
      </w:r>
      <w:r>
        <w:rPr>
          <w:rFonts w:ascii="Times New Roman" w:hAnsi="Times New Roman"/>
          <w:sz w:val="20"/>
          <w:szCs w:val="20"/>
        </w:rPr>
        <w:t xml:space="preserve">Here </w:t>
      </w:r>
      <w:r w:rsidR="00751C92" w:rsidRPr="00EE026F">
        <w:rPr>
          <w:rFonts w:ascii="Times New Roman" w:hAnsi="Times New Roman"/>
          <w:sz w:val="20"/>
          <w:szCs w:val="20"/>
        </w:rPr>
        <w:t xml:space="preserve">artificial neural networks   (ANN) applications </w:t>
      </w:r>
      <w:r w:rsidR="00D9004A">
        <w:rPr>
          <w:rFonts w:ascii="Times New Roman" w:hAnsi="Times New Roman"/>
          <w:sz w:val="20"/>
          <w:szCs w:val="20"/>
        </w:rPr>
        <w:t>is used</w:t>
      </w:r>
      <w:r w:rsidR="00AD1FA2">
        <w:rPr>
          <w:rFonts w:ascii="Times New Roman" w:hAnsi="Times New Roman"/>
          <w:sz w:val="20"/>
          <w:szCs w:val="20"/>
        </w:rPr>
        <w:t xml:space="preserve"> </w:t>
      </w:r>
      <w:r w:rsidR="00751C92" w:rsidRPr="00EE026F">
        <w:rPr>
          <w:rFonts w:ascii="Times New Roman" w:hAnsi="Times New Roman"/>
          <w:sz w:val="20"/>
          <w:szCs w:val="20"/>
        </w:rPr>
        <w:t xml:space="preserve">for </w:t>
      </w:r>
      <w:r w:rsidR="00AD1FA2">
        <w:rPr>
          <w:rFonts w:ascii="Times New Roman" w:hAnsi="Times New Roman"/>
          <w:sz w:val="20"/>
          <w:szCs w:val="20"/>
        </w:rPr>
        <w:t>detection of incipient fault in power transformer.</w:t>
      </w:r>
      <w:r w:rsidR="00751C92" w:rsidRPr="00EE026F">
        <w:rPr>
          <w:rFonts w:ascii="Times New Roman" w:hAnsi="Times New Roman"/>
          <w:sz w:val="20"/>
          <w:szCs w:val="20"/>
        </w:rPr>
        <w:t xml:space="preserve"> The fault diagnosis is based on dissolved gas-in oil analysis (DGA). Using</w:t>
      </w:r>
      <w:r w:rsidR="00AD1FA2">
        <w:rPr>
          <w:rFonts w:ascii="Times New Roman" w:hAnsi="Times New Roman"/>
          <w:sz w:val="20"/>
          <w:szCs w:val="20"/>
        </w:rPr>
        <w:t xml:space="preserve"> </w:t>
      </w:r>
      <w:r w:rsidR="00D9004A">
        <w:rPr>
          <w:rFonts w:ascii="Times New Roman" w:hAnsi="Times New Roman"/>
          <w:sz w:val="20"/>
          <w:szCs w:val="20"/>
        </w:rPr>
        <w:t xml:space="preserve">the </w:t>
      </w:r>
      <w:r w:rsidR="00D9004A" w:rsidRPr="00EE026F">
        <w:rPr>
          <w:rFonts w:ascii="Times New Roman" w:hAnsi="Times New Roman"/>
          <w:sz w:val="20"/>
          <w:szCs w:val="20"/>
        </w:rPr>
        <w:t>historical</w:t>
      </w:r>
      <w:r w:rsidR="00751C92" w:rsidRPr="00EE026F">
        <w:rPr>
          <w:rFonts w:ascii="Times New Roman" w:hAnsi="Times New Roman"/>
          <w:sz w:val="20"/>
          <w:szCs w:val="20"/>
        </w:rPr>
        <w:t xml:space="preserve"> transformer</w:t>
      </w:r>
      <w:r w:rsidR="00AD1FA2">
        <w:rPr>
          <w:rFonts w:ascii="Times New Roman" w:hAnsi="Times New Roman"/>
          <w:sz w:val="20"/>
          <w:szCs w:val="20"/>
        </w:rPr>
        <w:t xml:space="preserve"> dissolved gases values and</w:t>
      </w:r>
      <w:r w:rsidR="00751C92" w:rsidRPr="00EE026F">
        <w:rPr>
          <w:rFonts w:ascii="Times New Roman" w:hAnsi="Times New Roman"/>
          <w:sz w:val="20"/>
          <w:szCs w:val="20"/>
        </w:rPr>
        <w:t xml:space="preserve"> multi-layer Perceptron </w:t>
      </w:r>
      <w:r w:rsidR="00AD1FA2">
        <w:rPr>
          <w:rFonts w:ascii="Times New Roman" w:hAnsi="Times New Roman"/>
          <w:sz w:val="20"/>
          <w:szCs w:val="20"/>
        </w:rPr>
        <w:t>(MLP) neural network is applied</w:t>
      </w:r>
      <w:proofErr w:type="gramStart"/>
      <w:r w:rsidR="00AD1FA2">
        <w:rPr>
          <w:rFonts w:ascii="Times New Roman" w:hAnsi="Times New Roman"/>
          <w:sz w:val="20"/>
          <w:szCs w:val="20"/>
        </w:rPr>
        <w:t>..</w:t>
      </w:r>
      <w:proofErr w:type="gramEnd"/>
      <w:r w:rsidR="00AD1FA2">
        <w:rPr>
          <w:rFonts w:ascii="Times New Roman" w:hAnsi="Times New Roman"/>
          <w:sz w:val="20"/>
          <w:szCs w:val="20"/>
        </w:rPr>
        <w:t xml:space="preserve"> The proposed </w:t>
      </w:r>
      <w:r w:rsidR="00751C92" w:rsidRPr="00EE026F">
        <w:rPr>
          <w:rFonts w:ascii="Times New Roman" w:hAnsi="Times New Roman"/>
          <w:sz w:val="20"/>
          <w:szCs w:val="20"/>
        </w:rPr>
        <w:t>work can overco</w:t>
      </w:r>
      <w:r w:rsidR="00AD1FA2">
        <w:rPr>
          <w:rFonts w:ascii="Times New Roman" w:hAnsi="Times New Roman"/>
          <w:sz w:val="20"/>
          <w:szCs w:val="20"/>
        </w:rPr>
        <w:t>me the drawbacks of previous</w:t>
      </w:r>
      <w:r w:rsidR="00751C92" w:rsidRPr="00EE026F">
        <w:rPr>
          <w:rFonts w:ascii="Times New Roman" w:hAnsi="Times New Roman"/>
          <w:sz w:val="20"/>
          <w:szCs w:val="20"/>
        </w:rPr>
        <w:t xml:space="preserve"> methods.</w:t>
      </w:r>
      <w:r w:rsidR="00751C92" w:rsidRPr="00EE026F">
        <w:rPr>
          <w:rFonts w:ascii="Times New Roman" w:hAnsi="Times New Roman"/>
          <w:sz w:val="46"/>
          <w:szCs w:val="46"/>
        </w:rPr>
        <w:t xml:space="preserve"> </w:t>
      </w:r>
      <w:r w:rsidR="00400D86">
        <w:rPr>
          <w:rFonts w:ascii="Times New Roman" w:hAnsi="Times New Roman"/>
          <w:sz w:val="20"/>
          <w:szCs w:val="20"/>
        </w:rPr>
        <w:t>This</w:t>
      </w:r>
      <w:r w:rsidR="00174725">
        <w:rPr>
          <w:rFonts w:ascii="Times New Roman" w:hAnsi="Times New Roman"/>
          <w:sz w:val="20"/>
          <w:szCs w:val="20"/>
        </w:rPr>
        <w:t xml:space="preserve"> work is</w:t>
      </w:r>
      <w:r w:rsidR="00751C92" w:rsidRPr="00EE026F">
        <w:rPr>
          <w:rFonts w:ascii="Times New Roman" w:hAnsi="Times New Roman"/>
          <w:sz w:val="20"/>
          <w:szCs w:val="20"/>
        </w:rPr>
        <w:t xml:space="preserve"> simulated and tested.</w:t>
      </w:r>
    </w:p>
    <w:p w:rsidR="00DC1C9C" w:rsidRDefault="00DC1C9C" w:rsidP="00E14DFF">
      <w:pPr>
        <w:jc w:val="both"/>
        <w:rPr>
          <w:rFonts w:ascii="Times New Roman" w:hAnsi="Times New Roman"/>
          <w:sz w:val="20"/>
          <w:szCs w:val="20"/>
        </w:rPr>
      </w:pPr>
    </w:p>
    <w:p w:rsidR="00DC1C9C" w:rsidRDefault="00D9004A" w:rsidP="00DC1C9C">
      <w:pPr>
        <w:jc w:val="center"/>
        <w:rPr>
          <w:rFonts w:ascii="Times New Roman" w:hAnsi="Times New Roman"/>
          <w:b/>
          <w:sz w:val="20"/>
          <w:szCs w:val="20"/>
        </w:rPr>
      </w:pPr>
      <w:r>
        <w:rPr>
          <w:rFonts w:ascii="Times New Roman" w:hAnsi="Times New Roman"/>
          <w:b/>
          <w:sz w:val="20"/>
          <w:szCs w:val="20"/>
        </w:rPr>
        <w:t xml:space="preserve">II - </w:t>
      </w:r>
      <w:r w:rsidR="00DC1C9C">
        <w:rPr>
          <w:rFonts w:ascii="Times New Roman" w:hAnsi="Times New Roman"/>
          <w:b/>
          <w:sz w:val="20"/>
          <w:szCs w:val="20"/>
        </w:rPr>
        <w:t>LITERATURE REVIEW</w:t>
      </w:r>
    </w:p>
    <w:p w:rsidR="001867C4" w:rsidRDefault="001867C4" w:rsidP="000263B2">
      <w:pPr>
        <w:autoSpaceDE w:val="0"/>
        <w:autoSpaceDN w:val="0"/>
        <w:adjustRightInd w:val="0"/>
        <w:spacing w:after="0"/>
        <w:jc w:val="both"/>
        <w:rPr>
          <w:rFonts w:ascii="Times New Roman" w:hAnsi="Times New Roman"/>
          <w:b/>
          <w:bCs/>
          <w:sz w:val="20"/>
          <w:szCs w:val="20"/>
        </w:rPr>
      </w:pPr>
      <w:r w:rsidRPr="00CC7578">
        <w:rPr>
          <w:rFonts w:ascii="Times New Roman" w:hAnsi="Times New Roman"/>
          <w:b/>
          <w:bCs/>
          <w:sz w:val="20"/>
          <w:szCs w:val="20"/>
        </w:rPr>
        <w:t xml:space="preserve">Roger’s ratio </w:t>
      </w:r>
    </w:p>
    <w:p w:rsidR="009677A1" w:rsidRDefault="001867C4" w:rsidP="000263B2">
      <w:pPr>
        <w:autoSpaceDE w:val="0"/>
        <w:autoSpaceDN w:val="0"/>
        <w:adjustRightInd w:val="0"/>
        <w:spacing w:after="0"/>
        <w:jc w:val="both"/>
        <w:rPr>
          <w:rFonts w:ascii="Times New Roman" w:hAnsi="Times New Roman"/>
          <w:sz w:val="20"/>
          <w:szCs w:val="20"/>
        </w:rPr>
      </w:pPr>
      <w:r w:rsidRPr="00CC7578">
        <w:rPr>
          <w:rFonts w:ascii="Times New Roman" w:hAnsi="Times New Roman"/>
          <w:sz w:val="20"/>
          <w:szCs w:val="20"/>
        </w:rPr>
        <w:t xml:space="preserve">The Rogers' method </w:t>
      </w:r>
      <w:r>
        <w:rPr>
          <w:rFonts w:ascii="Times New Roman" w:hAnsi="Times New Roman"/>
          <w:sz w:val="20"/>
          <w:szCs w:val="20"/>
        </w:rPr>
        <w:t>use</w:t>
      </w:r>
      <w:r w:rsidRPr="00CC7578">
        <w:rPr>
          <w:rFonts w:ascii="Times New Roman" w:hAnsi="Times New Roman"/>
          <w:sz w:val="20"/>
          <w:szCs w:val="20"/>
        </w:rPr>
        <w:t>s four ratios, viz. CH</w:t>
      </w:r>
      <w:r w:rsidRPr="00CC7578">
        <w:rPr>
          <w:rFonts w:ascii="Times New Roman" w:hAnsi="Times New Roman"/>
          <w:sz w:val="20"/>
          <w:szCs w:val="20"/>
          <w:vertAlign w:val="subscript"/>
        </w:rPr>
        <w:t>4</w:t>
      </w:r>
      <w:r w:rsidRPr="00CC7578">
        <w:rPr>
          <w:rFonts w:ascii="Times New Roman" w:hAnsi="Times New Roman"/>
          <w:sz w:val="20"/>
          <w:szCs w:val="20"/>
        </w:rPr>
        <w:t>/H</w:t>
      </w:r>
      <w:r w:rsidRPr="00CC7578">
        <w:rPr>
          <w:rFonts w:ascii="Times New Roman" w:hAnsi="Times New Roman"/>
          <w:sz w:val="20"/>
          <w:szCs w:val="20"/>
          <w:vertAlign w:val="subscript"/>
        </w:rPr>
        <w:t>2</w:t>
      </w:r>
      <w:r w:rsidRPr="00CC7578">
        <w:rPr>
          <w:rFonts w:ascii="Times New Roman" w:hAnsi="Times New Roman"/>
          <w:sz w:val="20"/>
          <w:szCs w:val="20"/>
        </w:rPr>
        <w:t>, C</w:t>
      </w:r>
      <w:r w:rsidRPr="00CC7578">
        <w:rPr>
          <w:rFonts w:ascii="Times New Roman" w:hAnsi="Times New Roman"/>
          <w:sz w:val="20"/>
          <w:szCs w:val="20"/>
          <w:vertAlign w:val="subscript"/>
        </w:rPr>
        <w:t>2</w:t>
      </w:r>
      <w:r w:rsidRPr="00CC7578">
        <w:rPr>
          <w:rFonts w:ascii="Times New Roman" w:hAnsi="Times New Roman"/>
          <w:sz w:val="20"/>
          <w:szCs w:val="20"/>
        </w:rPr>
        <w:t>H</w:t>
      </w:r>
      <w:r w:rsidRPr="00CC7578">
        <w:rPr>
          <w:rFonts w:ascii="Times New Roman" w:hAnsi="Times New Roman"/>
          <w:sz w:val="20"/>
          <w:szCs w:val="20"/>
          <w:vertAlign w:val="subscript"/>
        </w:rPr>
        <w:t>2</w:t>
      </w:r>
      <w:r w:rsidRPr="00CC7578">
        <w:rPr>
          <w:rFonts w:ascii="Times New Roman" w:hAnsi="Times New Roman"/>
          <w:sz w:val="20"/>
          <w:szCs w:val="20"/>
        </w:rPr>
        <w:t>/CH</w:t>
      </w:r>
      <w:r w:rsidRPr="00CC7578">
        <w:rPr>
          <w:rFonts w:ascii="Times New Roman" w:hAnsi="Times New Roman"/>
          <w:sz w:val="20"/>
          <w:szCs w:val="20"/>
          <w:vertAlign w:val="subscript"/>
        </w:rPr>
        <w:t>4</w:t>
      </w:r>
      <w:r w:rsidRPr="00CC7578">
        <w:rPr>
          <w:rFonts w:ascii="Times New Roman" w:hAnsi="Times New Roman"/>
          <w:sz w:val="20"/>
          <w:szCs w:val="20"/>
        </w:rPr>
        <w:t>, C</w:t>
      </w:r>
      <w:r w:rsidRPr="00CC7578">
        <w:rPr>
          <w:rFonts w:ascii="Times New Roman" w:hAnsi="Times New Roman"/>
          <w:sz w:val="20"/>
          <w:szCs w:val="20"/>
          <w:vertAlign w:val="subscript"/>
        </w:rPr>
        <w:t>2</w:t>
      </w:r>
      <w:r w:rsidRPr="00CC7578">
        <w:rPr>
          <w:rFonts w:ascii="Times New Roman" w:hAnsi="Times New Roman"/>
          <w:sz w:val="20"/>
          <w:szCs w:val="20"/>
        </w:rPr>
        <w:t>H</w:t>
      </w:r>
      <w:r w:rsidRPr="00CC7578">
        <w:rPr>
          <w:rFonts w:ascii="Times New Roman" w:hAnsi="Times New Roman"/>
          <w:sz w:val="20"/>
          <w:szCs w:val="20"/>
          <w:vertAlign w:val="subscript"/>
        </w:rPr>
        <w:t>4</w:t>
      </w:r>
      <w:r w:rsidRPr="00CC7578">
        <w:rPr>
          <w:rFonts w:ascii="Times New Roman" w:hAnsi="Times New Roman"/>
          <w:sz w:val="20"/>
          <w:szCs w:val="20"/>
        </w:rPr>
        <w:t>/C</w:t>
      </w:r>
      <w:r w:rsidRPr="00CC7578">
        <w:rPr>
          <w:rFonts w:ascii="Times New Roman" w:hAnsi="Times New Roman"/>
          <w:sz w:val="20"/>
          <w:szCs w:val="20"/>
          <w:vertAlign w:val="subscript"/>
        </w:rPr>
        <w:t>2</w:t>
      </w:r>
      <w:r w:rsidRPr="00CC7578">
        <w:rPr>
          <w:rFonts w:ascii="Times New Roman" w:hAnsi="Times New Roman"/>
          <w:sz w:val="20"/>
          <w:szCs w:val="20"/>
        </w:rPr>
        <w:t>H</w:t>
      </w:r>
      <w:r w:rsidRPr="00CC7578">
        <w:rPr>
          <w:rFonts w:ascii="Times New Roman" w:hAnsi="Times New Roman"/>
          <w:sz w:val="20"/>
          <w:szCs w:val="20"/>
          <w:vertAlign w:val="subscript"/>
        </w:rPr>
        <w:t>6</w:t>
      </w:r>
      <w:r w:rsidRPr="00CC7578">
        <w:rPr>
          <w:rFonts w:ascii="Times New Roman" w:hAnsi="Times New Roman"/>
          <w:sz w:val="20"/>
          <w:szCs w:val="20"/>
        </w:rPr>
        <w:t xml:space="preserve"> and C</w:t>
      </w:r>
      <w:r w:rsidRPr="00CC7578">
        <w:rPr>
          <w:rFonts w:ascii="Times New Roman" w:hAnsi="Times New Roman"/>
          <w:sz w:val="20"/>
          <w:szCs w:val="20"/>
          <w:vertAlign w:val="subscript"/>
        </w:rPr>
        <w:t>2</w:t>
      </w:r>
      <w:r w:rsidRPr="00CC7578">
        <w:rPr>
          <w:rFonts w:ascii="Times New Roman" w:hAnsi="Times New Roman"/>
          <w:sz w:val="20"/>
          <w:szCs w:val="20"/>
        </w:rPr>
        <w:t>H</w:t>
      </w:r>
      <w:r w:rsidRPr="00CC7578">
        <w:rPr>
          <w:rFonts w:ascii="Times New Roman" w:hAnsi="Times New Roman"/>
          <w:sz w:val="20"/>
          <w:szCs w:val="20"/>
          <w:vertAlign w:val="subscript"/>
        </w:rPr>
        <w:t>2</w:t>
      </w:r>
      <w:r w:rsidRPr="00CC7578">
        <w:rPr>
          <w:rFonts w:ascii="Times New Roman" w:hAnsi="Times New Roman"/>
          <w:sz w:val="20"/>
          <w:szCs w:val="20"/>
        </w:rPr>
        <w:t>/C</w:t>
      </w:r>
      <w:r w:rsidRPr="00CC7578">
        <w:rPr>
          <w:rFonts w:ascii="Times New Roman" w:hAnsi="Times New Roman"/>
          <w:sz w:val="20"/>
          <w:szCs w:val="20"/>
          <w:vertAlign w:val="subscript"/>
        </w:rPr>
        <w:t>2</w:t>
      </w:r>
      <w:r w:rsidRPr="00CC7578">
        <w:rPr>
          <w:rFonts w:ascii="Times New Roman" w:hAnsi="Times New Roman"/>
          <w:sz w:val="20"/>
          <w:szCs w:val="20"/>
        </w:rPr>
        <w:t>H</w:t>
      </w:r>
      <w:r w:rsidRPr="00CC7578">
        <w:rPr>
          <w:rFonts w:ascii="Times New Roman" w:hAnsi="Times New Roman"/>
          <w:sz w:val="20"/>
          <w:szCs w:val="20"/>
          <w:vertAlign w:val="subscript"/>
        </w:rPr>
        <w:t>4</w:t>
      </w:r>
      <w:r w:rsidRPr="00CC7578">
        <w:rPr>
          <w:rFonts w:ascii="Times New Roman" w:hAnsi="Times New Roman"/>
          <w:sz w:val="20"/>
          <w:szCs w:val="20"/>
        </w:rPr>
        <w:t xml:space="preserve">. </w:t>
      </w:r>
      <w:r>
        <w:rPr>
          <w:rFonts w:ascii="Times New Roman" w:hAnsi="Times New Roman"/>
          <w:sz w:val="20"/>
          <w:szCs w:val="20"/>
        </w:rPr>
        <w:t>Using roger’s ratio the various codes developed and this four conditions</w:t>
      </w:r>
      <w:r w:rsidRPr="00CC7578">
        <w:rPr>
          <w:rFonts w:ascii="Times New Roman" w:hAnsi="Times New Roman"/>
          <w:sz w:val="20"/>
          <w:szCs w:val="20"/>
        </w:rPr>
        <w:t xml:space="preserve"> are detectable, i.e. normal ageing, partial discharge, thermal fault and electrical fault of various degrees of severity. </w:t>
      </w:r>
      <w:r>
        <w:rPr>
          <w:rFonts w:ascii="Times New Roman" w:hAnsi="Times New Roman"/>
          <w:sz w:val="20"/>
          <w:szCs w:val="20"/>
        </w:rPr>
        <w:t>The Roger’s ratio</w:t>
      </w:r>
      <w:r w:rsidRPr="00CC7578">
        <w:rPr>
          <w:rFonts w:ascii="Times New Roman" w:hAnsi="Times New Roman"/>
          <w:sz w:val="20"/>
          <w:szCs w:val="20"/>
        </w:rPr>
        <w:t xml:space="preserve"> method </w:t>
      </w:r>
      <w:r w:rsidR="00D9004A" w:rsidRPr="00CC7578">
        <w:rPr>
          <w:rFonts w:ascii="Times New Roman" w:hAnsi="Times New Roman"/>
          <w:sz w:val="20"/>
          <w:szCs w:val="20"/>
        </w:rPr>
        <w:t xml:space="preserve">better </w:t>
      </w:r>
      <w:r w:rsidR="00D9004A">
        <w:rPr>
          <w:rFonts w:ascii="Times New Roman" w:hAnsi="Times New Roman"/>
          <w:sz w:val="20"/>
          <w:szCs w:val="20"/>
        </w:rPr>
        <w:t>than</w:t>
      </w:r>
      <w:r w:rsidRPr="00CC7578">
        <w:rPr>
          <w:rFonts w:ascii="Times New Roman" w:hAnsi="Times New Roman"/>
          <w:sz w:val="20"/>
          <w:szCs w:val="20"/>
        </w:rPr>
        <w:t xml:space="preserve"> </w:t>
      </w:r>
      <w:r w:rsidR="00D9004A" w:rsidRPr="00CC7578">
        <w:rPr>
          <w:rFonts w:ascii="Times New Roman" w:hAnsi="Times New Roman"/>
          <w:sz w:val="20"/>
          <w:szCs w:val="20"/>
        </w:rPr>
        <w:t>Orenburg’s</w:t>
      </w:r>
      <w:r w:rsidRPr="00CC7578">
        <w:rPr>
          <w:rFonts w:ascii="Times New Roman" w:hAnsi="Times New Roman"/>
          <w:sz w:val="20"/>
          <w:szCs w:val="20"/>
        </w:rPr>
        <w:t xml:space="preserve"> method since a </w:t>
      </w:r>
      <w:r>
        <w:rPr>
          <w:rFonts w:ascii="Times New Roman" w:hAnsi="Times New Roman"/>
          <w:sz w:val="20"/>
          <w:szCs w:val="20"/>
        </w:rPr>
        <w:t xml:space="preserve">roger’s method has wide range combination of ratio so there is reduction of </w:t>
      </w:r>
      <w:r w:rsidR="009677A1">
        <w:rPr>
          <w:rFonts w:ascii="Times New Roman" w:hAnsi="Times New Roman"/>
          <w:sz w:val="20"/>
          <w:szCs w:val="20"/>
        </w:rPr>
        <w:t>'no-</w:t>
      </w:r>
      <w:r w:rsidR="00D9004A">
        <w:rPr>
          <w:rFonts w:ascii="Times New Roman" w:hAnsi="Times New Roman"/>
          <w:sz w:val="20"/>
          <w:szCs w:val="20"/>
        </w:rPr>
        <w:t>interpretation</w:t>
      </w:r>
      <w:r w:rsidR="009677A1">
        <w:rPr>
          <w:rFonts w:ascii="Times New Roman" w:hAnsi="Times New Roman"/>
          <w:sz w:val="20"/>
          <w:szCs w:val="20"/>
        </w:rPr>
        <w:t xml:space="preserve">’. </w:t>
      </w:r>
      <w:r w:rsidRPr="00CC7578">
        <w:rPr>
          <w:rFonts w:ascii="Times New Roman" w:hAnsi="Times New Roman"/>
          <w:sz w:val="20"/>
          <w:szCs w:val="20"/>
        </w:rPr>
        <w:t>Nevertheless, no consideration is given for dissolved gases below 'normal' concentration values. Therefore,</w:t>
      </w:r>
      <w:r w:rsidR="009677A1" w:rsidRPr="009677A1">
        <w:rPr>
          <w:rFonts w:ascii="Times New Roman" w:hAnsi="Times New Roman"/>
          <w:sz w:val="20"/>
          <w:szCs w:val="20"/>
        </w:rPr>
        <w:t xml:space="preserve"> </w:t>
      </w:r>
      <w:r w:rsidR="009677A1">
        <w:rPr>
          <w:rFonts w:ascii="Times New Roman" w:hAnsi="Times New Roman"/>
          <w:sz w:val="20"/>
          <w:szCs w:val="20"/>
        </w:rPr>
        <w:t xml:space="preserve">many </w:t>
      </w:r>
      <w:r w:rsidR="00D9004A">
        <w:rPr>
          <w:rFonts w:ascii="Times New Roman" w:hAnsi="Times New Roman"/>
          <w:sz w:val="20"/>
          <w:szCs w:val="20"/>
        </w:rPr>
        <w:t>miss</w:t>
      </w:r>
      <w:r w:rsidR="009677A1">
        <w:rPr>
          <w:rFonts w:ascii="Times New Roman" w:hAnsi="Times New Roman"/>
          <w:sz w:val="20"/>
          <w:szCs w:val="20"/>
        </w:rPr>
        <w:t>-interpreted cases may be existence due to</w:t>
      </w:r>
      <w:r w:rsidRPr="00CC7578">
        <w:rPr>
          <w:rFonts w:ascii="Times New Roman" w:hAnsi="Times New Roman"/>
          <w:sz w:val="20"/>
          <w:szCs w:val="20"/>
        </w:rPr>
        <w:t xml:space="preserve"> exact implementation of Rogers' method</w:t>
      </w:r>
      <w:r w:rsidR="009677A1">
        <w:rPr>
          <w:rFonts w:ascii="Times New Roman" w:hAnsi="Times New Roman"/>
          <w:sz w:val="20"/>
          <w:szCs w:val="20"/>
        </w:rPr>
        <w:t>.</w:t>
      </w:r>
    </w:p>
    <w:p w:rsidR="001867C4" w:rsidRDefault="009677A1" w:rsidP="000263B2">
      <w:pPr>
        <w:autoSpaceDE w:val="0"/>
        <w:autoSpaceDN w:val="0"/>
        <w:adjustRightInd w:val="0"/>
        <w:spacing w:after="0"/>
        <w:jc w:val="both"/>
        <w:rPr>
          <w:rFonts w:ascii="Times New Roman" w:hAnsi="Times New Roman"/>
          <w:sz w:val="20"/>
          <w:szCs w:val="20"/>
        </w:rPr>
      </w:pPr>
      <w:r w:rsidRPr="00CC7578">
        <w:rPr>
          <w:rFonts w:ascii="Times New Roman" w:hAnsi="Times New Roman"/>
          <w:sz w:val="20"/>
          <w:szCs w:val="20"/>
        </w:rPr>
        <w:t xml:space="preserve"> </w:t>
      </w:r>
      <w:r w:rsidR="001867C4" w:rsidRPr="00CC7578">
        <w:rPr>
          <w:rFonts w:ascii="Times New Roman" w:hAnsi="Times New Roman"/>
          <w:sz w:val="20"/>
          <w:szCs w:val="20"/>
        </w:rPr>
        <w:t xml:space="preserve">The original Rogers ratio method used Table for diagnosis, where a 1 indicates that the actual value is </w:t>
      </w:r>
      <w:r w:rsidR="001867C4" w:rsidRPr="00CC7578">
        <w:rPr>
          <w:rFonts w:ascii="Times New Roman" w:hAnsi="Times New Roman"/>
          <w:sz w:val="20"/>
          <w:szCs w:val="20"/>
        </w:rPr>
        <w:lastRenderedPageBreak/>
        <w:t xml:space="preserve">above 1.0, and a 0 indicates that the actual value is below 1.0. The refined Roger’s method used two tables: one defined the code, and the other defined the diagnosis rule, as shown in Tables. These preliminary methods used four ratios. The ratio ethane/methane (C2H6/CH4) only indicated a limited temperature range of decomposition, but did not assist in further identification of the fault. Therefore, in IEC standard 599, the further development of </w:t>
      </w:r>
      <w:r w:rsidR="005E0BD9" w:rsidRPr="00CC7578">
        <w:rPr>
          <w:rFonts w:ascii="Times New Roman" w:hAnsi="Times New Roman"/>
          <w:sz w:val="20"/>
          <w:szCs w:val="20"/>
        </w:rPr>
        <w:t>Rogers’s</w:t>
      </w:r>
      <w:r w:rsidR="001867C4" w:rsidRPr="00CC7578">
        <w:rPr>
          <w:rFonts w:ascii="Times New Roman" w:hAnsi="Times New Roman"/>
          <w:sz w:val="20"/>
          <w:szCs w:val="20"/>
        </w:rPr>
        <w:t xml:space="preserve"> ratio method, it was deleted. </w:t>
      </w:r>
    </w:p>
    <w:p w:rsidR="001867C4" w:rsidRPr="00A975B3" w:rsidRDefault="001867C4" w:rsidP="000263B2">
      <w:pPr>
        <w:autoSpaceDE w:val="0"/>
        <w:autoSpaceDN w:val="0"/>
        <w:adjustRightInd w:val="0"/>
        <w:spacing w:after="0"/>
        <w:jc w:val="both"/>
        <w:rPr>
          <w:rFonts w:ascii="Times New Roman" w:hAnsi="Times New Roman"/>
          <w:b/>
          <w:bCs/>
          <w:sz w:val="20"/>
          <w:szCs w:val="20"/>
        </w:rPr>
      </w:pPr>
      <w:r w:rsidRPr="00A975B3">
        <w:rPr>
          <w:rFonts w:ascii="Times New Roman" w:hAnsi="Times New Roman"/>
          <w:b/>
          <w:bCs/>
          <w:sz w:val="20"/>
          <w:szCs w:val="20"/>
        </w:rPr>
        <w:t>Key gas method</w:t>
      </w:r>
    </w:p>
    <w:p w:rsidR="001867C4" w:rsidRPr="00A975B3" w:rsidRDefault="005E0BD9" w:rsidP="000263B2">
      <w:pPr>
        <w:autoSpaceDE w:val="0"/>
        <w:autoSpaceDN w:val="0"/>
        <w:adjustRightInd w:val="0"/>
        <w:spacing w:after="0"/>
        <w:jc w:val="both"/>
        <w:rPr>
          <w:rFonts w:ascii="Times New Roman" w:hAnsi="Times New Roman"/>
          <w:sz w:val="20"/>
          <w:szCs w:val="20"/>
        </w:rPr>
      </w:pPr>
      <w:r>
        <w:rPr>
          <w:rFonts w:ascii="Times New Roman" w:hAnsi="Times New Roman"/>
          <w:sz w:val="20"/>
          <w:szCs w:val="20"/>
        </w:rPr>
        <w:t>Double</w:t>
      </w:r>
      <w:r w:rsidR="00713605">
        <w:rPr>
          <w:rFonts w:ascii="Times New Roman" w:hAnsi="Times New Roman"/>
          <w:sz w:val="20"/>
          <w:szCs w:val="20"/>
        </w:rPr>
        <w:t xml:space="preserve"> laboratories had started study of key gas method and was summarized in 1973 and </w:t>
      </w:r>
      <w:r>
        <w:rPr>
          <w:rFonts w:ascii="Times New Roman" w:hAnsi="Times New Roman"/>
          <w:sz w:val="20"/>
          <w:szCs w:val="20"/>
        </w:rPr>
        <w:t>officially</w:t>
      </w:r>
      <w:r w:rsidR="00713605">
        <w:rPr>
          <w:rFonts w:ascii="Times New Roman" w:hAnsi="Times New Roman"/>
          <w:sz w:val="20"/>
          <w:szCs w:val="20"/>
        </w:rPr>
        <w:t xml:space="preserve"> proposed in 1974.</w:t>
      </w:r>
      <w:r w:rsidR="001867C4" w:rsidRPr="00A975B3">
        <w:rPr>
          <w:rFonts w:ascii="Times New Roman" w:hAnsi="Times New Roman"/>
          <w:sz w:val="20"/>
          <w:szCs w:val="20"/>
        </w:rPr>
        <w:t xml:space="preserve"> In 1978, a comparison between the key gas method and the Rogers ratio method was presented at the Doble annual conference. It </w:t>
      </w:r>
      <w:r w:rsidRPr="00A975B3">
        <w:rPr>
          <w:rFonts w:ascii="Times New Roman" w:hAnsi="Times New Roman"/>
          <w:sz w:val="20"/>
          <w:szCs w:val="20"/>
        </w:rPr>
        <w:t>was</w:t>
      </w:r>
      <w:r>
        <w:rPr>
          <w:rFonts w:ascii="Times New Roman" w:hAnsi="Times New Roman"/>
          <w:sz w:val="20"/>
          <w:szCs w:val="20"/>
        </w:rPr>
        <w:t xml:space="preserve"> </w:t>
      </w:r>
      <w:r w:rsidRPr="00A975B3">
        <w:rPr>
          <w:rFonts w:ascii="Times New Roman" w:hAnsi="Times New Roman"/>
          <w:sz w:val="20"/>
          <w:szCs w:val="20"/>
        </w:rPr>
        <w:t>realized</w:t>
      </w:r>
      <w:r w:rsidR="001867C4" w:rsidRPr="00A975B3">
        <w:rPr>
          <w:rFonts w:ascii="Times New Roman" w:hAnsi="Times New Roman"/>
          <w:sz w:val="20"/>
          <w:szCs w:val="20"/>
        </w:rPr>
        <w:t xml:space="preserve"> that ratio methods were devised for use on conservator-type transformers, but the key gas method was developed mainly from either sealed or gas blanketed transformer. Griffin gave an extensive review on the key gas method, the ratio methods, and related application issues. </w:t>
      </w:r>
    </w:p>
    <w:p w:rsidR="001867C4" w:rsidRPr="00A975B3" w:rsidRDefault="001867C4" w:rsidP="000263B2">
      <w:pPr>
        <w:autoSpaceDE w:val="0"/>
        <w:autoSpaceDN w:val="0"/>
        <w:adjustRightInd w:val="0"/>
        <w:spacing w:after="0"/>
        <w:jc w:val="both"/>
        <w:rPr>
          <w:rFonts w:ascii="Times New Roman" w:hAnsi="Times New Roman"/>
          <w:sz w:val="20"/>
          <w:szCs w:val="20"/>
        </w:rPr>
      </w:pPr>
      <w:r w:rsidRPr="00A975B3">
        <w:rPr>
          <w:rFonts w:ascii="Times New Roman" w:hAnsi="Times New Roman"/>
          <w:sz w:val="20"/>
          <w:szCs w:val="20"/>
        </w:rPr>
        <w:t>The key gas method</w:t>
      </w:r>
      <w:r w:rsidR="00713605">
        <w:rPr>
          <w:rFonts w:ascii="Times New Roman" w:hAnsi="Times New Roman"/>
          <w:sz w:val="20"/>
          <w:szCs w:val="20"/>
        </w:rPr>
        <w:t xml:space="preserve"> find </w:t>
      </w:r>
      <w:r w:rsidR="005E0BD9">
        <w:rPr>
          <w:rFonts w:ascii="Times New Roman" w:hAnsi="Times New Roman"/>
          <w:sz w:val="20"/>
          <w:szCs w:val="20"/>
        </w:rPr>
        <w:t xml:space="preserve">out </w:t>
      </w:r>
      <w:r w:rsidR="005E0BD9" w:rsidRPr="00A975B3">
        <w:rPr>
          <w:rFonts w:ascii="Times New Roman" w:hAnsi="Times New Roman"/>
          <w:sz w:val="20"/>
          <w:szCs w:val="20"/>
        </w:rPr>
        <w:t>the</w:t>
      </w:r>
      <w:r w:rsidRPr="00A975B3">
        <w:rPr>
          <w:rFonts w:ascii="Times New Roman" w:hAnsi="Times New Roman"/>
          <w:sz w:val="20"/>
          <w:szCs w:val="20"/>
        </w:rPr>
        <w:t xml:space="preserve"> key gas for each type of fault and</w:t>
      </w:r>
      <w:r w:rsidR="00F3218B">
        <w:rPr>
          <w:rFonts w:ascii="Times New Roman" w:hAnsi="Times New Roman"/>
          <w:sz w:val="20"/>
          <w:szCs w:val="20"/>
        </w:rPr>
        <w:t xml:space="preserve"> </w:t>
      </w:r>
      <w:r w:rsidR="005E0BD9">
        <w:rPr>
          <w:rFonts w:ascii="Times New Roman" w:hAnsi="Times New Roman"/>
          <w:sz w:val="20"/>
          <w:szCs w:val="20"/>
        </w:rPr>
        <w:t xml:space="preserve">it </w:t>
      </w:r>
      <w:r w:rsidR="005E0BD9" w:rsidRPr="00A975B3">
        <w:rPr>
          <w:rFonts w:ascii="Times New Roman" w:hAnsi="Times New Roman"/>
          <w:sz w:val="20"/>
          <w:szCs w:val="20"/>
        </w:rPr>
        <w:t>uses</w:t>
      </w:r>
      <w:r w:rsidRPr="00A975B3">
        <w:rPr>
          <w:rFonts w:ascii="Times New Roman" w:hAnsi="Times New Roman"/>
          <w:sz w:val="20"/>
          <w:szCs w:val="20"/>
        </w:rPr>
        <w:t xml:space="preserve"> the percent of this gas to diagnose the fault. It interprets DGA results based on a simple set of facts. </w:t>
      </w:r>
    </w:p>
    <w:p w:rsidR="001867C4" w:rsidRPr="00A975B3" w:rsidRDefault="001867C4" w:rsidP="000263B2">
      <w:pPr>
        <w:autoSpaceDE w:val="0"/>
        <w:autoSpaceDN w:val="0"/>
        <w:adjustRightInd w:val="0"/>
        <w:spacing w:after="0"/>
        <w:jc w:val="both"/>
        <w:rPr>
          <w:rFonts w:ascii="Times New Roman" w:hAnsi="Times New Roman"/>
          <w:sz w:val="20"/>
          <w:szCs w:val="20"/>
        </w:rPr>
      </w:pPr>
      <w:r w:rsidRPr="00A975B3">
        <w:rPr>
          <w:rFonts w:ascii="Times New Roman" w:hAnsi="Times New Roman"/>
          <w:sz w:val="20"/>
          <w:szCs w:val="20"/>
        </w:rPr>
        <w:t xml:space="preserve">For example, low intensity PD or corona produces mainly H2 with trace amounts of some hydrocarbon gases, so the key gas for PD or corona is H2, and PD or corona can be detected if the percent amount of H2 is large in an oil sample. </w:t>
      </w:r>
    </w:p>
    <w:p w:rsidR="00F3218B" w:rsidRDefault="00F3218B" w:rsidP="000263B2">
      <w:pPr>
        <w:jc w:val="center"/>
        <w:rPr>
          <w:rFonts w:ascii="Times New Roman" w:hAnsi="Times New Roman"/>
          <w:b/>
          <w:sz w:val="20"/>
          <w:szCs w:val="20"/>
        </w:rPr>
      </w:pPr>
    </w:p>
    <w:p w:rsidR="00E14DFF" w:rsidRDefault="000263B2" w:rsidP="00E14DFF">
      <w:pPr>
        <w:jc w:val="center"/>
        <w:rPr>
          <w:rFonts w:ascii="Times New Roman" w:hAnsi="Times New Roman"/>
          <w:b/>
          <w:sz w:val="20"/>
          <w:szCs w:val="20"/>
        </w:rPr>
      </w:pPr>
      <w:r>
        <w:rPr>
          <w:rFonts w:ascii="Times New Roman" w:hAnsi="Times New Roman"/>
          <w:b/>
          <w:sz w:val="20"/>
          <w:szCs w:val="20"/>
        </w:rPr>
        <w:t xml:space="preserve">III - </w:t>
      </w:r>
      <w:r w:rsidR="00E14DFF" w:rsidRPr="00E14DFF">
        <w:rPr>
          <w:rFonts w:ascii="Times New Roman" w:hAnsi="Times New Roman"/>
          <w:b/>
          <w:sz w:val="20"/>
          <w:szCs w:val="20"/>
        </w:rPr>
        <w:t>METHOLOGY</w:t>
      </w:r>
    </w:p>
    <w:p w:rsidR="00F3218B" w:rsidRPr="00E97CD5" w:rsidRDefault="00F3218B" w:rsidP="00C43AF3">
      <w:pPr>
        <w:spacing w:after="0"/>
        <w:jc w:val="both"/>
        <w:rPr>
          <w:rFonts w:ascii="Times New Roman" w:hAnsi="Times New Roman"/>
          <w:sz w:val="20"/>
          <w:szCs w:val="20"/>
        </w:rPr>
      </w:pPr>
      <w:r>
        <w:rPr>
          <w:rFonts w:ascii="Times New Roman" w:hAnsi="Times New Roman"/>
          <w:sz w:val="20"/>
          <w:szCs w:val="20"/>
        </w:rPr>
        <w:t xml:space="preserve"> P</w:t>
      </w:r>
      <w:r w:rsidRPr="00E97CD5">
        <w:rPr>
          <w:rFonts w:ascii="Times New Roman" w:hAnsi="Times New Roman"/>
          <w:sz w:val="20"/>
          <w:szCs w:val="20"/>
        </w:rPr>
        <w:t xml:space="preserve"> (1) and </w:t>
      </w:r>
      <w:r>
        <w:rPr>
          <w:rFonts w:ascii="Times New Roman" w:hAnsi="Times New Roman"/>
          <w:sz w:val="20"/>
          <w:szCs w:val="20"/>
        </w:rPr>
        <w:t>P</w:t>
      </w:r>
      <w:r w:rsidR="00C27F88">
        <w:rPr>
          <w:rFonts w:ascii="Times New Roman" w:hAnsi="Times New Roman"/>
          <w:sz w:val="20"/>
          <w:szCs w:val="20"/>
        </w:rPr>
        <w:t xml:space="preserve"> (2) are scalar inputs and are</w:t>
      </w:r>
      <w:r w:rsidRPr="00E97CD5">
        <w:rPr>
          <w:rFonts w:ascii="Times New Roman" w:hAnsi="Times New Roman"/>
          <w:sz w:val="20"/>
          <w:szCs w:val="20"/>
        </w:rPr>
        <w:t xml:space="preserve"> transmitted through a connection that multiples its strength by the scalar input</w:t>
      </w:r>
      <w:r w:rsidR="00C27F88">
        <w:rPr>
          <w:rFonts w:ascii="Times New Roman" w:hAnsi="Times New Roman"/>
          <w:sz w:val="20"/>
          <w:szCs w:val="20"/>
        </w:rPr>
        <w:t>.</w:t>
      </w:r>
      <w:r w:rsidRPr="00E97CD5">
        <w:rPr>
          <w:rFonts w:ascii="Times New Roman" w:hAnsi="Times New Roman"/>
          <w:sz w:val="20"/>
          <w:szCs w:val="20"/>
        </w:rPr>
        <w:t xml:space="preserve"> WP is the only </w:t>
      </w:r>
      <w:r w:rsidR="00C27F88">
        <w:rPr>
          <w:rFonts w:ascii="Times New Roman" w:hAnsi="Times New Roman"/>
          <w:sz w:val="20"/>
          <w:szCs w:val="20"/>
        </w:rPr>
        <w:t>weightage</w:t>
      </w:r>
      <w:r w:rsidRPr="00E97CD5">
        <w:rPr>
          <w:rFonts w:ascii="Times New Roman" w:hAnsi="Times New Roman"/>
          <w:sz w:val="20"/>
          <w:szCs w:val="20"/>
        </w:rPr>
        <w:t xml:space="preserve"> of the transfer function F, which produced the scalar output a. </w:t>
      </w:r>
      <w:r w:rsidR="00C27F88">
        <w:rPr>
          <w:rFonts w:ascii="Times New Roman" w:hAnsi="Times New Roman"/>
          <w:sz w:val="20"/>
          <w:szCs w:val="20"/>
        </w:rPr>
        <w:t xml:space="preserve">At the right side neuron has scalar </w:t>
      </w:r>
      <w:r w:rsidR="005E0BD9">
        <w:rPr>
          <w:rFonts w:ascii="Times New Roman" w:hAnsi="Times New Roman"/>
          <w:sz w:val="20"/>
          <w:szCs w:val="20"/>
        </w:rPr>
        <w:t>bias</w:t>
      </w:r>
      <w:r w:rsidR="005E0BD9" w:rsidRPr="00E97CD5">
        <w:rPr>
          <w:rFonts w:ascii="Times New Roman" w:hAnsi="Times New Roman"/>
          <w:sz w:val="20"/>
          <w:szCs w:val="20"/>
        </w:rPr>
        <w:t xml:space="preserve"> </w:t>
      </w:r>
      <w:proofErr w:type="gramStart"/>
      <w:r w:rsidR="005E0BD9" w:rsidRPr="00E97CD5">
        <w:rPr>
          <w:rFonts w:ascii="Times New Roman" w:hAnsi="Times New Roman"/>
          <w:sz w:val="20"/>
          <w:szCs w:val="20"/>
        </w:rPr>
        <w:t>The</w:t>
      </w:r>
      <w:proofErr w:type="gramEnd"/>
      <w:r w:rsidRPr="00E97CD5">
        <w:rPr>
          <w:rFonts w:ascii="Times New Roman" w:hAnsi="Times New Roman"/>
          <w:sz w:val="20"/>
          <w:szCs w:val="20"/>
        </w:rPr>
        <w:t xml:space="preserve"> neuron on the right has a scalar bias, b. </w:t>
      </w:r>
      <w:r>
        <w:rPr>
          <w:rFonts w:ascii="Times New Roman" w:hAnsi="Times New Roman"/>
          <w:sz w:val="20"/>
          <w:szCs w:val="20"/>
        </w:rPr>
        <w:t>It</w:t>
      </w:r>
      <w:r w:rsidRPr="00E97CD5">
        <w:rPr>
          <w:rFonts w:ascii="Times New Roman" w:hAnsi="Times New Roman"/>
          <w:sz w:val="20"/>
          <w:szCs w:val="20"/>
        </w:rPr>
        <w:t xml:space="preserve"> may view the bias as simply being added to the product </w:t>
      </w:r>
      <w:r w:rsidR="005E0BD9" w:rsidRPr="00E97CD5">
        <w:rPr>
          <w:rFonts w:ascii="Times New Roman" w:hAnsi="Times New Roman"/>
          <w:sz w:val="20"/>
          <w:szCs w:val="20"/>
        </w:rPr>
        <w:t>us</w:t>
      </w:r>
      <w:r w:rsidRPr="00E97CD5">
        <w:rPr>
          <w:rFonts w:ascii="Times New Roman" w:hAnsi="Times New Roman"/>
          <w:sz w:val="20"/>
          <w:szCs w:val="20"/>
        </w:rPr>
        <w:t xml:space="preserve"> as shown by the summing junction or as shifting the function f to the left by an amount b.</w:t>
      </w:r>
    </w:p>
    <w:p w:rsidR="00F3218B" w:rsidRDefault="00F3218B" w:rsidP="00C43AF3">
      <w:pPr>
        <w:spacing w:after="0"/>
        <w:jc w:val="both"/>
        <w:rPr>
          <w:rFonts w:ascii="Times New Roman" w:hAnsi="Times New Roman"/>
          <w:sz w:val="20"/>
          <w:szCs w:val="20"/>
        </w:rPr>
      </w:pPr>
      <w:r w:rsidRPr="00E97CD5">
        <w:rPr>
          <w:rFonts w:ascii="Times New Roman" w:hAnsi="Times New Roman"/>
          <w:sz w:val="20"/>
          <w:szCs w:val="20"/>
        </w:rPr>
        <w:t xml:space="preserve"> </w:t>
      </w:r>
      <w:r w:rsidR="002F6A3C">
        <w:rPr>
          <w:rFonts w:ascii="Times New Roman" w:hAnsi="Times New Roman"/>
          <w:sz w:val="20"/>
          <w:szCs w:val="20"/>
        </w:rPr>
        <w:t>Bias acts as weights</w:t>
      </w:r>
      <w:r w:rsidRPr="00E97CD5">
        <w:rPr>
          <w:rFonts w:ascii="Times New Roman" w:hAnsi="Times New Roman"/>
          <w:sz w:val="20"/>
          <w:szCs w:val="20"/>
        </w:rPr>
        <w:t xml:space="preserve">, except that it has a constant input of 1. The transfer function net input n, again a scalar, is the sum of the weighted input </w:t>
      </w:r>
      <w:proofErr w:type="spellStart"/>
      <w:proofErr w:type="gramStart"/>
      <w:r w:rsidRPr="00E97CD5">
        <w:rPr>
          <w:rFonts w:ascii="Times New Roman" w:hAnsi="Times New Roman"/>
          <w:sz w:val="20"/>
          <w:szCs w:val="20"/>
        </w:rPr>
        <w:t>wp</w:t>
      </w:r>
      <w:proofErr w:type="spellEnd"/>
      <w:proofErr w:type="gramEnd"/>
      <w:r w:rsidRPr="00E97CD5">
        <w:rPr>
          <w:rFonts w:ascii="Times New Roman" w:hAnsi="Times New Roman"/>
          <w:sz w:val="20"/>
          <w:szCs w:val="20"/>
        </w:rPr>
        <w:t xml:space="preserve"> and the bias b. This sum is the argument of the transfer function f. Here F is a transfer function, </w:t>
      </w:r>
      <w:r w:rsidR="005E0BD9">
        <w:rPr>
          <w:rFonts w:ascii="Times New Roman" w:hAnsi="Times New Roman"/>
          <w:sz w:val="20"/>
          <w:szCs w:val="20"/>
        </w:rPr>
        <w:t xml:space="preserve">here </w:t>
      </w:r>
      <w:r w:rsidR="005E0BD9" w:rsidRPr="00E97CD5">
        <w:rPr>
          <w:rFonts w:ascii="Times New Roman" w:hAnsi="Times New Roman"/>
          <w:sz w:val="20"/>
          <w:szCs w:val="20"/>
        </w:rPr>
        <w:t>step</w:t>
      </w:r>
      <w:r w:rsidRPr="00E97CD5">
        <w:rPr>
          <w:rFonts w:ascii="Times New Roman" w:hAnsi="Times New Roman"/>
          <w:sz w:val="20"/>
          <w:szCs w:val="20"/>
        </w:rPr>
        <w:t xml:space="preserve"> function or a sigmoid function, which takes the argument n and produces the output a. Note that </w:t>
      </w:r>
      <w:r w:rsidR="001829FF">
        <w:rPr>
          <w:rFonts w:ascii="Times New Roman" w:hAnsi="Times New Roman"/>
          <w:sz w:val="20"/>
          <w:szCs w:val="20"/>
        </w:rPr>
        <w:t>weightage</w:t>
      </w:r>
      <w:r w:rsidRPr="00E97CD5">
        <w:rPr>
          <w:rFonts w:ascii="Times New Roman" w:hAnsi="Times New Roman"/>
          <w:sz w:val="20"/>
          <w:szCs w:val="20"/>
        </w:rPr>
        <w:t xml:space="preserve"> and b</w:t>
      </w:r>
      <w:r w:rsidR="001829FF">
        <w:rPr>
          <w:rFonts w:ascii="Times New Roman" w:hAnsi="Times New Roman"/>
          <w:sz w:val="20"/>
          <w:szCs w:val="20"/>
        </w:rPr>
        <w:t>ias</w:t>
      </w:r>
      <w:r w:rsidRPr="00E97CD5">
        <w:rPr>
          <w:rFonts w:ascii="Times New Roman" w:hAnsi="Times New Roman"/>
          <w:sz w:val="20"/>
          <w:szCs w:val="20"/>
        </w:rPr>
        <w:t xml:space="preserve"> are both adjustable scalar parameters of the neuron. </w:t>
      </w:r>
      <w:r w:rsidR="001829FF">
        <w:rPr>
          <w:rFonts w:ascii="Times New Roman" w:hAnsi="Times New Roman"/>
          <w:sz w:val="20"/>
          <w:szCs w:val="20"/>
        </w:rPr>
        <w:t>These</w:t>
      </w:r>
      <w:r w:rsidRPr="00E97CD5">
        <w:rPr>
          <w:rFonts w:ascii="Times New Roman" w:hAnsi="Times New Roman"/>
          <w:sz w:val="20"/>
          <w:szCs w:val="20"/>
        </w:rPr>
        <w:t xml:space="preserve"> parameters can be adjusted so that the network exhibits some desired or interesting </w:t>
      </w:r>
      <w:r w:rsidR="001829FF">
        <w:rPr>
          <w:rFonts w:ascii="Times New Roman" w:hAnsi="Times New Roman"/>
          <w:sz w:val="20"/>
          <w:szCs w:val="20"/>
        </w:rPr>
        <w:t>result</w:t>
      </w:r>
      <w:r w:rsidRPr="00E97CD5">
        <w:rPr>
          <w:rFonts w:ascii="Times New Roman" w:hAnsi="Times New Roman"/>
          <w:sz w:val="20"/>
          <w:szCs w:val="20"/>
        </w:rPr>
        <w:t>.</w:t>
      </w:r>
    </w:p>
    <w:p w:rsidR="004C0772" w:rsidRDefault="004C0772" w:rsidP="00F3218B">
      <w:pPr>
        <w:spacing w:after="0" w:line="240" w:lineRule="auto"/>
        <w:jc w:val="both"/>
        <w:rPr>
          <w:rFonts w:ascii="Times New Roman" w:hAnsi="Times New Roman"/>
          <w:sz w:val="20"/>
          <w:szCs w:val="20"/>
        </w:rPr>
      </w:pPr>
      <w:r>
        <w:rPr>
          <w:noProof/>
        </w:rPr>
        <w:lastRenderedPageBreak/>
        <w:drawing>
          <wp:inline distT="0" distB="0" distL="0" distR="0" wp14:anchorId="72C464F7" wp14:editId="736248A5">
            <wp:extent cx="2865425" cy="17492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1750264"/>
                    </a:xfrm>
                    <a:prstGeom prst="rect">
                      <a:avLst/>
                    </a:prstGeom>
                    <a:noFill/>
                    <a:ln>
                      <a:noFill/>
                    </a:ln>
                  </pic:spPr>
                </pic:pic>
              </a:graphicData>
            </a:graphic>
          </wp:inline>
        </w:drawing>
      </w:r>
    </w:p>
    <w:p w:rsidR="004C0772" w:rsidRPr="005E0BD9" w:rsidRDefault="004C0772" w:rsidP="005E0BD9">
      <w:pPr>
        <w:jc w:val="center"/>
        <w:rPr>
          <w:rFonts w:ascii="Times New Roman" w:hAnsi="Times New Roman"/>
          <w:i/>
          <w:sz w:val="20"/>
          <w:szCs w:val="20"/>
        </w:rPr>
      </w:pPr>
      <w:r w:rsidRPr="005E0BD9">
        <w:rPr>
          <w:rFonts w:ascii="Times New Roman" w:hAnsi="Times New Roman"/>
          <w:i/>
          <w:sz w:val="20"/>
          <w:szCs w:val="20"/>
        </w:rPr>
        <w:t>Fig. 1- Two Input Neuron Model</w:t>
      </w:r>
    </w:p>
    <w:p w:rsidR="004C0772" w:rsidRPr="003B6C0F" w:rsidRDefault="001829FF" w:rsidP="005E0BD9">
      <w:pPr>
        <w:spacing w:after="0"/>
        <w:jc w:val="both"/>
        <w:rPr>
          <w:rFonts w:ascii="Times New Roman" w:hAnsi="Times New Roman"/>
          <w:sz w:val="24"/>
          <w:szCs w:val="24"/>
        </w:rPr>
      </w:pPr>
      <w:r>
        <w:rPr>
          <w:rFonts w:ascii="Times New Roman" w:hAnsi="Times New Roman"/>
          <w:sz w:val="20"/>
          <w:szCs w:val="20"/>
        </w:rPr>
        <w:t>Train the neural network b</w:t>
      </w:r>
      <w:r w:rsidR="002F6A3C">
        <w:rPr>
          <w:rFonts w:ascii="Times New Roman" w:hAnsi="Times New Roman"/>
          <w:sz w:val="20"/>
          <w:szCs w:val="20"/>
        </w:rPr>
        <w:t xml:space="preserve">y adjusting the weight or </w:t>
      </w:r>
      <w:proofErr w:type="gramStart"/>
      <w:r w:rsidR="002F6A3C">
        <w:rPr>
          <w:rFonts w:ascii="Times New Roman" w:hAnsi="Times New Roman"/>
          <w:sz w:val="20"/>
          <w:szCs w:val="20"/>
        </w:rPr>
        <w:t xml:space="preserve">bias </w:t>
      </w:r>
      <w:r w:rsidR="004C0772" w:rsidRPr="00324955">
        <w:rPr>
          <w:rFonts w:ascii="Times New Roman" w:hAnsi="Times New Roman"/>
          <w:sz w:val="20"/>
          <w:szCs w:val="20"/>
        </w:rPr>
        <w:t xml:space="preserve"> or</w:t>
      </w:r>
      <w:proofErr w:type="gramEnd"/>
      <w:r w:rsidR="004C0772" w:rsidRPr="00324955">
        <w:rPr>
          <w:rFonts w:ascii="Times New Roman" w:hAnsi="Times New Roman"/>
          <w:sz w:val="20"/>
          <w:szCs w:val="20"/>
        </w:rPr>
        <w:t xml:space="preserve"> </w:t>
      </w:r>
      <w:r>
        <w:rPr>
          <w:rFonts w:ascii="Times New Roman" w:hAnsi="Times New Roman"/>
          <w:sz w:val="20"/>
          <w:szCs w:val="20"/>
        </w:rPr>
        <w:t>sometimes</w:t>
      </w:r>
      <w:r w:rsidR="004C0772" w:rsidRPr="00324955">
        <w:rPr>
          <w:rFonts w:ascii="Times New Roman" w:hAnsi="Times New Roman"/>
          <w:sz w:val="20"/>
          <w:szCs w:val="20"/>
        </w:rPr>
        <w:t xml:space="preserve"> the network itself will adjust these parameters to achieve some desired </w:t>
      </w:r>
      <w:r>
        <w:rPr>
          <w:rFonts w:ascii="Times New Roman" w:hAnsi="Times New Roman"/>
          <w:sz w:val="20"/>
          <w:szCs w:val="20"/>
        </w:rPr>
        <w:t>result</w:t>
      </w:r>
      <w:r w:rsidR="004C0772" w:rsidRPr="00324955">
        <w:rPr>
          <w:rFonts w:ascii="Times New Roman" w:hAnsi="Times New Roman"/>
          <w:sz w:val="20"/>
          <w:szCs w:val="20"/>
        </w:rPr>
        <w:t>. All of the neurons in this toolbox have provision for a bias, and a bias is used in many of our examples and will be assumed in most of this toolbox. However, the constant 1 that drives the bias is an input and must be treated as such when considering the linear dependence of input vectors in Linear Filters</w:t>
      </w:r>
      <w:r w:rsidR="004C0772" w:rsidRPr="003B6C0F">
        <w:rPr>
          <w:rFonts w:ascii="Times New Roman" w:hAnsi="Times New Roman"/>
          <w:sz w:val="24"/>
          <w:szCs w:val="24"/>
        </w:rPr>
        <w:t>.</w:t>
      </w:r>
    </w:p>
    <w:p w:rsidR="008F5573" w:rsidRDefault="008F5573" w:rsidP="004C0772">
      <w:pPr>
        <w:jc w:val="center"/>
        <w:rPr>
          <w:rFonts w:ascii="Times New Roman" w:hAnsi="Times New Roman"/>
          <w:b/>
          <w:sz w:val="20"/>
          <w:szCs w:val="20"/>
        </w:rPr>
      </w:pPr>
    </w:p>
    <w:p w:rsidR="004C0772" w:rsidRPr="00F7325E" w:rsidRDefault="004C0772" w:rsidP="004C0772">
      <w:pPr>
        <w:jc w:val="center"/>
        <w:rPr>
          <w:rFonts w:ascii="Times New Roman" w:hAnsi="Times New Roman"/>
          <w:b/>
          <w:sz w:val="20"/>
          <w:szCs w:val="20"/>
        </w:rPr>
      </w:pPr>
      <w:r>
        <w:rPr>
          <w:rFonts w:ascii="Times New Roman" w:hAnsi="Times New Roman"/>
          <w:b/>
          <w:sz w:val="20"/>
          <w:szCs w:val="20"/>
        </w:rPr>
        <w:t>IV</w:t>
      </w:r>
      <w:bookmarkStart w:id="1" w:name="_GoBack"/>
      <w:bookmarkEnd w:id="1"/>
      <w:r w:rsidR="00652353">
        <w:rPr>
          <w:rFonts w:ascii="Times New Roman" w:hAnsi="Times New Roman"/>
          <w:b/>
          <w:sz w:val="20"/>
          <w:szCs w:val="20"/>
        </w:rPr>
        <w:t>- SYSTEM</w:t>
      </w:r>
      <w:r>
        <w:rPr>
          <w:rFonts w:ascii="Times New Roman" w:hAnsi="Times New Roman"/>
          <w:b/>
          <w:sz w:val="20"/>
          <w:szCs w:val="20"/>
        </w:rPr>
        <w:t xml:space="preserve"> DEVELOPMENT</w:t>
      </w:r>
    </w:p>
    <w:p w:rsidR="004C0772" w:rsidRDefault="004C0772" w:rsidP="004C0772">
      <w:pPr>
        <w:spacing w:after="0" w:line="240" w:lineRule="auto"/>
        <w:rPr>
          <w:rFonts w:ascii="Times New Roman" w:hAnsi="Times New Roman"/>
          <w:b/>
          <w:sz w:val="20"/>
          <w:szCs w:val="20"/>
        </w:rPr>
      </w:pPr>
      <w:r w:rsidRPr="001C7D39">
        <w:rPr>
          <w:rFonts w:ascii="Times New Roman" w:hAnsi="Times New Roman"/>
          <w:b/>
          <w:sz w:val="20"/>
          <w:szCs w:val="20"/>
        </w:rPr>
        <w:t>ANN development</w:t>
      </w:r>
    </w:p>
    <w:p w:rsidR="004C0772" w:rsidRDefault="004C0772" w:rsidP="004C0772">
      <w:pPr>
        <w:spacing w:after="0" w:line="240" w:lineRule="auto"/>
        <w:rPr>
          <w:rFonts w:ascii="Times New Roman" w:hAnsi="Times New Roman"/>
          <w:b/>
          <w:sz w:val="20"/>
          <w:szCs w:val="20"/>
        </w:rPr>
      </w:pPr>
    </w:p>
    <w:p w:rsidR="004C0772" w:rsidRPr="00807910" w:rsidRDefault="00E553FB" w:rsidP="00E553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L</w:t>
      </w:r>
      <w:r w:rsidR="004C0772" w:rsidRPr="00807910">
        <w:rPr>
          <w:rFonts w:ascii="Times New Roman" w:hAnsi="Times New Roman"/>
          <w:sz w:val="20"/>
          <w:szCs w:val="20"/>
        </w:rPr>
        <w:t>og-sigmoid and tan-sigmoid transfer functions</w:t>
      </w:r>
      <w:r>
        <w:rPr>
          <w:rFonts w:ascii="Times New Roman" w:hAnsi="Times New Roman"/>
          <w:sz w:val="20"/>
          <w:szCs w:val="20"/>
        </w:rPr>
        <w:t xml:space="preserve"> are used in back </w:t>
      </w:r>
      <w:proofErr w:type="spellStart"/>
      <w:r>
        <w:rPr>
          <w:rFonts w:ascii="Times New Roman" w:hAnsi="Times New Roman"/>
          <w:sz w:val="20"/>
          <w:szCs w:val="20"/>
        </w:rPr>
        <w:t>propogation</w:t>
      </w:r>
      <w:proofErr w:type="spellEnd"/>
      <w:r>
        <w:rPr>
          <w:rFonts w:ascii="Times New Roman" w:hAnsi="Times New Roman"/>
          <w:sz w:val="20"/>
          <w:szCs w:val="20"/>
        </w:rPr>
        <w:t xml:space="preserve"> network</w:t>
      </w:r>
      <w:r w:rsidR="004C0772" w:rsidRPr="00807910">
        <w:rPr>
          <w:rFonts w:ascii="Times New Roman" w:hAnsi="Times New Roman"/>
          <w:sz w:val="20"/>
          <w:szCs w:val="20"/>
        </w:rPr>
        <w:t xml:space="preserve">. </w:t>
      </w:r>
      <w:proofErr w:type="gramStart"/>
      <w:r w:rsidR="0075309F">
        <w:rPr>
          <w:rFonts w:ascii="Times New Roman" w:hAnsi="Times New Roman"/>
          <w:sz w:val="20"/>
          <w:szCs w:val="20"/>
        </w:rPr>
        <w:t>E</w:t>
      </w:r>
      <w:r w:rsidR="004C0772" w:rsidRPr="00807910">
        <w:rPr>
          <w:rFonts w:ascii="Times New Roman" w:hAnsi="Times New Roman"/>
          <w:sz w:val="20"/>
          <w:szCs w:val="20"/>
        </w:rPr>
        <w:t>ac</w:t>
      </w:r>
      <w:r w:rsidR="0075309F">
        <w:rPr>
          <w:rFonts w:ascii="Times New Roman" w:hAnsi="Times New Roman"/>
          <w:sz w:val="20"/>
          <w:szCs w:val="20"/>
        </w:rPr>
        <w:t xml:space="preserve">h </w:t>
      </w:r>
      <w:r w:rsidR="004C0772" w:rsidRPr="00807910">
        <w:rPr>
          <w:rFonts w:ascii="Times New Roman" w:hAnsi="Times New Roman"/>
          <w:sz w:val="20"/>
          <w:szCs w:val="20"/>
        </w:rPr>
        <w:t xml:space="preserve"> neuron</w:t>
      </w:r>
      <w:proofErr w:type="gramEnd"/>
      <w:r w:rsidR="004C0772" w:rsidRPr="00807910">
        <w:rPr>
          <w:rFonts w:ascii="Times New Roman" w:hAnsi="Times New Roman"/>
          <w:sz w:val="20"/>
          <w:szCs w:val="20"/>
        </w:rPr>
        <w:t xml:space="preserve"> output</w:t>
      </w:r>
      <w:r w:rsidR="0075309F">
        <w:rPr>
          <w:rFonts w:ascii="Times New Roman" w:hAnsi="Times New Roman"/>
          <w:sz w:val="20"/>
          <w:szCs w:val="20"/>
        </w:rPr>
        <w:t xml:space="preserve"> in first layer</w:t>
      </w:r>
      <w:r w:rsidR="004C0772" w:rsidRPr="00807910">
        <w:rPr>
          <w:rFonts w:ascii="Times New Roman" w:hAnsi="Times New Roman"/>
          <w:sz w:val="20"/>
          <w:szCs w:val="20"/>
        </w:rPr>
        <w:t xml:space="preserve"> is given by:</w:t>
      </w:r>
    </w:p>
    <w:p w:rsidR="004C0772" w:rsidRDefault="004C0772" w:rsidP="004C0772">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2926080" cy="1693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6080" cy="1693545"/>
                    </a:xfrm>
                    <a:prstGeom prst="rect">
                      <a:avLst/>
                    </a:prstGeom>
                    <a:noFill/>
                    <a:ln>
                      <a:noFill/>
                    </a:ln>
                  </pic:spPr>
                </pic:pic>
              </a:graphicData>
            </a:graphic>
          </wp:inline>
        </w:drawing>
      </w:r>
    </w:p>
    <w:p w:rsidR="004C0772" w:rsidRPr="00807910" w:rsidRDefault="008F5573" w:rsidP="008F5573">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                  </w:t>
      </w:r>
      <w:r w:rsidR="004C0772" w:rsidRPr="00807910">
        <w:rPr>
          <w:rFonts w:ascii="Times New Roman" w:hAnsi="Times New Roman"/>
          <w:sz w:val="20"/>
          <w:szCs w:val="20"/>
        </w:rPr>
        <w:t>a</w:t>
      </w:r>
      <w:r w:rsidR="004C0772" w:rsidRPr="00807910">
        <w:rPr>
          <w:rFonts w:ascii="Times New Roman" w:hAnsi="Times New Roman"/>
          <w:sz w:val="20"/>
          <w:szCs w:val="20"/>
          <w:vertAlign w:val="subscript"/>
        </w:rPr>
        <w:t>1 =</w:t>
      </w:r>
      <w:r w:rsidR="004C0772" w:rsidRPr="00807910">
        <w:rPr>
          <w:rFonts w:ascii="Times New Roman" w:hAnsi="Times New Roman"/>
          <w:sz w:val="20"/>
          <w:szCs w:val="20"/>
        </w:rPr>
        <w:t xml:space="preserve"> F1 (w</w:t>
      </w:r>
      <w:r w:rsidR="004C0772" w:rsidRPr="00807910">
        <w:rPr>
          <w:rFonts w:ascii="Times New Roman" w:hAnsi="Times New Roman"/>
          <w:sz w:val="20"/>
          <w:szCs w:val="20"/>
          <w:vertAlign w:val="subscript"/>
        </w:rPr>
        <w:t>1</w:t>
      </w:r>
      <w:r w:rsidR="004C0772" w:rsidRPr="00807910">
        <w:rPr>
          <w:rFonts w:ascii="Times New Roman" w:hAnsi="Times New Roman"/>
          <w:sz w:val="20"/>
          <w:szCs w:val="20"/>
        </w:rPr>
        <w:t>* p + b</w:t>
      </w:r>
      <w:r w:rsidR="004C0772" w:rsidRPr="00807910">
        <w:rPr>
          <w:rFonts w:ascii="Times New Roman" w:hAnsi="Times New Roman"/>
          <w:sz w:val="20"/>
          <w:szCs w:val="20"/>
          <w:vertAlign w:val="subscript"/>
        </w:rPr>
        <w:t>1</w:t>
      </w:r>
      <w:r w:rsidR="004C0772" w:rsidRPr="00807910">
        <w:rPr>
          <w:rFonts w:ascii="Times New Roman" w:hAnsi="Times New Roman"/>
          <w:sz w:val="20"/>
          <w:szCs w:val="20"/>
        </w:rPr>
        <w:t xml:space="preserve">)               </w:t>
      </w:r>
      <w:r w:rsidR="004C0772">
        <w:rPr>
          <w:rFonts w:ascii="Times New Roman" w:hAnsi="Times New Roman"/>
          <w:sz w:val="20"/>
          <w:szCs w:val="20"/>
        </w:rPr>
        <w:t xml:space="preserve">     </w:t>
      </w:r>
      <w:r w:rsidR="004C0772" w:rsidRPr="00807910">
        <w:rPr>
          <w:rFonts w:ascii="Times New Roman" w:hAnsi="Times New Roman"/>
          <w:sz w:val="20"/>
          <w:szCs w:val="20"/>
        </w:rPr>
        <w:t xml:space="preserve">      (1)</w:t>
      </w:r>
    </w:p>
    <w:p w:rsidR="004C0772" w:rsidRPr="00807910" w:rsidRDefault="004C0772" w:rsidP="008F5573">
      <w:pPr>
        <w:autoSpaceDE w:val="0"/>
        <w:autoSpaceDN w:val="0"/>
        <w:adjustRightInd w:val="0"/>
        <w:spacing w:after="0"/>
        <w:jc w:val="both"/>
        <w:rPr>
          <w:rFonts w:ascii="Times New Roman" w:hAnsi="Times New Roman"/>
          <w:sz w:val="20"/>
          <w:szCs w:val="20"/>
        </w:rPr>
      </w:pPr>
      <w:r w:rsidRPr="00807910">
        <w:rPr>
          <w:rFonts w:ascii="Times New Roman" w:hAnsi="Times New Roman"/>
          <w:sz w:val="20"/>
          <w:szCs w:val="20"/>
        </w:rPr>
        <w:t xml:space="preserve">   And output of the second layer is:</w:t>
      </w:r>
    </w:p>
    <w:p w:rsidR="004C0772" w:rsidRPr="00807910" w:rsidRDefault="004C0772" w:rsidP="008F5573">
      <w:pPr>
        <w:autoSpaceDE w:val="0"/>
        <w:autoSpaceDN w:val="0"/>
        <w:adjustRightInd w:val="0"/>
        <w:spacing w:after="0"/>
        <w:jc w:val="both"/>
        <w:rPr>
          <w:rFonts w:ascii="Times New Roman" w:hAnsi="Times New Roman"/>
          <w:sz w:val="20"/>
          <w:szCs w:val="20"/>
        </w:rPr>
      </w:pPr>
      <w:r w:rsidRPr="00807910">
        <w:rPr>
          <w:rFonts w:ascii="Times New Roman" w:hAnsi="Times New Roman"/>
          <w:sz w:val="20"/>
          <w:szCs w:val="20"/>
        </w:rPr>
        <w:t xml:space="preserve">          a</w:t>
      </w:r>
      <w:r w:rsidRPr="00807910">
        <w:rPr>
          <w:rFonts w:ascii="Times New Roman" w:hAnsi="Times New Roman"/>
          <w:sz w:val="20"/>
          <w:szCs w:val="20"/>
          <w:vertAlign w:val="subscript"/>
        </w:rPr>
        <w:t xml:space="preserve">2 </w:t>
      </w:r>
      <w:r w:rsidRPr="00807910">
        <w:rPr>
          <w:rFonts w:ascii="Times New Roman" w:hAnsi="Times New Roman"/>
          <w:sz w:val="20"/>
          <w:szCs w:val="20"/>
        </w:rPr>
        <w:t>= F2 (w</w:t>
      </w:r>
      <w:r w:rsidRPr="00807910">
        <w:rPr>
          <w:rFonts w:ascii="Times New Roman" w:hAnsi="Times New Roman"/>
          <w:sz w:val="20"/>
          <w:szCs w:val="20"/>
          <w:vertAlign w:val="subscript"/>
        </w:rPr>
        <w:t xml:space="preserve">2 </w:t>
      </w:r>
      <w:r w:rsidRPr="00807910">
        <w:rPr>
          <w:rFonts w:ascii="Times New Roman" w:hAnsi="Times New Roman"/>
          <w:sz w:val="20"/>
          <w:szCs w:val="20"/>
        </w:rPr>
        <w:t>* p + b</w:t>
      </w:r>
      <w:r w:rsidRPr="00807910">
        <w:rPr>
          <w:rFonts w:ascii="Times New Roman" w:hAnsi="Times New Roman"/>
          <w:sz w:val="20"/>
          <w:szCs w:val="20"/>
          <w:vertAlign w:val="subscript"/>
        </w:rPr>
        <w:t>2</w:t>
      </w:r>
      <w:r w:rsidRPr="00807910">
        <w:rPr>
          <w:rFonts w:ascii="Times New Roman" w:hAnsi="Times New Roman"/>
          <w:sz w:val="20"/>
          <w:szCs w:val="20"/>
        </w:rPr>
        <w:t xml:space="preserve">)     </w:t>
      </w:r>
    </w:p>
    <w:p w:rsidR="004C0772" w:rsidRPr="00807910" w:rsidRDefault="004C0772" w:rsidP="008F5573">
      <w:pPr>
        <w:autoSpaceDE w:val="0"/>
        <w:autoSpaceDN w:val="0"/>
        <w:adjustRightInd w:val="0"/>
        <w:spacing w:after="0"/>
        <w:jc w:val="both"/>
        <w:rPr>
          <w:rFonts w:ascii="Times New Roman" w:hAnsi="Times New Roman"/>
          <w:sz w:val="20"/>
          <w:szCs w:val="20"/>
        </w:rPr>
      </w:pPr>
      <w:r w:rsidRPr="00807910">
        <w:rPr>
          <w:rFonts w:ascii="Times New Roman" w:hAnsi="Times New Roman"/>
          <w:sz w:val="20"/>
          <w:szCs w:val="20"/>
        </w:rPr>
        <w:t xml:space="preserve">             = F2 [w</w:t>
      </w:r>
      <w:r w:rsidRPr="00807910">
        <w:rPr>
          <w:rFonts w:ascii="Times New Roman" w:hAnsi="Times New Roman"/>
          <w:sz w:val="20"/>
          <w:szCs w:val="20"/>
          <w:vertAlign w:val="subscript"/>
        </w:rPr>
        <w:t xml:space="preserve">2 </w:t>
      </w:r>
      <w:r w:rsidRPr="00807910">
        <w:rPr>
          <w:rFonts w:ascii="Times New Roman" w:hAnsi="Times New Roman"/>
          <w:sz w:val="20"/>
          <w:szCs w:val="20"/>
        </w:rPr>
        <w:t>* F</w:t>
      </w:r>
      <w:r w:rsidRPr="00807910">
        <w:rPr>
          <w:rFonts w:ascii="Times New Roman" w:hAnsi="Times New Roman"/>
          <w:sz w:val="20"/>
          <w:szCs w:val="20"/>
          <w:vertAlign w:val="subscript"/>
        </w:rPr>
        <w:t>1</w:t>
      </w:r>
      <w:r w:rsidRPr="00807910">
        <w:rPr>
          <w:rFonts w:ascii="Times New Roman" w:hAnsi="Times New Roman"/>
          <w:sz w:val="20"/>
          <w:szCs w:val="20"/>
        </w:rPr>
        <w:t xml:space="preserve"> (w</w:t>
      </w:r>
      <w:r w:rsidRPr="00807910">
        <w:rPr>
          <w:rFonts w:ascii="Times New Roman" w:hAnsi="Times New Roman"/>
          <w:sz w:val="20"/>
          <w:szCs w:val="20"/>
          <w:vertAlign w:val="subscript"/>
        </w:rPr>
        <w:t>1</w:t>
      </w:r>
      <w:r w:rsidRPr="00807910">
        <w:rPr>
          <w:rFonts w:ascii="Times New Roman" w:hAnsi="Times New Roman"/>
          <w:sz w:val="20"/>
          <w:szCs w:val="20"/>
        </w:rPr>
        <w:t>* p + b</w:t>
      </w:r>
      <w:r w:rsidRPr="00807910">
        <w:rPr>
          <w:rFonts w:ascii="Times New Roman" w:hAnsi="Times New Roman"/>
          <w:sz w:val="20"/>
          <w:szCs w:val="20"/>
          <w:vertAlign w:val="subscript"/>
        </w:rPr>
        <w:t>1</w:t>
      </w:r>
      <w:r w:rsidRPr="00807910">
        <w:rPr>
          <w:rFonts w:ascii="Times New Roman" w:hAnsi="Times New Roman"/>
          <w:sz w:val="20"/>
          <w:szCs w:val="20"/>
        </w:rPr>
        <w:t>) + b</w:t>
      </w:r>
      <w:r w:rsidRPr="00807910">
        <w:rPr>
          <w:rFonts w:ascii="Times New Roman" w:hAnsi="Times New Roman"/>
          <w:sz w:val="20"/>
          <w:szCs w:val="20"/>
          <w:vertAlign w:val="subscript"/>
        </w:rPr>
        <w:t>2</w:t>
      </w:r>
      <w:r w:rsidRPr="00807910">
        <w:rPr>
          <w:rFonts w:ascii="Times New Roman" w:hAnsi="Times New Roman"/>
          <w:sz w:val="20"/>
          <w:szCs w:val="20"/>
        </w:rPr>
        <w:t>)</w:t>
      </w:r>
      <w:r>
        <w:rPr>
          <w:rFonts w:ascii="Times New Roman" w:hAnsi="Times New Roman"/>
          <w:sz w:val="20"/>
          <w:szCs w:val="20"/>
        </w:rPr>
        <w:t xml:space="preserve">]         </w:t>
      </w:r>
      <w:r w:rsidRPr="00807910">
        <w:rPr>
          <w:rFonts w:ascii="Times New Roman" w:hAnsi="Times New Roman"/>
          <w:sz w:val="20"/>
          <w:szCs w:val="20"/>
        </w:rPr>
        <w:t xml:space="preserve">  (2)           </w:t>
      </w:r>
    </w:p>
    <w:p w:rsidR="008F5573" w:rsidRDefault="008F5573" w:rsidP="008F5573">
      <w:pPr>
        <w:autoSpaceDE w:val="0"/>
        <w:autoSpaceDN w:val="0"/>
        <w:adjustRightInd w:val="0"/>
        <w:spacing w:after="0"/>
        <w:jc w:val="both"/>
        <w:rPr>
          <w:rFonts w:ascii="Times New Roman" w:hAnsi="Times New Roman"/>
          <w:sz w:val="20"/>
          <w:szCs w:val="20"/>
        </w:rPr>
      </w:pPr>
    </w:p>
    <w:p w:rsidR="004C0772" w:rsidRPr="00807910" w:rsidRDefault="004C0772" w:rsidP="008F5573">
      <w:pPr>
        <w:autoSpaceDE w:val="0"/>
        <w:autoSpaceDN w:val="0"/>
        <w:adjustRightInd w:val="0"/>
        <w:spacing w:after="0"/>
        <w:jc w:val="both"/>
        <w:rPr>
          <w:rFonts w:ascii="Times New Roman" w:hAnsi="Times New Roman"/>
          <w:sz w:val="20"/>
          <w:szCs w:val="20"/>
        </w:rPr>
      </w:pPr>
      <w:r w:rsidRPr="00807910">
        <w:rPr>
          <w:rFonts w:ascii="Times New Roman" w:hAnsi="Times New Roman"/>
          <w:sz w:val="20"/>
          <w:szCs w:val="20"/>
        </w:rPr>
        <w:t xml:space="preserve">Where p is the input to the first layer; </w:t>
      </w:r>
      <w:r w:rsidR="0075309F">
        <w:rPr>
          <w:rFonts w:ascii="Times New Roman" w:hAnsi="Times New Roman"/>
          <w:sz w:val="20"/>
          <w:szCs w:val="20"/>
        </w:rPr>
        <w:t>T</w:t>
      </w:r>
      <w:r w:rsidRPr="00807910">
        <w:rPr>
          <w:rFonts w:ascii="Times New Roman" w:hAnsi="Times New Roman"/>
          <w:sz w:val="20"/>
          <w:szCs w:val="20"/>
        </w:rPr>
        <w:t>ransfer function of first and second layers</w:t>
      </w:r>
      <w:r w:rsidR="0075309F">
        <w:rPr>
          <w:rFonts w:ascii="Times New Roman" w:hAnsi="Times New Roman"/>
          <w:sz w:val="20"/>
          <w:szCs w:val="20"/>
        </w:rPr>
        <w:t xml:space="preserve"> are F1 and F2</w:t>
      </w:r>
      <w:r w:rsidRPr="00807910">
        <w:rPr>
          <w:rFonts w:ascii="Times New Roman" w:hAnsi="Times New Roman"/>
          <w:sz w:val="20"/>
          <w:szCs w:val="20"/>
        </w:rPr>
        <w:t xml:space="preserve"> respectively, </w:t>
      </w:r>
      <w:r w:rsidR="00E85EAC">
        <w:rPr>
          <w:rFonts w:ascii="Times New Roman" w:hAnsi="Times New Roman"/>
          <w:sz w:val="20"/>
          <w:szCs w:val="20"/>
        </w:rPr>
        <w:t>the</w:t>
      </w:r>
      <w:r w:rsidRPr="00807910">
        <w:rPr>
          <w:rFonts w:ascii="Times New Roman" w:hAnsi="Times New Roman"/>
          <w:sz w:val="20"/>
          <w:szCs w:val="20"/>
        </w:rPr>
        <w:t xml:space="preserve"> biases of first and second layer</w:t>
      </w:r>
      <w:r w:rsidR="0075309F">
        <w:rPr>
          <w:rFonts w:ascii="Times New Roman" w:hAnsi="Times New Roman"/>
          <w:sz w:val="20"/>
          <w:szCs w:val="20"/>
        </w:rPr>
        <w:t xml:space="preserve"> are b1 and b2</w:t>
      </w:r>
      <w:r w:rsidRPr="00807910">
        <w:rPr>
          <w:rFonts w:ascii="Times New Roman" w:hAnsi="Times New Roman"/>
          <w:sz w:val="20"/>
          <w:szCs w:val="20"/>
        </w:rPr>
        <w:t xml:space="preserve"> respectively and </w:t>
      </w:r>
      <w:proofErr w:type="gramStart"/>
      <w:r w:rsidR="00620753">
        <w:rPr>
          <w:rFonts w:ascii="Times New Roman" w:hAnsi="Times New Roman"/>
          <w:sz w:val="20"/>
          <w:szCs w:val="20"/>
        </w:rPr>
        <w:t>T</w:t>
      </w:r>
      <w:r w:rsidRPr="00807910">
        <w:rPr>
          <w:rFonts w:ascii="Times New Roman" w:hAnsi="Times New Roman"/>
          <w:sz w:val="20"/>
          <w:szCs w:val="20"/>
        </w:rPr>
        <w:t>he</w:t>
      </w:r>
      <w:proofErr w:type="gramEnd"/>
      <w:r w:rsidRPr="00807910">
        <w:rPr>
          <w:rFonts w:ascii="Times New Roman" w:hAnsi="Times New Roman"/>
          <w:sz w:val="20"/>
          <w:szCs w:val="20"/>
        </w:rPr>
        <w:t xml:space="preserve"> connection weights of the first and second layers</w:t>
      </w:r>
      <w:r w:rsidR="00620753">
        <w:rPr>
          <w:rFonts w:ascii="Times New Roman" w:hAnsi="Times New Roman"/>
          <w:sz w:val="20"/>
          <w:szCs w:val="20"/>
        </w:rPr>
        <w:t xml:space="preserve"> </w:t>
      </w:r>
      <w:r w:rsidR="00620753" w:rsidRPr="00807910">
        <w:rPr>
          <w:rFonts w:ascii="Times New Roman" w:hAnsi="Times New Roman"/>
          <w:sz w:val="20"/>
          <w:szCs w:val="20"/>
        </w:rPr>
        <w:t>w1 and w2</w:t>
      </w:r>
      <w:r w:rsidRPr="00807910">
        <w:rPr>
          <w:rFonts w:ascii="Times New Roman" w:hAnsi="Times New Roman"/>
          <w:sz w:val="20"/>
          <w:szCs w:val="20"/>
        </w:rPr>
        <w:t xml:space="preserve"> respectively. The network is trained to learn the relationships between the inputs and target outputs. For training, a num</w:t>
      </w:r>
      <w:r w:rsidR="00620753">
        <w:rPr>
          <w:rFonts w:ascii="Times New Roman" w:hAnsi="Times New Roman"/>
          <w:sz w:val="20"/>
          <w:szCs w:val="20"/>
        </w:rPr>
        <w:t xml:space="preserve">ber of pairs of input </w:t>
      </w:r>
      <w:r w:rsidR="00620753">
        <w:rPr>
          <w:rFonts w:ascii="Times New Roman" w:hAnsi="Times New Roman"/>
          <w:sz w:val="20"/>
          <w:szCs w:val="20"/>
        </w:rPr>
        <w:lastRenderedPageBreak/>
        <w:t xml:space="preserve">patterns p and target patterns </w:t>
      </w:r>
      <w:r w:rsidRPr="00807910">
        <w:rPr>
          <w:rFonts w:ascii="Times New Roman" w:hAnsi="Times New Roman"/>
          <w:sz w:val="20"/>
          <w:szCs w:val="20"/>
        </w:rPr>
        <w:t xml:space="preserve">t are presented to the ANN and then the ANN is asked to adjust weights in all connecting links and also the biases in the nodes such that the desired output patterns are produced at output nodes. In general, the network output a2 will not be same as the target or desired values, i.e. t </w:t>
      </w:r>
      <w:r w:rsidR="00E85EAC" w:rsidRPr="00807910">
        <w:rPr>
          <w:rFonts w:ascii="Times New Roman" w:hAnsi="Times New Roman"/>
          <w:sz w:val="20"/>
          <w:szCs w:val="20"/>
        </w:rPr>
        <w:t>for</w:t>
      </w:r>
      <w:r w:rsidRPr="00807910">
        <w:rPr>
          <w:rFonts w:ascii="Times New Roman" w:hAnsi="Times New Roman"/>
          <w:sz w:val="20"/>
          <w:szCs w:val="20"/>
        </w:rPr>
        <w:t xml:space="preserve"> each pattern, the Sum Square of the Error is:</w:t>
      </w:r>
    </w:p>
    <w:p w:rsidR="00E85EAC" w:rsidRDefault="004C0772" w:rsidP="008F5573">
      <w:pPr>
        <w:autoSpaceDE w:val="0"/>
        <w:autoSpaceDN w:val="0"/>
        <w:adjustRightInd w:val="0"/>
        <w:spacing w:after="0"/>
        <w:jc w:val="both"/>
        <w:rPr>
          <w:rFonts w:ascii="Times New Roman" w:hAnsi="Times New Roman"/>
          <w:sz w:val="20"/>
          <w:szCs w:val="20"/>
        </w:rPr>
      </w:pPr>
      <w:r w:rsidRPr="00807910">
        <w:rPr>
          <w:rFonts w:ascii="Times New Roman" w:hAnsi="Times New Roman"/>
          <w:sz w:val="20"/>
          <w:szCs w:val="20"/>
        </w:rPr>
        <w:t xml:space="preserve">      </w:t>
      </w:r>
    </w:p>
    <w:p w:rsidR="004C0772" w:rsidRPr="00807910" w:rsidRDefault="00E85EAC" w:rsidP="008F5573">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               </w:t>
      </w:r>
      <w:r w:rsidR="004C0772" w:rsidRPr="00807910">
        <w:rPr>
          <w:rFonts w:ascii="Times New Roman" w:hAnsi="Times New Roman"/>
          <w:sz w:val="20"/>
          <w:szCs w:val="20"/>
        </w:rPr>
        <w:t xml:space="preserve"> SSE = 1/2 ∑ ║t – a</w:t>
      </w:r>
      <w:r w:rsidR="004C0772" w:rsidRPr="00807910">
        <w:rPr>
          <w:rFonts w:ascii="Times New Roman" w:hAnsi="Times New Roman"/>
          <w:sz w:val="20"/>
          <w:szCs w:val="20"/>
          <w:vertAlign w:val="subscript"/>
        </w:rPr>
        <w:t>2</w:t>
      </w:r>
      <w:r w:rsidR="004C0772">
        <w:rPr>
          <w:rFonts w:ascii="Times New Roman" w:hAnsi="Times New Roman"/>
          <w:sz w:val="20"/>
          <w:szCs w:val="20"/>
        </w:rPr>
        <w:t xml:space="preserve">║             </w:t>
      </w:r>
      <w:r w:rsidR="004C0772" w:rsidRPr="00807910">
        <w:rPr>
          <w:rFonts w:ascii="Times New Roman" w:hAnsi="Times New Roman"/>
          <w:sz w:val="20"/>
          <w:szCs w:val="20"/>
        </w:rPr>
        <w:t xml:space="preserve">      (3)</w:t>
      </w:r>
    </w:p>
    <w:p w:rsidR="00E85EAC" w:rsidRDefault="00E85EAC" w:rsidP="008F5573">
      <w:pPr>
        <w:autoSpaceDE w:val="0"/>
        <w:autoSpaceDN w:val="0"/>
        <w:adjustRightInd w:val="0"/>
        <w:spacing w:after="0"/>
        <w:jc w:val="both"/>
        <w:rPr>
          <w:rFonts w:ascii="Times New Roman" w:hAnsi="Times New Roman"/>
          <w:sz w:val="20"/>
          <w:szCs w:val="20"/>
        </w:rPr>
      </w:pPr>
    </w:p>
    <w:p w:rsidR="004C0772" w:rsidRPr="00807910" w:rsidRDefault="004C0772" w:rsidP="008F5573">
      <w:pPr>
        <w:autoSpaceDE w:val="0"/>
        <w:autoSpaceDN w:val="0"/>
        <w:adjustRightInd w:val="0"/>
        <w:spacing w:after="0"/>
        <w:jc w:val="both"/>
        <w:rPr>
          <w:rFonts w:ascii="Times New Roman" w:hAnsi="Times New Roman"/>
          <w:sz w:val="20"/>
          <w:szCs w:val="20"/>
        </w:rPr>
      </w:pPr>
      <w:r w:rsidRPr="00807910">
        <w:rPr>
          <w:rFonts w:ascii="Times New Roman" w:hAnsi="Times New Roman"/>
          <w:sz w:val="20"/>
          <w:szCs w:val="20"/>
        </w:rPr>
        <w:t xml:space="preserve">The main goal of back-propagation (BP) algorithm is to adjust the connection weights w and biases b to minimize error between desired output and actual network output. </w:t>
      </w:r>
      <w:r w:rsidR="00E82C85">
        <w:rPr>
          <w:rFonts w:ascii="Times New Roman" w:hAnsi="Times New Roman"/>
          <w:sz w:val="20"/>
          <w:szCs w:val="20"/>
        </w:rPr>
        <w:t>G</w:t>
      </w:r>
      <w:r w:rsidRPr="00807910">
        <w:rPr>
          <w:rFonts w:ascii="Times New Roman" w:hAnsi="Times New Roman"/>
          <w:sz w:val="20"/>
          <w:szCs w:val="20"/>
        </w:rPr>
        <w:t>eneralized delta rule (GDR)</w:t>
      </w:r>
      <w:r w:rsidR="00E82C85">
        <w:rPr>
          <w:rFonts w:ascii="Times New Roman" w:hAnsi="Times New Roman"/>
          <w:sz w:val="20"/>
          <w:szCs w:val="20"/>
        </w:rPr>
        <w:t xml:space="preserve"> is used to ac</w:t>
      </w:r>
      <w:r w:rsidR="008F0B51">
        <w:rPr>
          <w:rFonts w:ascii="Times New Roman" w:hAnsi="Times New Roman"/>
          <w:sz w:val="20"/>
          <w:szCs w:val="20"/>
        </w:rPr>
        <w:t>h</w:t>
      </w:r>
      <w:r w:rsidR="00E82C85">
        <w:rPr>
          <w:rFonts w:ascii="Times New Roman" w:hAnsi="Times New Roman"/>
          <w:sz w:val="20"/>
          <w:szCs w:val="20"/>
        </w:rPr>
        <w:t>ieve the goal</w:t>
      </w:r>
      <w:r w:rsidRPr="00807910">
        <w:rPr>
          <w:rFonts w:ascii="Times New Roman" w:hAnsi="Times New Roman"/>
          <w:sz w:val="20"/>
          <w:szCs w:val="20"/>
        </w:rPr>
        <w:t>. To achieve convergence towards improved values for the weights and biases, the incremental changes in w</w:t>
      </w:r>
      <w:r w:rsidR="008F0B51">
        <w:rPr>
          <w:rFonts w:ascii="Times New Roman" w:hAnsi="Times New Roman"/>
          <w:sz w:val="20"/>
          <w:szCs w:val="20"/>
        </w:rPr>
        <w:t>eight</w:t>
      </w:r>
      <w:r w:rsidRPr="00807910">
        <w:rPr>
          <w:rFonts w:ascii="Times New Roman" w:hAnsi="Times New Roman"/>
          <w:sz w:val="20"/>
          <w:szCs w:val="20"/>
        </w:rPr>
        <w:t xml:space="preserve"> and b</w:t>
      </w:r>
      <w:r w:rsidR="008F0B51">
        <w:rPr>
          <w:rFonts w:ascii="Times New Roman" w:hAnsi="Times New Roman"/>
          <w:sz w:val="20"/>
          <w:szCs w:val="20"/>
        </w:rPr>
        <w:t>ias</w:t>
      </w:r>
      <w:r w:rsidRPr="00807910">
        <w:rPr>
          <w:rFonts w:ascii="Times New Roman" w:hAnsi="Times New Roman"/>
          <w:sz w:val="20"/>
          <w:szCs w:val="20"/>
        </w:rPr>
        <w:t xml:space="preserve"> can be calculated by using following equations:</w:t>
      </w:r>
    </w:p>
    <w:p w:rsidR="00E85EAC" w:rsidRDefault="00E85EAC" w:rsidP="008F5573">
      <w:pPr>
        <w:autoSpaceDE w:val="0"/>
        <w:autoSpaceDN w:val="0"/>
        <w:adjustRightInd w:val="0"/>
        <w:spacing w:after="0"/>
        <w:jc w:val="both"/>
        <w:rPr>
          <w:rFonts w:ascii="Times New Roman" w:hAnsi="Times New Roman"/>
          <w:sz w:val="20"/>
          <w:szCs w:val="20"/>
          <w:lang w:val="el-GR"/>
        </w:rPr>
      </w:pPr>
    </w:p>
    <w:p w:rsidR="004C0772" w:rsidRPr="00807910" w:rsidRDefault="004C0772" w:rsidP="008F5573">
      <w:pPr>
        <w:autoSpaceDE w:val="0"/>
        <w:autoSpaceDN w:val="0"/>
        <w:adjustRightInd w:val="0"/>
        <w:spacing w:after="0"/>
        <w:jc w:val="both"/>
        <w:rPr>
          <w:rFonts w:ascii="Times New Roman" w:hAnsi="Times New Roman"/>
          <w:sz w:val="20"/>
          <w:szCs w:val="20"/>
          <w:lang w:val="el-GR"/>
        </w:rPr>
      </w:pPr>
      <w:r w:rsidRPr="00807910">
        <w:rPr>
          <w:rFonts w:ascii="Times New Roman" w:hAnsi="Times New Roman"/>
          <w:sz w:val="20"/>
          <w:szCs w:val="20"/>
          <w:lang w:val="el-GR"/>
        </w:rPr>
        <w:t>∆</w:t>
      </w:r>
      <w:r w:rsidRPr="00807910">
        <w:rPr>
          <w:rFonts w:ascii="Times New Roman" w:hAnsi="Times New Roman"/>
          <w:sz w:val="20"/>
          <w:szCs w:val="20"/>
        </w:rPr>
        <w:t>w</w:t>
      </w:r>
      <w:r w:rsidRPr="00807910">
        <w:rPr>
          <w:rFonts w:ascii="Times New Roman" w:hAnsi="Times New Roman"/>
          <w:sz w:val="20"/>
          <w:szCs w:val="20"/>
          <w:lang w:val="el-GR"/>
        </w:rPr>
        <w:t xml:space="preserve">1 =  η δ </w:t>
      </w:r>
      <w:r w:rsidRPr="00807910">
        <w:rPr>
          <w:rFonts w:ascii="Times New Roman" w:hAnsi="Times New Roman"/>
          <w:sz w:val="20"/>
          <w:szCs w:val="20"/>
          <w:vertAlign w:val="subscript"/>
          <w:lang w:val="el-GR"/>
        </w:rPr>
        <w:t xml:space="preserve">1 </w:t>
      </w:r>
      <w:r w:rsidRPr="00807910">
        <w:rPr>
          <w:rFonts w:ascii="Times New Roman" w:hAnsi="Times New Roman"/>
          <w:sz w:val="20"/>
          <w:szCs w:val="20"/>
          <w:lang w:val="el-GR"/>
        </w:rPr>
        <w:t xml:space="preserve"> </w:t>
      </w:r>
      <w:r w:rsidRPr="00807910">
        <w:rPr>
          <w:rFonts w:ascii="Times New Roman" w:hAnsi="Times New Roman"/>
          <w:sz w:val="20"/>
          <w:szCs w:val="20"/>
        </w:rPr>
        <w:t>p</w:t>
      </w:r>
      <w:r w:rsidRPr="00807910">
        <w:rPr>
          <w:rFonts w:ascii="Times New Roman" w:hAnsi="Times New Roman"/>
          <w:sz w:val="20"/>
          <w:szCs w:val="20"/>
          <w:lang w:val="el-GR"/>
        </w:rPr>
        <w:t xml:space="preserve">       </w:t>
      </w:r>
      <w:r>
        <w:rPr>
          <w:rFonts w:ascii="Times New Roman" w:hAnsi="Times New Roman"/>
          <w:sz w:val="20"/>
          <w:szCs w:val="20"/>
          <w:lang w:val="el-GR"/>
        </w:rPr>
        <w:t xml:space="preserve">          </w:t>
      </w:r>
      <w:r w:rsidRPr="00807910">
        <w:rPr>
          <w:rFonts w:ascii="Times New Roman" w:hAnsi="Times New Roman"/>
          <w:sz w:val="20"/>
          <w:szCs w:val="20"/>
        </w:rPr>
        <w:t xml:space="preserve">     </w:t>
      </w:r>
      <w:r w:rsidRPr="00807910">
        <w:rPr>
          <w:rFonts w:ascii="Times New Roman" w:hAnsi="Times New Roman"/>
          <w:sz w:val="20"/>
          <w:szCs w:val="20"/>
          <w:lang w:val="el-GR"/>
        </w:rPr>
        <w:t xml:space="preserve"> (4)</w:t>
      </w:r>
    </w:p>
    <w:p w:rsidR="004C0772" w:rsidRPr="00807910" w:rsidRDefault="004C0772" w:rsidP="008F5573">
      <w:pPr>
        <w:autoSpaceDE w:val="0"/>
        <w:autoSpaceDN w:val="0"/>
        <w:adjustRightInd w:val="0"/>
        <w:spacing w:after="0"/>
        <w:jc w:val="both"/>
        <w:rPr>
          <w:rFonts w:ascii="Times New Roman" w:hAnsi="Times New Roman"/>
          <w:sz w:val="20"/>
          <w:szCs w:val="20"/>
          <w:lang w:val="el-GR"/>
        </w:rPr>
      </w:pPr>
      <w:r w:rsidRPr="00807910">
        <w:rPr>
          <w:rFonts w:ascii="Times New Roman" w:hAnsi="Times New Roman"/>
          <w:sz w:val="20"/>
          <w:szCs w:val="20"/>
          <w:lang w:val="el-GR"/>
        </w:rPr>
        <w:t>∆</w:t>
      </w:r>
      <w:r w:rsidRPr="00807910">
        <w:rPr>
          <w:rFonts w:ascii="Times New Roman" w:hAnsi="Times New Roman"/>
          <w:sz w:val="20"/>
          <w:szCs w:val="20"/>
        </w:rPr>
        <w:t>b</w:t>
      </w:r>
      <w:r w:rsidRPr="00807910">
        <w:rPr>
          <w:rFonts w:ascii="Times New Roman" w:hAnsi="Times New Roman"/>
          <w:sz w:val="20"/>
          <w:szCs w:val="20"/>
          <w:lang w:val="el-GR"/>
        </w:rPr>
        <w:t xml:space="preserve">1 =  η δ </w:t>
      </w:r>
      <w:r w:rsidRPr="00807910">
        <w:rPr>
          <w:rFonts w:ascii="Times New Roman" w:hAnsi="Times New Roman"/>
          <w:sz w:val="20"/>
          <w:szCs w:val="20"/>
          <w:vertAlign w:val="subscript"/>
          <w:lang w:val="el-GR"/>
        </w:rPr>
        <w:t xml:space="preserve">1 </w:t>
      </w:r>
      <w:r w:rsidRPr="00807910">
        <w:rPr>
          <w:rFonts w:ascii="Times New Roman" w:hAnsi="Times New Roman"/>
          <w:sz w:val="20"/>
          <w:szCs w:val="20"/>
          <w:lang w:val="el-GR"/>
        </w:rPr>
        <w:t xml:space="preserve">        </w:t>
      </w:r>
      <w:r>
        <w:rPr>
          <w:rFonts w:ascii="Times New Roman" w:hAnsi="Times New Roman"/>
          <w:sz w:val="20"/>
          <w:szCs w:val="20"/>
          <w:lang w:val="el-GR"/>
        </w:rPr>
        <w:t xml:space="preserve">                </w:t>
      </w:r>
      <w:r w:rsidRPr="00807910">
        <w:rPr>
          <w:rFonts w:ascii="Times New Roman" w:hAnsi="Times New Roman"/>
          <w:sz w:val="20"/>
          <w:szCs w:val="20"/>
          <w:lang w:val="el-GR"/>
        </w:rPr>
        <w:t xml:space="preserve"> (5)</w:t>
      </w:r>
    </w:p>
    <w:p w:rsidR="004C0772" w:rsidRPr="00807910" w:rsidRDefault="004C0772" w:rsidP="008F5573">
      <w:pPr>
        <w:autoSpaceDE w:val="0"/>
        <w:autoSpaceDN w:val="0"/>
        <w:adjustRightInd w:val="0"/>
        <w:spacing w:after="0"/>
        <w:jc w:val="both"/>
        <w:rPr>
          <w:rFonts w:ascii="Times New Roman" w:hAnsi="Times New Roman"/>
          <w:sz w:val="20"/>
          <w:szCs w:val="20"/>
          <w:lang w:val="el-GR"/>
        </w:rPr>
      </w:pPr>
      <w:r w:rsidRPr="00807910">
        <w:rPr>
          <w:rFonts w:ascii="Times New Roman" w:hAnsi="Times New Roman"/>
          <w:sz w:val="20"/>
          <w:szCs w:val="20"/>
          <w:lang w:val="el-GR"/>
        </w:rPr>
        <w:t>∆</w:t>
      </w:r>
      <w:r w:rsidRPr="00807910">
        <w:rPr>
          <w:rFonts w:ascii="Times New Roman" w:hAnsi="Times New Roman"/>
          <w:sz w:val="20"/>
          <w:szCs w:val="20"/>
        </w:rPr>
        <w:t>w</w:t>
      </w:r>
      <w:r w:rsidRPr="00807910">
        <w:rPr>
          <w:rFonts w:ascii="Times New Roman" w:hAnsi="Times New Roman"/>
          <w:sz w:val="20"/>
          <w:szCs w:val="20"/>
          <w:lang w:val="el-GR"/>
        </w:rPr>
        <w:t xml:space="preserve">2 =  η δ </w:t>
      </w:r>
      <w:r w:rsidRPr="00807910">
        <w:rPr>
          <w:rFonts w:ascii="Times New Roman" w:hAnsi="Times New Roman"/>
          <w:sz w:val="20"/>
          <w:szCs w:val="20"/>
          <w:vertAlign w:val="subscript"/>
          <w:lang w:val="el-GR"/>
        </w:rPr>
        <w:t xml:space="preserve">2 </w:t>
      </w:r>
      <w:r w:rsidRPr="00807910">
        <w:rPr>
          <w:rFonts w:ascii="Times New Roman" w:hAnsi="Times New Roman"/>
          <w:sz w:val="20"/>
          <w:szCs w:val="20"/>
          <w:lang w:val="el-GR"/>
        </w:rPr>
        <w:t xml:space="preserve"> </w:t>
      </w:r>
      <w:r w:rsidRPr="00807910">
        <w:rPr>
          <w:rFonts w:ascii="Times New Roman" w:hAnsi="Times New Roman"/>
          <w:sz w:val="20"/>
          <w:szCs w:val="20"/>
        </w:rPr>
        <w:t>a</w:t>
      </w:r>
      <w:r w:rsidRPr="00807910">
        <w:rPr>
          <w:rFonts w:ascii="Times New Roman" w:hAnsi="Times New Roman"/>
          <w:sz w:val="20"/>
          <w:szCs w:val="20"/>
          <w:vertAlign w:val="subscript"/>
          <w:lang w:val="el-GR"/>
        </w:rPr>
        <w:t xml:space="preserve">1  </w:t>
      </w:r>
      <w:r w:rsidRPr="00807910">
        <w:rPr>
          <w:rFonts w:ascii="Times New Roman" w:hAnsi="Times New Roman"/>
          <w:sz w:val="20"/>
          <w:szCs w:val="20"/>
          <w:lang w:val="el-GR"/>
        </w:rPr>
        <w:t xml:space="preserve">                 </w:t>
      </w:r>
      <w:r>
        <w:rPr>
          <w:rFonts w:ascii="Times New Roman" w:hAnsi="Times New Roman"/>
          <w:sz w:val="20"/>
          <w:szCs w:val="20"/>
          <w:lang w:val="el-GR"/>
        </w:rPr>
        <w:t xml:space="preserve">   </w:t>
      </w:r>
      <w:r w:rsidRPr="00807910">
        <w:rPr>
          <w:rFonts w:ascii="Times New Roman" w:hAnsi="Times New Roman"/>
          <w:sz w:val="20"/>
          <w:szCs w:val="20"/>
          <w:lang w:val="el-GR"/>
        </w:rPr>
        <w:t xml:space="preserve"> (6)</w:t>
      </w:r>
    </w:p>
    <w:p w:rsidR="004C0772" w:rsidRPr="00807910" w:rsidRDefault="004C0772" w:rsidP="008F5573">
      <w:pPr>
        <w:autoSpaceDE w:val="0"/>
        <w:autoSpaceDN w:val="0"/>
        <w:adjustRightInd w:val="0"/>
        <w:spacing w:after="0"/>
        <w:jc w:val="both"/>
        <w:rPr>
          <w:rFonts w:ascii="Times New Roman" w:hAnsi="Times New Roman"/>
          <w:sz w:val="20"/>
          <w:szCs w:val="20"/>
          <w:lang w:val="el-GR"/>
        </w:rPr>
      </w:pPr>
      <w:r w:rsidRPr="00807910">
        <w:rPr>
          <w:rFonts w:ascii="Times New Roman" w:hAnsi="Times New Roman"/>
          <w:sz w:val="20"/>
          <w:szCs w:val="20"/>
          <w:lang w:val="el-GR"/>
        </w:rPr>
        <w:t>∆</w:t>
      </w:r>
      <w:r w:rsidRPr="00807910">
        <w:rPr>
          <w:rFonts w:ascii="Times New Roman" w:hAnsi="Times New Roman"/>
          <w:sz w:val="20"/>
          <w:szCs w:val="20"/>
        </w:rPr>
        <w:t>b</w:t>
      </w:r>
      <w:r w:rsidRPr="00807910">
        <w:rPr>
          <w:rFonts w:ascii="Times New Roman" w:hAnsi="Times New Roman"/>
          <w:sz w:val="20"/>
          <w:szCs w:val="20"/>
          <w:lang w:val="el-GR"/>
        </w:rPr>
        <w:t xml:space="preserve">2 = η δ </w:t>
      </w:r>
      <w:r w:rsidRPr="00807910">
        <w:rPr>
          <w:rFonts w:ascii="Times New Roman" w:hAnsi="Times New Roman"/>
          <w:sz w:val="20"/>
          <w:szCs w:val="20"/>
          <w:vertAlign w:val="subscript"/>
          <w:lang w:val="el-GR"/>
        </w:rPr>
        <w:t xml:space="preserve">2                                 </w:t>
      </w:r>
      <w:r>
        <w:rPr>
          <w:rFonts w:ascii="Times New Roman" w:hAnsi="Times New Roman"/>
          <w:sz w:val="20"/>
          <w:szCs w:val="20"/>
          <w:lang w:val="el-GR"/>
        </w:rPr>
        <w:t xml:space="preserve">       </w:t>
      </w:r>
      <w:r w:rsidRPr="00807910">
        <w:rPr>
          <w:rFonts w:ascii="Times New Roman" w:hAnsi="Times New Roman"/>
          <w:sz w:val="20"/>
          <w:szCs w:val="20"/>
          <w:lang w:val="el-GR"/>
        </w:rPr>
        <w:t>(7)</w:t>
      </w:r>
    </w:p>
    <w:p w:rsidR="004C0772" w:rsidRPr="00807910" w:rsidRDefault="004C0772" w:rsidP="008F5573">
      <w:pPr>
        <w:spacing w:after="0"/>
        <w:jc w:val="both"/>
        <w:rPr>
          <w:rFonts w:ascii="Times New Roman" w:hAnsi="Times New Roman"/>
          <w:sz w:val="20"/>
          <w:szCs w:val="20"/>
        </w:rPr>
      </w:pPr>
      <w:r w:rsidRPr="00807910">
        <w:rPr>
          <w:rFonts w:ascii="Times New Roman" w:hAnsi="Times New Roman"/>
          <w:sz w:val="20"/>
          <w:szCs w:val="20"/>
        </w:rPr>
        <w:t xml:space="preserve">Where </w:t>
      </w:r>
      <w:r w:rsidRPr="00807910">
        <w:rPr>
          <w:rFonts w:ascii="Times New Roman" w:hAnsi="Times New Roman"/>
          <w:sz w:val="20"/>
          <w:szCs w:val="20"/>
          <w:lang w:val="el-GR"/>
        </w:rPr>
        <w:t>η</w:t>
      </w:r>
      <w:r w:rsidRPr="00807910">
        <w:rPr>
          <w:rFonts w:ascii="Times New Roman" w:hAnsi="Times New Roman"/>
          <w:sz w:val="20"/>
          <w:szCs w:val="20"/>
        </w:rPr>
        <w:t xml:space="preserve"> is the learning rate constant.</w:t>
      </w:r>
    </w:p>
    <w:p w:rsidR="004C0772" w:rsidRPr="00807910" w:rsidRDefault="004C0772" w:rsidP="008F5573">
      <w:pPr>
        <w:spacing w:after="0"/>
        <w:jc w:val="both"/>
        <w:rPr>
          <w:rFonts w:ascii="Times New Roman" w:hAnsi="Times New Roman"/>
          <w:sz w:val="20"/>
          <w:szCs w:val="20"/>
        </w:rPr>
      </w:pPr>
      <w:r w:rsidRPr="00807910">
        <w:rPr>
          <w:rFonts w:ascii="Times New Roman" w:hAnsi="Times New Roman"/>
          <w:sz w:val="20"/>
          <w:szCs w:val="20"/>
          <w:lang w:val="el-GR"/>
        </w:rPr>
        <w:t>δ</w:t>
      </w:r>
      <w:r w:rsidRPr="00807910">
        <w:rPr>
          <w:rFonts w:ascii="Times New Roman" w:hAnsi="Times New Roman"/>
          <w:sz w:val="20"/>
          <w:szCs w:val="20"/>
        </w:rPr>
        <w:t xml:space="preserve"> </w:t>
      </w:r>
      <w:r w:rsidRPr="00807910">
        <w:rPr>
          <w:rFonts w:ascii="Times New Roman" w:hAnsi="Times New Roman"/>
          <w:sz w:val="20"/>
          <w:szCs w:val="20"/>
          <w:vertAlign w:val="subscript"/>
        </w:rPr>
        <w:t xml:space="preserve">2 </w:t>
      </w:r>
      <w:r w:rsidRPr="00807910">
        <w:rPr>
          <w:rFonts w:ascii="Times New Roman" w:hAnsi="Times New Roman"/>
          <w:sz w:val="20"/>
          <w:szCs w:val="20"/>
        </w:rPr>
        <w:t>= (t – a2)  F'</w:t>
      </w:r>
      <w:r w:rsidRPr="00807910">
        <w:rPr>
          <w:rFonts w:ascii="Times New Roman" w:hAnsi="Times New Roman"/>
          <w:sz w:val="20"/>
          <w:szCs w:val="20"/>
          <w:vertAlign w:val="subscript"/>
        </w:rPr>
        <w:t>2</w:t>
      </w:r>
      <w:r>
        <w:rPr>
          <w:rFonts w:ascii="Times New Roman" w:hAnsi="Times New Roman"/>
          <w:sz w:val="20"/>
          <w:szCs w:val="20"/>
        </w:rPr>
        <w:t xml:space="preserve">                           </w:t>
      </w:r>
      <w:r w:rsidRPr="00807910">
        <w:rPr>
          <w:rFonts w:ascii="Times New Roman" w:hAnsi="Times New Roman"/>
          <w:sz w:val="20"/>
          <w:szCs w:val="20"/>
        </w:rPr>
        <w:t xml:space="preserve">   (8)</w:t>
      </w:r>
    </w:p>
    <w:p w:rsidR="004C0772" w:rsidRPr="00807910" w:rsidRDefault="004C0772" w:rsidP="008F5573">
      <w:pPr>
        <w:spacing w:after="0"/>
        <w:jc w:val="both"/>
        <w:rPr>
          <w:rFonts w:ascii="Times New Roman" w:hAnsi="Times New Roman"/>
          <w:sz w:val="20"/>
          <w:szCs w:val="20"/>
        </w:rPr>
      </w:pPr>
      <w:proofErr w:type="gramStart"/>
      <w:r w:rsidRPr="00807910">
        <w:rPr>
          <w:rFonts w:ascii="Times New Roman" w:hAnsi="Times New Roman"/>
          <w:sz w:val="20"/>
          <w:szCs w:val="20"/>
        </w:rPr>
        <w:t>and</w:t>
      </w:r>
      <w:proofErr w:type="gramEnd"/>
    </w:p>
    <w:p w:rsidR="004C0772" w:rsidRDefault="004C0772" w:rsidP="008F5573">
      <w:pPr>
        <w:spacing w:after="0"/>
        <w:jc w:val="both"/>
        <w:rPr>
          <w:rFonts w:ascii="Times New Roman" w:hAnsi="Times New Roman"/>
          <w:sz w:val="20"/>
          <w:szCs w:val="20"/>
        </w:rPr>
      </w:pPr>
      <w:r w:rsidRPr="00807910">
        <w:rPr>
          <w:rFonts w:ascii="Times New Roman" w:hAnsi="Times New Roman"/>
          <w:sz w:val="20"/>
          <w:szCs w:val="20"/>
          <w:lang w:val="el-GR"/>
        </w:rPr>
        <w:t>δ</w:t>
      </w:r>
      <w:r w:rsidRPr="00807910">
        <w:rPr>
          <w:rFonts w:ascii="Times New Roman" w:hAnsi="Times New Roman"/>
          <w:sz w:val="20"/>
          <w:szCs w:val="20"/>
        </w:rPr>
        <w:t xml:space="preserve"> </w:t>
      </w:r>
      <w:r w:rsidRPr="00807910">
        <w:rPr>
          <w:rFonts w:ascii="Times New Roman" w:hAnsi="Times New Roman"/>
          <w:sz w:val="20"/>
          <w:szCs w:val="20"/>
          <w:vertAlign w:val="subscript"/>
        </w:rPr>
        <w:t xml:space="preserve">1 </w:t>
      </w:r>
      <w:r w:rsidRPr="00807910">
        <w:rPr>
          <w:rFonts w:ascii="Times New Roman" w:hAnsi="Times New Roman"/>
          <w:sz w:val="20"/>
          <w:szCs w:val="20"/>
        </w:rPr>
        <w:t>= w</w:t>
      </w:r>
      <w:r w:rsidRPr="00807910">
        <w:rPr>
          <w:rFonts w:ascii="Times New Roman" w:hAnsi="Times New Roman"/>
          <w:sz w:val="20"/>
          <w:szCs w:val="20"/>
          <w:vertAlign w:val="subscript"/>
        </w:rPr>
        <w:t>1</w:t>
      </w:r>
      <w:r w:rsidRPr="00807910">
        <w:rPr>
          <w:rFonts w:ascii="Times New Roman" w:hAnsi="Times New Roman"/>
          <w:sz w:val="20"/>
          <w:szCs w:val="20"/>
        </w:rPr>
        <w:t>(s</w:t>
      </w:r>
      <w:r w:rsidRPr="00807910">
        <w:rPr>
          <w:rFonts w:ascii="Times New Roman" w:hAnsi="Times New Roman"/>
          <w:sz w:val="20"/>
          <w:szCs w:val="20"/>
          <w:vertAlign w:val="subscript"/>
        </w:rPr>
        <w:t>1</w:t>
      </w:r>
      <w:r w:rsidRPr="00807910">
        <w:rPr>
          <w:rFonts w:ascii="Times New Roman" w:hAnsi="Times New Roman"/>
          <w:sz w:val="20"/>
          <w:szCs w:val="20"/>
        </w:rPr>
        <w:t xml:space="preserve">) </w:t>
      </w:r>
      <w:r w:rsidRPr="00807910">
        <w:rPr>
          <w:rFonts w:ascii="Times New Roman" w:hAnsi="Times New Roman"/>
          <w:sz w:val="20"/>
          <w:szCs w:val="20"/>
          <w:lang w:val="el-GR"/>
        </w:rPr>
        <w:t>δ</w:t>
      </w:r>
      <w:r w:rsidRPr="00807910">
        <w:rPr>
          <w:rFonts w:ascii="Times New Roman" w:hAnsi="Times New Roman"/>
          <w:sz w:val="20"/>
          <w:szCs w:val="20"/>
        </w:rPr>
        <w:t xml:space="preserve"> </w:t>
      </w:r>
      <w:r w:rsidRPr="00807910">
        <w:rPr>
          <w:rFonts w:ascii="Times New Roman" w:hAnsi="Times New Roman"/>
          <w:sz w:val="20"/>
          <w:szCs w:val="20"/>
          <w:vertAlign w:val="subscript"/>
        </w:rPr>
        <w:t xml:space="preserve">2 </w:t>
      </w:r>
      <w:r w:rsidRPr="00807910">
        <w:rPr>
          <w:rFonts w:ascii="Times New Roman" w:hAnsi="Times New Roman"/>
          <w:sz w:val="20"/>
          <w:szCs w:val="20"/>
        </w:rPr>
        <w:t>F'</w:t>
      </w:r>
      <w:r w:rsidRPr="00807910">
        <w:rPr>
          <w:rFonts w:ascii="Times New Roman" w:hAnsi="Times New Roman"/>
          <w:sz w:val="20"/>
          <w:szCs w:val="20"/>
          <w:vertAlign w:val="subscript"/>
        </w:rPr>
        <w:t>1</w:t>
      </w:r>
      <w:r w:rsidRPr="00807910">
        <w:rPr>
          <w:rFonts w:ascii="Times New Roman" w:hAnsi="Times New Roman"/>
          <w:sz w:val="20"/>
          <w:szCs w:val="20"/>
        </w:rPr>
        <w:t xml:space="preserve">   </w:t>
      </w:r>
      <w:r>
        <w:rPr>
          <w:rFonts w:ascii="Times New Roman" w:hAnsi="Times New Roman"/>
          <w:sz w:val="20"/>
          <w:szCs w:val="20"/>
        </w:rPr>
        <w:t xml:space="preserve">                   </w:t>
      </w:r>
      <w:r w:rsidRPr="00807910">
        <w:rPr>
          <w:rFonts w:ascii="Times New Roman" w:hAnsi="Times New Roman"/>
          <w:sz w:val="20"/>
          <w:szCs w:val="20"/>
        </w:rPr>
        <w:t xml:space="preserve">     (9)</w:t>
      </w:r>
    </w:p>
    <w:p w:rsidR="00E85EAC" w:rsidRDefault="00E85EAC" w:rsidP="008F5573">
      <w:pPr>
        <w:autoSpaceDE w:val="0"/>
        <w:autoSpaceDN w:val="0"/>
        <w:adjustRightInd w:val="0"/>
        <w:spacing w:after="0"/>
        <w:jc w:val="both"/>
        <w:rPr>
          <w:rFonts w:ascii="Times New Roman" w:hAnsi="Times New Roman"/>
          <w:sz w:val="20"/>
          <w:szCs w:val="20"/>
        </w:rPr>
      </w:pPr>
    </w:p>
    <w:p w:rsidR="004C0772" w:rsidRPr="00807910" w:rsidRDefault="004C0772" w:rsidP="008F5573">
      <w:pPr>
        <w:autoSpaceDE w:val="0"/>
        <w:autoSpaceDN w:val="0"/>
        <w:adjustRightInd w:val="0"/>
        <w:spacing w:after="0"/>
        <w:jc w:val="both"/>
        <w:rPr>
          <w:rFonts w:ascii="Times New Roman" w:hAnsi="Times New Roman"/>
          <w:sz w:val="20"/>
          <w:szCs w:val="20"/>
        </w:rPr>
      </w:pPr>
      <w:r w:rsidRPr="00807910">
        <w:rPr>
          <w:rFonts w:ascii="Times New Roman" w:hAnsi="Times New Roman"/>
          <w:sz w:val="20"/>
          <w:szCs w:val="20"/>
        </w:rPr>
        <w:t xml:space="preserve">Back-propagation network is very slow because it requires small learning rate for stable learning. </w:t>
      </w:r>
      <w:proofErr w:type="spellStart"/>
      <w:r w:rsidRPr="00807910">
        <w:rPr>
          <w:rFonts w:ascii="Times New Roman" w:hAnsi="Times New Roman"/>
          <w:sz w:val="20"/>
          <w:szCs w:val="20"/>
        </w:rPr>
        <w:t>Sejnowski</w:t>
      </w:r>
      <w:proofErr w:type="spellEnd"/>
      <w:r w:rsidRPr="00807910">
        <w:rPr>
          <w:rFonts w:ascii="Times New Roman" w:hAnsi="Times New Roman"/>
          <w:sz w:val="20"/>
          <w:szCs w:val="20"/>
        </w:rPr>
        <w:t xml:space="preserve"> and Rosenberg (1987) described a method for improving the training time of back-propagation algorithm based on exponential smoothing. The method involves adding a term to the weight adjustment that is proportional to the amount of previous weight change.</w:t>
      </w:r>
    </w:p>
    <w:p w:rsidR="00E85EAC" w:rsidRDefault="00E85EAC" w:rsidP="008F5573">
      <w:pPr>
        <w:autoSpaceDE w:val="0"/>
        <w:autoSpaceDN w:val="0"/>
        <w:adjustRightInd w:val="0"/>
        <w:spacing w:after="0"/>
        <w:ind w:firstLine="720"/>
        <w:jc w:val="both"/>
        <w:rPr>
          <w:rFonts w:ascii="Times New Roman" w:hAnsi="Times New Roman"/>
          <w:sz w:val="20"/>
          <w:szCs w:val="20"/>
        </w:rPr>
      </w:pPr>
    </w:p>
    <w:p w:rsidR="004C0772" w:rsidRDefault="004C0772" w:rsidP="008F5573">
      <w:pPr>
        <w:autoSpaceDE w:val="0"/>
        <w:autoSpaceDN w:val="0"/>
        <w:adjustRightInd w:val="0"/>
        <w:spacing w:after="0"/>
        <w:ind w:firstLine="720"/>
        <w:jc w:val="both"/>
        <w:rPr>
          <w:rFonts w:ascii="Times New Roman" w:hAnsi="Times New Roman"/>
          <w:sz w:val="20"/>
          <w:szCs w:val="20"/>
        </w:rPr>
      </w:pPr>
      <w:r w:rsidRPr="00807910">
        <w:rPr>
          <w:rFonts w:ascii="Times New Roman" w:hAnsi="Times New Roman"/>
          <w:sz w:val="20"/>
          <w:szCs w:val="20"/>
        </w:rPr>
        <w:t xml:space="preserve">∆ </w:t>
      </w:r>
      <w:proofErr w:type="gramStart"/>
      <w:r w:rsidRPr="00807910">
        <w:rPr>
          <w:rFonts w:ascii="Times New Roman" w:hAnsi="Times New Roman"/>
          <w:sz w:val="20"/>
          <w:szCs w:val="20"/>
        </w:rPr>
        <w:t>ω(</w:t>
      </w:r>
      <w:proofErr w:type="gramEnd"/>
      <w:r w:rsidRPr="00807910">
        <w:rPr>
          <w:rFonts w:ascii="Times New Roman" w:hAnsi="Times New Roman"/>
          <w:sz w:val="20"/>
          <w:szCs w:val="20"/>
        </w:rPr>
        <w:t>i+1)=(1-</w:t>
      </w:r>
      <w:r w:rsidRPr="00807910">
        <w:rPr>
          <w:rFonts w:ascii="Times New Roman" w:hAnsi="Times New Roman"/>
          <w:sz w:val="20"/>
          <w:szCs w:val="20"/>
          <w:lang w:val="el-GR"/>
        </w:rPr>
        <w:t xml:space="preserve"> α</w:t>
      </w:r>
      <w:r w:rsidRPr="00807910">
        <w:rPr>
          <w:rFonts w:ascii="Times New Roman" w:hAnsi="Times New Roman"/>
          <w:sz w:val="20"/>
          <w:szCs w:val="20"/>
        </w:rPr>
        <w:t>)</w:t>
      </w:r>
      <w:r w:rsidRPr="00807910">
        <w:rPr>
          <w:rFonts w:ascii="Times New Roman" w:hAnsi="Times New Roman"/>
          <w:sz w:val="20"/>
          <w:szCs w:val="20"/>
          <w:lang w:val="el-GR"/>
        </w:rPr>
        <w:t xml:space="preserve"> η δ</w:t>
      </w:r>
      <w:r w:rsidRPr="00807910">
        <w:rPr>
          <w:rFonts w:ascii="Times New Roman" w:hAnsi="Times New Roman"/>
          <w:sz w:val="20"/>
          <w:szCs w:val="20"/>
        </w:rPr>
        <w:t>p+</w:t>
      </w:r>
      <w:r w:rsidRPr="00807910">
        <w:rPr>
          <w:rFonts w:ascii="Times New Roman" w:hAnsi="Times New Roman"/>
          <w:sz w:val="20"/>
          <w:szCs w:val="20"/>
          <w:lang w:val="el-GR"/>
        </w:rPr>
        <w:t xml:space="preserve"> α</w:t>
      </w:r>
      <w:r w:rsidRPr="00807910">
        <w:rPr>
          <w:rFonts w:ascii="Times New Roman" w:hAnsi="Times New Roman"/>
          <w:sz w:val="20"/>
          <w:szCs w:val="20"/>
        </w:rPr>
        <w:t>∆</w:t>
      </w:r>
      <w:r>
        <w:rPr>
          <w:rFonts w:ascii="Times New Roman" w:hAnsi="Times New Roman"/>
          <w:sz w:val="20"/>
          <w:szCs w:val="20"/>
        </w:rPr>
        <w:t xml:space="preserve"> ω(</w:t>
      </w:r>
      <w:proofErr w:type="spellStart"/>
      <w:r>
        <w:rPr>
          <w:rFonts w:ascii="Times New Roman" w:hAnsi="Times New Roman"/>
          <w:sz w:val="20"/>
          <w:szCs w:val="20"/>
        </w:rPr>
        <w:t>i</w:t>
      </w:r>
      <w:proofErr w:type="spellEnd"/>
      <w:r>
        <w:rPr>
          <w:rFonts w:ascii="Times New Roman" w:hAnsi="Times New Roman"/>
          <w:sz w:val="20"/>
          <w:szCs w:val="20"/>
        </w:rPr>
        <w:t xml:space="preserve">)        </w:t>
      </w:r>
      <w:r w:rsidRPr="00807910">
        <w:rPr>
          <w:rFonts w:ascii="Times New Roman" w:hAnsi="Times New Roman"/>
          <w:sz w:val="20"/>
          <w:szCs w:val="20"/>
        </w:rPr>
        <w:t xml:space="preserve">    (10)</w:t>
      </w:r>
    </w:p>
    <w:p w:rsidR="00E85EAC" w:rsidRDefault="00E85EAC" w:rsidP="008F5573">
      <w:pPr>
        <w:spacing w:after="0"/>
        <w:jc w:val="both"/>
        <w:rPr>
          <w:rFonts w:ascii="Times New Roman" w:hAnsi="Times New Roman"/>
          <w:sz w:val="20"/>
          <w:szCs w:val="20"/>
        </w:rPr>
      </w:pPr>
    </w:p>
    <w:p w:rsidR="004C0772" w:rsidRDefault="004C0772" w:rsidP="008F5573">
      <w:pPr>
        <w:spacing w:after="0"/>
        <w:jc w:val="both"/>
        <w:rPr>
          <w:rFonts w:ascii="Times New Roman" w:hAnsi="Times New Roman"/>
          <w:sz w:val="24"/>
          <w:szCs w:val="24"/>
        </w:rPr>
      </w:pPr>
      <w:proofErr w:type="gramStart"/>
      <w:r w:rsidRPr="00807910">
        <w:rPr>
          <w:rFonts w:ascii="Times New Roman" w:hAnsi="Times New Roman"/>
          <w:sz w:val="20"/>
          <w:szCs w:val="20"/>
        </w:rPr>
        <w:t>where</w:t>
      </w:r>
      <w:proofErr w:type="gramEnd"/>
      <w:r w:rsidRPr="00807910">
        <w:rPr>
          <w:rFonts w:ascii="Times New Roman" w:hAnsi="Times New Roman"/>
          <w:sz w:val="20"/>
          <w:szCs w:val="20"/>
        </w:rPr>
        <w:t xml:space="preserve"> α is the smoothing coefficient in the range of 0.0 to 1.0. </w:t>
      </w:r>
      <w:proofErr w:type="gramStart"/>
      <w:r w:rsidRPr="00807910">
        <w:rPr>
          <w:rFonts w:ascii="Times New Roman" w:hAnsi="Times New Roman"/>
          <w:sz w:val="20"/>
          <w:szCs w:val="20"/>
        </w:rPr>
        <w:t>α</w:t>
      </w:r>
      <w:proofErr w:type="gramEnd"/>
      <w:r w:rsidRPr="00807910">
        <w:rPr>
          <w:rFonts w:ascii="Times New Roman" w:hAnsi="Times New Roman"/>
          <w:sz w:val="20"/>
          <w:szCs w:val="20"/>
        </w:rPr>
        <w:t xml:space="preserve"> is the learning rate constant. Adaptive learning rate</w:t>
      </w:r>
      <w:r w:rsidR="00423C6C">
        <w:rPr>
          <w:rFonts w:ascii="Times New Roman" w:hAnsi="Times New Roman"/>
          <w:sz w:val="20"/>
          <w:szCs w:val="20"/>
        </w:rPr>
        <w:t xml:space="preserve"> are use</w:t>
      </w:r>
      <w:r w:rsidR="001A4585">
        <w:rPr>
          <w:rFonts w:ascii="Times New Roman" w:hAnsi="Times New Roman"/>
          <w:sz w:val="20"/>
          <w:szCs w:val="20"/>
        </w:rPr>
        <w:t>d</w:t>
      </w:r>
      <w:r w:rsidR="00423C6C">
        <w:rPr>
          <w:rFonts w:ascii="Times New Roman" w:hAnsi="Times New Roman"/>
          <w:sz w:val="20"/>
          <w:szCs w:val="20"/>
        </w:rPr>
        <w:t xml:space="preserve"> to reduce the training time</w:t>
      </w:r>
      <w:r w:rsidRPr="00807910">
        <w:rPr>
          <w:rFonts w:ascii="Times New Roman" w:hAnsi="Times New Roman"/>
          <w:sz w:val="20"/>
          <w:szCs w:val="20"/>
        </w:rPr>
        <w:t xml:space="preserve">, </w:t>
      </w:r>
      <w:r w:rsidR="00423C6C">
        <w:rPr>
          <w:rFonts w:ascii="Times New Roman" w:hAnsi="Times New Roman"/>
          <w:sz w:val="20"/>
          <w:szCs w:val="20"/>
        </w:rPr>
        <w:t>so that it</w:t>
      </w:r>
      <w:r w:rsidRPr="00807910">
        <w:rPr>
          <w:rFonts w:ascii="Times New Roman" w:hAnsi="Times New Roman"/>
          <w:sz w:val="20"/>
          <w:szCs w:val="20"/>
        </w:rPr>
        <w:t xml:space="preserve"> attempts to keep the learning step size as large as possible while keeping learning process stable. In the current study, the ANN is trained using the Adaptive back-propagation learning algorithm as described above. This algorithm consists of repeatedly passing the training sets through the neural network until its weights and biases minimize the output error the entire set of inputs. The learning rate (α) is updated during training process. First, the initial network output and error are calculated. </w:t>
      </w:r>
      <w:r w:rsidR="00423C6C">
        <w:rPr>
          <w:rFonts w:ascii="Times New Roman" w:hAnsi="Times New Roman"/>
          <w:sz w:val="20"/>
          <w:szCs w:val="20"/>
        </w:rPr>
        <w:t>N</w:t>
      </w:r>
      <w:r w:rsidRPr="00807910">
        <w:rPr>
          <w:rFonts w:ascii="Times New Roman" w:hAnsi="Times New Roman"/>
          <w:sz w:val="20"/>
          <w:szCs w:val="20"/>
        </w:rPr>
        <w:t xml:space="preserve">ew weights and biases are calculated using the current </w:t>
      </w:r>
      <w:r w:rsidRPr="00807910">
        <w:rPr>
          <w:rFonts w:ascii="Times New Roman" w:hAnsi="Times New Roman"/>
          <w:sz w:val="20"/>
          <w:szCs w:val="20"/>
        </w:rPr>
        <w:lastRenderedPageBreak/>
        <w:t>learning rate</w:t>
      </w:r>
      <w:r w:rsidR="00423C6C">
        <w:rPr>
          <w:rFonts w:ascii="Times New Roman" w:hAnsi="Times New Roman"/>
          <w:sz w:val="20"/>
          <w:szCs w:val="20"/>
        </w:rPr>
        <w:t xml:space="preserve"> at each epoch</w:t>
      </w:r>
      <w:r w:rsidRPr="00807910">
        <w:rPr>
          <w:rFonts w:ascii="Times New Roman" w:hAnsi="Times New Roman"/>
          <w:sz w:val="20"/>
          <w:szCs w:val="20"/>
        </w:rPr>
        <w:t xml:space="preserve">. New output and error are then calculated. If the new exceeds the old error by more than a predetermined ratio (1.05), the new weights, biases, output and error are discarded. In addition, </w:t>
      </w:r>
      <w:proofErr w:type="gramStart"/>
      <w:r w:rsidRPr="00807910">
        <w:rPr>
          <w:rFonts w:ascii="Times New Roman" w:hAnsi="Times New Roman"/>
          <w:sz w:val="20"/>
          <w:szCs w:val="20"/>
        </w:rPr>
        <w:t>the α</w:t>
      </w:r>
      <w:proofErr w:type="gramEnd"/>
      <w:r w:rsidRPr="00807910">
        <w:rPr>
          <w:rFonts w:ascii="Times New Roman" w:hAnsi="Times New Roman"/>
          <w:sz w:val="20"/>
          <w:szCs w:val="20"/>
        </w:rPr>
        <w:t xml:space="preserve"> is decreases (by multiplying it by 0.74), otherwise the new weights </w:t>
      </w:r>
      <w:proofErr w:type="spellStart"/>
      <w:r w:rsidRPr="00807910">
        <w:rPr>
          <w:rFonts w:ascii="Times New Roman" w:hAnsi="Times New Roman"/>
          <w:sz w:val="20"/>
          <w:szCs w:val="20"/>
        </w:rPr>
        <w:t>etc</w:t>
      </w:r>
      <w:proofErr w:type="spellEnd"/>
      <w:r w:rsidRPr="00807910">
        <w:rPr>
          <w:rFonts w:ascii="Times New Roman" w:hAnsi="Times New Roman"/>
          <w:sz w:val="20"/>
          <w:szCs w:val="20"/>
        </w:rPr>
        <w:t xml:space="preserve"> are kept. If the error is less than the old error, </w:t>
      </w:r>
      <w:proofErr w:type="gramStart"/>
      <w:r w:rsidRPr="00807910">
        <w:rPr>
          <w:rFonts w:ascii="Times New Roman" w:hAnsi="Times New Roman"/>
          <w:sz w:val="20"/>
          <w:szCs w:val="20"/>
        </w:rPr>
        <w:t>the α</w:t>
      </w:r>
      <w:proofErr w:type="gramEnd"/>
      <w:r w:rsidRPr="00807910">
        <w:rPr>
          <w:rFonts w:ascii="Times New Roman" w:hAnsi="Times New Roman"/>
          <w:sz w:val="20"/>
          <w:szCs w:val="20"/>
        </w:rPr>
        <w:t xml:space="preserve"> is increased (by multiplying it by 1.05).</w:t>
      </w:r>
    </w:p>
    <w:p w:rsidR="004C0772" w:rsidRDefault="004C0772" w:rsidP="008F5573">
      <w:pPr>
        <w:spacing w:after="0"/>
        <w:rPr>
          <w:rFonts w:ascii="Times New Roman" w:hAnsi="Times New Roman"/>
          <w:sz w:val="24"/>
          <w:szCs w:val="24"/>
        </w:rPr>
      </w:pPr>
    </w:p>
    <w:p w:rsidR="004C0772" w:rsidRPr="000934B7" w:rsidRDefault="004C0772" w:rsidP="004C0772">
      <w:pPr>
        <w:spacing w:after="0" w:line="240" w:lineRule="auto"/>
        <w:rPr>
          <w:rFonts w:ascii="Times New Roman" w:hAnsi="Times New Roman"/>
          <w:b/>
          <w:sz w:val="20"/>
          <w:szCs w:val="20"/>
        </w:rPr>
      </w:pPr>
      <w:r w:rsidRPr="000934B7">
        <w:rPr>
          <w:rFonts w:ascii="Times New Roman" w:hAnsi="Times New Roman"/>
          <w:b/>
          <w:sz w:val="20"/>
          <w:szCs w:val="20"/>
        </w:rPr>
        <w:t>Fuzzy Inputs - Gas Ratios</w:t>
      </w:r>
    </w:p>
    <w:p w:rsidR="00E85EAC" w:rsidRPr="00E85EAC" w:rsidRDefault="00E85EAC" w:rsidP="001A4585">
      <w:pPr>
        <w:jc w:val="both"/>
        <w:rPr>
          <w:rFonts w:ascii="Times New Roman" w:hAnsi="Times New Roman"/>
          <w:color w:val="000000"/>
          <w:sz w:val="6"/>
          <w:szCs w:val="20"/>
        </w:rPr>
      </w:pPr>
    </w:p>
    <w:p w:rsidR="004C0772" w:rsidRDefault="004C0772" w:rsidP="001A4585">
      <w:pPr>
        <w:jc w:val="both"/>
        <w:rPr>
          <w:rFonts w:ascii="Times New Roman" w:hAnsi="Times New Roman"/>
          <w:color w:val="000000"/>
          <w:sz w:val="20"/>
          <w:szCs w:val="20"/>
          <w:vertAlign w:val="subscript"/>
        </w:rPr>
      </w:pPr>
      <w:r w:rsidRPr="00807910">
        <w:rPr>
          <w:rFonts w:ascii="Times New Roman" w:hAnsi="Times New Roman"/>
          <w:color w:val="000000"/>
          <w:sz w:val="20"/>
          <w:szCs w:val="20"/>
        </w:rPr>
        <w:t>In fuzzy diagnosis, each crisp value (Code 0, 1 or 2) of gas ratio CH</w:t>
      </w:r>
      <w:r w:rsidRPr="00807910">
        <w:rPr>
          <w:rFonts w:ascii="Times New Roman" w:hAnsi="Times New Roman"/>
          <w:color w:val="000000"/>
          <w:sz w:val="20"/>
          <w:szCs w:val="20"/>
          <w:vertAlign w:val="subscript"/>
        </w:rPr>
        <w:t>4</w:t>
      </w:r>
      <w:r w:rsidRPr="00807910">
        <w:rPr>
          <w:rFonts w:ascii="Times New Roman" w:hAnsi="Times New Roman"/>
          <w:color w:val="000000"/>
          <w:sz w:val="20"/>
          <w:szCs w:val="20"/>
        </w:rPr>
        <w:t>/H</w:t>
      </w:r>
      <w:r w:rsidRPr="00807910">
        <w:rPr>
          <w:rFonts w:ascii="Times New Roman" w:hAnsi="Times New Roman"/>
          <w:color w:val="000000"/>
          <w:sz w:val="20"/>
          <w:szCs w:val="20"/>
          <w:vertAlign w:val="subscript"/>
        </w:rPr>
        <w:t>2</w:t>
      </w:r>
      <w:r w:rsidRPr="00807910">
        <w:rPr>
          <w:rFonts w:ascii="Times New Roman" w:hAnsi="Times New Roman"/>
          <w:color w:val="000000"/>
          <w:sz w:val="20"/>
          <w:szCs w:val="20"/>
        </w:rPr>
        <w:t xml:space="preserve"> is represented by a Gaussian Bell fuzzy-membership fu</w:t>
      </w:r>
      <w:r w:rsidR="0048696F">
        <w:rPr>
          <w:rFonts w:ascii="Times New Roman" w:hAnsi="Times New Roman"/>
          <w:color w:val="000000"/>
          <w:sz w:val="20"/>
          <w:szCs w:val="20"/>
        </w:rPr>
        <w:t>nction illustrated in figure 2</w:t>
      </w:r>
      <w:r w:rsidRPr="00807910">
        <w:rPr>
          <w:rFonts w:ascii="Times New Roman" w:hAnsi="Times New Roman"/>
          <w:color w:val="000000"/>
          <w:sz w:val="20"/>
          <w:szCs w:val="20"/>
        </w:rPr>
        <w:t>. The same follows for the other 3 gas ratios C</w:t>
      </w:r>
      <w:r w:rsidRPr="00807910">
        <w:rPr>
          <w:rFonts w:ascii="Times New Roman" w:hAnsi="Times New Roman"/>
          <w:color w:val="000000"/>
          <w:sz w:val="20"/>
          <w:szCs w:val="20"/>
          <w:vertAlign w:val="subscript"/>
        </w:rPr>
        <w:t>2</w:t>
      </w:r>
      <w:r w:rsidRPr="00807910">
        <w:rPr>
          <w:rFonts w:ascii="Times New Roman" w:hAnsi="Times New Roman"/>
          <w:color w:val="000000"/>
          <w:sz w:val="20"/>
          <w:szCs w:val="20"/>
        </w:rPr>
        <w:t>H</w:t>
      </w:r>
      <w:r w:rsidRPr="00807910">
        <w:rPr>
          <w:rFonts w:ascii="Times New Roman" w:hAnsi="Times New Roman"/>
          <w:color w:val="000000"/>
          <w:sz w:val="20"/>
          <w:szCs w:val="20"/>
          <w:vertAlign w:val="subscript"/>
        </w:rPr>
        <w:t>2</w:t>
      </w:r>
      <w:r w:rsidRPr="00807910">
        <w:rPr>
          <w:rFonts w:ascii="Times New Roman" w:hAnsi="Times New Roman"/>
          <w:color w:val="000000"/>
          <w:sz w:val="20"/>
          <w:szCs w:val="20"/>
        </w:rPr>
        <w:t>/CH</w:t>
      </w:r>
      <w:r w:rsidRPr="00807910">
        <w:rPr>
          <w:rFonts w:ascii="Times New Roman" w:hAnsi="Times New Roman"/>
          <w:color w:val="000000"/>
          <w:sz w:val="20"/>
          <w:szCs w:val="20"/>
          <w:vertAlign w:val="subscript"/>
        </w:rPr>
        <w:t>4</w:t>
      </w:r>
      <w:r w:rsidRPr="00807910">
        <w:rPr>
          <w:rFonts w:ascii="Times New Roman" w:hAnsi="Times New Roman"/>
          <w:color w:val="000000"/>
          <w:sz w:val="20"/>
          <w:szCs w:val="20"/>
        </w:rPr>
        <w:t>, C</w:t>
      </w:r>
      <w:r w:rsidRPr="00807910">
        <w:rPr>
          <w:rFonts w:ascii="Times New Roman" w:hAnsi="Times New Roman"/>
          <w:color w:val="000000"/>
          <w:sz w:val="20"/>
          <w:szCs w:val="20"/>
          <w:vertAlign w:val="subscript"/>
        </w:rPr>
        <w:t>2</w:t>
      </w:r>
      <w:r w:rsidRPr="00807910">
        <w:rPr>
          <w:rFonts w:ascii="Times New Roman" w:hAnsi="Times New Roman"/>
          <w:color w:val="000000"/>
          <w:sz w:val="20"/>
          <w:szCs w:val="20"/>
        </w:rPr>
        <w:t>H</w:t>
      </w:r>
      <w:r w:rsidRPr="00807910">
        <w:rPr>
          <w:rFonts w:ascii="Times New Roman" w:hAnsi="Times New Roman"/>
          <w:color w:val="000000"/>
          <w:sz w:val="20"/>
          <w:szCs w:val="20"/>
          <w:vertAlign w:val="subscript"/>
        </w:rPr>
        <w:t>4</w:t>
      </w:r>
      <w:r w:rsidRPr="00807910">
        <w:rPr>
          <w:rFonts w:ascii="Times New Roman" w:hAnsi="Times New Roman"/>
          <w:color w:val="000000"/>
          <w:sz w:val="20"/>
          <w:szCs w:val="20"/>
        </w:rPr>
        <w:t>/C</w:t>
      </w:r>
      <w:r w:rsidRPr="00807910">
        <w:rPr>
          <w:rFonts w:ascii="Times New Roman" w:hAnsi="Times New Roman"/>
          <w:color w:val="000000"/>
          <w:sz w:val="20"/>
          <w:szCs w:val="20"/>
          <w:vertAlign w:val="subscript"/>
        </w:rPr>
        <w:t>2</w:t>
      </w:r>
      <w:r w:rsidRPr="00807910">
        <w:rPr>
          <w:rFonts w:ascii="Times New Roman" w:hAnsi="Times New Roman"/>
          <w:color w:val="000000"/>
          <w:sz w:val="20"/>
          <w:szCs w:val="20"/>
        </w:rPr>
        <w:t>H</w:t>
      </w:r>
      <w:r w:rsidRPr="00807910">
        <w:rPr>
          <w:rFonts w:ascii="Times New Roman" w:hAnsi="Times New Roman"/>
          <w:color w:val="000000"/>
          <w:sz w:val="20"/>
          <w:szCs w:val="20"/>
          <w:vertAlign w:val="subscript"/>
        </w:rPr>
        <w:t>6</w:t>
      </w:r>
      <w:r w:rsidRPr="00807910">
        <w:rPr>
          <w:rFonts w:ascii="Times New Roman" w:hAnsi="Times New Roman"/>
          <w:color w:val="000000"/>
          <w:sz w:val="20"/>
          <w:szCs w:val="20"/>
        </w:rPr>
        <w:t>, and C</w:t>
      </w:r>
      <w:r w:rsidRPr="00807910">
        <w:rPr>
          <w:rFonts w:ascii="Times New Roman" w:hAnsi="Times New Roman"/>
          <w:color w:val="000000"/>
          <w:sz w:val="20"/>
          <w:szCs w:val="20"/>
          <w:vertAlign w:val="subscript"/>
        </w:rPr>
        <w:t>2</w:t>
      </w:r>
      <w:r w:rsidRPr="00807910">
        <w:rPr>
          <w:rFonts w:ascii="Times New Roman" w:hAnsi="Times New Roman"/>
          <w:color w:val="000000"/>
          <w:sz w:val="20"/>
          <w:szCs w:val="20"/>
        </w:rPr>
        <w:t>H</w:t>
      </w:r>
      <w:r w:rsidRPr="00807910">
        <w:rPr>
          <w:rFonts w:ascii="Times New Roman" w:hAnsi="Times New Roman"/>
          <w:color w:val="000000"/>
          <w:sz w:val="20"/>
          <w:szCs w:val="20"/>
          <w:vertAlign w:val="subscript"/>
        </w:rPr>
        <w:t>2</w:t>
      </w:r>
      <w:r w:rsidRPr="00807910">
        <w:rPr>
          <w:rFonts w:ascii="Times New Roman" w:hAnsi="Times New Roman"/>
          <w:color w:val="000000"/>
          <w:sz w:val="20"/>
          <w:szCs w:val="20"/>
        </w:rPr>
        <w:t>/C</w:t>
      </w:r>
      <w:r w:rsidRPr="00807910">
        <w:rPr>
          <w:rFonts w:ascii="Times New Roman" w:hAnsi="Times New Roman"/>
          <w:color w:val="000000"/>
          <w:sz w:val="20"/>
          <w:szCs w:val="20"/>
          <w:vertAlign w:val="subscript"/>
        </w:rPr>
        <w:t>2</w:t>
      </w:r>
      <w:r w:rsidRPr="00807910">
        <w:rPr>
          <w:rFonts w:ascii="Times New Roman" w:hAnsi="Times New Roman"/>
          <w:color w:val="000000"/>
          <w:sz w:val="20"/>
          <w:szCs w:val="20"/>
        </w:rPr>
        <w:t>H</w:t>
      </w:r>
      <w:r w:rsidRPr="00807910">
        <w:rPr>
          <w:rFonts w:ascii="Times New Roman" w:hAnsi="Times New Roman"/>
          <w:color w:val="000000"/>
          <w:sz w:val="20"/>
          <w:szCs w:val="20"/>
          <w:vertAlign w:val="subscript"/>
        </w:rPr>
        <w:t>4</w:t>
      </w:r>
    </w:p>
    <w:p w:rsidR="004C0772" w:rsidRDefault="004C0772" w:rsidP="004C0772">
      <w:pPr>
        <w:rPr>
          <w:rFonts w:ascii="Times New Roman" w:hAnsi="Times New Roman"/>
          <w:sz w:val="20"/>
          <w:szCs w:val="20"/>
        </w:rPr>
      </w:pPr>
      <w:r>
        <w:rPr>
          <w:rFonts w:ascii="Times New Roman" w:hAnsi="Times New Roman"/>
          <w:noProof/>
          <w:color w:val="000000"/>
          <w:sz w:val="24"/>
          <w:szCs w:val="24"/>
        </w:rPr>
        <w:drawing>
          <wp:inline distT="0" distB="0" distL="0" distR="0" wp14:anchorId="5BC402DA" wp14:editId="09AE3CDD">
            <wp:extent cx="2876550" cy="208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2085975"/>
                    </a:xfrm>
                    <a:prstGeom prst="rect">
                      <a:avLst/>
                    </a:prstGeom>
                    <a:noFill/>
                    <a:ln>
                      <a:noFill/>
                    </a:ln>
                  </pic:spPr>
                </pic:pic>
              </a:graphicData>
            </a:graphic>
          </wp:inline>
        </w:drawing>
      </w:r>
    </w:p>
    <w:p w:rsidR="004C0772" w:rsidRPr="00E85EAC" w:rsidRDefault="004C0772" w:rsidP="00E85EAC">
      <w:pPr>
        <w:spacing w:after="0" w:line="240" w:lineRule="auto"/>
        <w:jc w:val="center"/>
        <w:rPr>
          <w:rFonts w:ascii="Times New Roman" w:hAnsi="Times New Roman"/>
          <w:i/>
          <w:color w:val="000000"/>
          <w:sz w:val="20"/>
          <w:szCs w:val="20"/>
        </w:rPr>
      </w:pPr>
      <w:r w:rsidRPr="00E85EAC">
        <w:rPr>
          <w:rFonts w:ascii="Times New Roman" w:hAnsi="Times New Roman"/>
          <w:i/>
          <w:sz w:val="20"/>
          <w:szCs w:val="20"/>
        </w:rPr>
        <w:t xml:space="preserve">Fig – </w:t>
      </w:r>
      <w:r w:rsidR="00E85EAC" w:rsidRPr="00E85EAC">
        <w:rPr>
          <w:rFonts w:ascii="Times New Roman" w:hAnsi="Times New Roman"/>
          <w:i/>
          <w:sz w:val="20"/>
          <w:szCs w:val="20"/>
        </w:rPr>
        <w:t>2:</w:t>
      </w:r>
      <w:r w:rsidRPr="00E85EAC">
        <w:rPr>
          <w:rFonts w:ascii="Times New Roman" w:hAnsi="Times New Roman"/>
          <w:i/>
          <w:sz w:val="20"/>
          <w:szCs w:val="20"/>
        </w:rPr>
        <w:t xml:space="preserve"> </w:t>
      </w:r>
      <w:r w:rsidRPr="00E85EAC">
        <w:rPr>
          <w:rFonts w:ascii="Times New Roman" w:hAnsi="Times New Roman"/>
          <w:i/>
          <w:color w:val="000000"/>
          <w:sz w:val="20"/>
          <w:szCs w:val="20"/>
        </w:rPr>
        <w:t>Membership Function Editor</w:t>
      </w:r>
    </w:p>
    <w:p w:rsidR="007E2B61" w:rsidRPr="00E85EAC" w:rsidRDefault="007E2B61" w:rsidP="00E85EAC">
      <w:pPr>
        <w:spacing w:after="0" w:line="240" w:lineRule="auto"/>
        <w:jc w:val="center"/>
        <w:rPr>
          <w:rFonts w:ascii="Times New Roman" w:hAnsi="Times New Roman"/>
          <w:i/>
          <w:color w:val="000000"/>
          <w:sz w:val="20"/>
          <w:szCs w:val="20"/>
        </w:rPr>
      </w:pPr>
    </w:p>
    <w:p w:rsidR="007E2B61" w:rsidRPr="00807910" w:rsidRDefault="007E2B61" w:rsidP="00E85EAC">
      <w:pPr>
        <w:spacing w:after="0"/>
        <w:rPr>
          <w:rFonts w:ascii="Times New Roman" w:hAnsi="Times New Roman"/>
          <w:color w:val="000000"/>
          <w:sz w:val="20"/>
          <w:szCs w:val="20"/>
        </w:rPr>
      </w:pPr>
      <w:r w:rsidRPr="00807910">
        <w:rPr>
          <w:rFonts w:ascii="Times New Roman" w:hAnsi="Times New Roman"/>
          <w:b/>
          <w:color w:val="000000"/>
          <w:sz w:val="20"/>
          <w:szCs w:val="20"/>
        </w:rPr>
        <w:t>Rule Editor</w:t>
      </w:r>
      <w:r w:rsidRPr="00807910">
        <w:rPr>
          <w:rFonts w:ascii="Times New Roman" w:hAnsi="Times New Roman"/>
          <w:color w:val="000000"/>
          <w:sz w:val="20"/>
          <w:szCs w:val="20"/>
        </w:rPr>
        <w:t xml:space="preserve"> </w:t>
      </w:r>
    </w:p>
    <w:p w:rsidR="007E2B61" w:rsidRDefault="007E2B61" w:rsidP="00E85EAC">
      <w:pPr>
        <w:spacing w:after="0"/>
        <w:jc w:val="both"/>
        <w:rPr>
          <w:rFonts w:ascii="Times New Roman" w:hAnsi="Times New Roman"/>
          <w:color w:val="000000"/>
          <w:sz w:val="20"/>
          <w:szCs w:val="20"/>
        </w:rPr>
      </w:pPr>
      <w:r w:rsidRPr="00807910">
        <w:rPr>
          <w:rFonts w:ascii="Times New Roman" w:hAnsi="Times New Roman"/>
          <w:color w:val="000000"/>
          <w:sz w:val="20"/>
          <w:szCs w:val="20"/>
        </w:rPr>
        <w:t xml:space="preserve">Although the fuzzy rules appear strictly defined, borderline cases with gas ratios on or near the line between code 0, 1 or </w:t>
      </w:r>
      <w:r w:rsidR="00637EB4" w:rsidRPr="00807910">
        <w:rPr>
          <w:rFonts w:ascii="Times New Roman" w:hAnsi="Times New Roman"/>
          <w:color w:val="000000"/>
          <w:sz w:val="20"/>
          <w:szCs w:val="20"/>
        </w:rPr>
        <w:t>2 allows</w:t>
      </w:r>
      <w:r w:rsidRPr="00807910">
        <w:rPr>
          <w:rFonts w:ascii="Times New Roman" w:hAnsi="Times New Roman"/>
          <w:color w:val="000000"/>
          <w:sz w:val="20"/>
          <w:szCs w:val="20"/>
        </w:rPr>
        <w:t xml:space="preserve"> FIS </w:t>
      </w:r>
      <w:r w:rsidR="00637EB4" w:rsidRPr="00807910">
        <w:rPr>
          <w:rFonts w:ascii="Times New Roman" w:hAnsi="Times New Roman"/>
          <w:color w:val="000000"/>
          <w:sz w:val="20"/>
          <w:szCs w:val="20"/>
        </w:rPr>
        <w:t>to interpret</w:t>
      </w:r>
      <w:r w:rsidRPr="00807910">
        <w:rPr>
          <w:rFonts w:ascii="Times New Roman" w:hAnsi="Times New Roman"/>
          <w:color w:val="000000"/>
          <w:sz w:val="20"/>
          <w:szCs w:val="20"/>
        </w:rPr>
        <w:t xml:space="preserve"> membership of these rules flexibly, and classify these cases under two different fault types with individual probability of occurrence attached to each type.</w:t>
      </w:r>
    </w:p>
    <w:p w:rsidR="007E2B61" w:rsidRPr="00E85EAC" w:rsidRDefault="007E2B61" w:rsidP="00E85EAC">
      <w:pPr>
        <w:spacing w:after="0" w:line="240" w:lineRule="auto"/>
        <w:jc w:val="center"/>
        <w:rPr>
          <w:rFonts w:ascii="Times New Roman" w:hAnsi="Times New Roman"/>
          <w:i/>
          <w:sz w:val="20"/>
          <w:szCs w:val="20"/>
        </w:rPr>
      </w:pPr>
      <w:r w:rsidRPr="00E85EAC">
        <w:rPr>
          <w:i/>
          <w:noProof/>
        </w:rPr>
        <w:drawing>
          <wp:inline distT="0" distB="0" distL="0" distR="0" wp14:anchorId="28D2A3F1" wp14:editId="33E81703">
            <wp:extent cx="2914650" cy="2038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4650" cy="2038350"/>
                    </a:xfrm>
                    <a:prstGeom prst="rect">
                      <a:avLst/>
                    </a:prstGeom>
                    <a:noFill/>
                    <a:ln>
                      <a:noFill/>
                    </a:ln>
                  </pic:spPr>
                </pic:pic>
              </a:graphicData>
            </a:graphic>
          </wp:inline>
        </w:drawing>
      </w:r>
    </w:p>
    <w:p w:rsidR="007E2B61" w:rsidRPr="00E85EAC" w:rsidRDefault="007E2B61" w:rsidP="00E85EAC">
      <w:pPr>
        <w:spacing w:after="0" w:line="240" w:lineRule="auto"/>
        <w:jc w:val="center"/>
        <w:rPr>
          <w:rFonts w:ascii="Times New Roman" w:hAnsi="Times New Roman"/>
          <w:i/>
          <w:sz w:val="20"/>
          <w:szCs w:val="20"/>
        </w:rPr>
      </w:pPr>
      <w:r w:rsidRPr="00E85EAC">
        <w:rPr>
          <w:rFonts w:ascii="Times New Roman" w:hAnsi="Times New Roman"/>
          <w:i/>
          <w:sz w:val="20"/>
          <w:szCs w:val="20"/>
        </w:rPr>
        <w:t>Fig. 3 – Rule Editor</w:t>
      </w:r>
    </w:p>
    <w:p w:rsidR="007E2B61" w:rsidRPr="000934B7" w:rsidRDefault="007E2B61" w:rsidP="00E85EAC">
      <w:pPr>
        <w:spacing w:after="0"/>
        <w:jc w:val="both"/>
        <w:rPr>
          <w:rFonts w:ascii="Times New Roman" w:hAnsi="Times New Roman"/>
          <w:color w:val="000000"/>
          <w:sz w:val="20"/>
          <w:szCs w:val="20"/>
        </w:rPr>
      </w:pPr>
      <w:r w:rsidRPr="000934B7">
        <w:rPr>
          <w:rFonts w:ascii="Times New Roman" w:hAnsi="Times New Roman"/>
          <w:color w:val="000000"/>
          <w:sz w:val="20"/>
          <w:szCs w:val="20"/>
        </w:rPr>
        <w:lastRenderedPageBreak/>
        <w:t>FIS involves the operations between input fuzzy sets, as illus</w:t>
      </w:r>
      <w:r w:rsidR="00261780">
        <w:rPr>
          <w:rFonts w:ascii="Times New Roman" w:hAnsi="Times New Roman"/>
          <w:color w:val="000000"/>
          <w:sz w:val="20"/>
          <w:szCs w:val="20"/>
        </w:rPr>
        <w:t>trated graphically in figure 3</w:t>
      </w:r>
      <w:r w:rsidRPr="000934B7">
        <w:rPr>
          <w:rFonts w:ascii="Times New Roman" w:hAnsi="Times New Roman"/>
          <w:color w:val="000000"/>
          <w:sz w:val="20"/>
          <w:szCs w:val="20"/>
        </w:rPr>
        <w:t xml:space="preserve"> Known as the </w:t>
      </w:r>
      <w:proofErr w:type="spellStart"/>
      <w:r w:rsidRPr="000934B7">
        <w:rPr>
          <w:rFonts w:ascii="Times New Roman" w:hAnsi="Times New Roman"/>
          <w:color w:val="000000"/>
          <w:sz w:val="20"/>
          <w:szCs w:val="20"/>
        </w:rPr>
        <w:t>Sugeno</w:t>
      </w:r>
      <w:proofErr w:type="spellEnd"/>
      <w:r w:rsidRPr="000934B7">
        <w:rPr>
          <w:rFonts w:ascii="Times New Roman" w:hAnsi="Times New Roman"/>
          <w:color w:val="000000"/>
          <w:sz w:val="20"/>
          <w:szCs w:val="20"/>
        </w:rPr>
        <w:t xml:space="preserve"> type; FIS derives output fuzzy sets from “judging” all the fuzzy rules by finding the memberships for the fault types as represented by the 10 fuzzy output rules. </w:t>
      </w:r>
    </w:p>
    <w:p w:rsidR="007E2B61" w:rsidRPr="000934B7" w:rsidRDefault="007E2B61" w:rsidP="007E2B61">
      <w:pPr>
        <w:rPr>
          <w:rFonts w:ascii="Times New Roman" w:hAnsi="Times New Roman"/>
          <w:sz w:val="20"/>
          <w:szCs w:val="20"/>
        </w:rPr>
      </w:pPr>
    </w:p>
    <w:p w:rsidR="007E2B61" w:rsidRDefault="007E2B61" w:rsidP="007E2B61">
      <w:pPr>
        <w:jc w:val="center"/>
        <w:rPr>
          <w:rFonts w:ascii="Times New Roman" w:hAnsi="Times New Roman"/>
          <w:b/>
          <w:sz w:val="20"/>
          <w:szCs w:val="20"/>
        </w:rPr>
      </w:pPr>
      <w:r>
        <w:rPr>
          <w:rFonts w:ascii="Times New Roman" w:hAnsi="Times New Roman"/>
          <w:b/>
          <w:sz w:val="20"/>
          <w:szCs w:val="20"/>
        </w:rPr>
        <w:t>V</w:t>
      </w:r>
      <w:r w:rsidR="00E85EAC">
        <w:rPr>
          <w:rFonts w:ascii="Times New Roman" w:hAnsi="Times New Roman"/>
          <w:b/>
          <w:sz w:val="20"/>
          <w:szCs w:val="20"/>
        </w:rPr>
        <w:t xml:space="preserve">- </w:t>
      </w:r>
      <w:r>
        <w:rPr>
          <w:rFonts w:ascii="Times New Roman" w:hAnsi="Times New Roman"/>
          <w:b/>
          <w:sz w:val="20"/>
          <w:szCs w:val="20"/>
        </w:rPr>
        <w:t>RESULT &amp; DISCUSSION</w:t>
      </w:r>
    </w:p>
    <w:p w:rsidR="0048696F" w:rsidRPr="0048696F" w:rsidRDefault="0048696F" w:rsidP="0048696F">
      <w:pPr>
        <w:spacing w:after="0" w:line="240" w:lineRule="auto"/>
        <w:rPr>
          <w:rFonts w:ascii="Times New Roman" w:hAnsi="Times New Roman"/>
          <w:sz w:val="20"/>
          <w:szCs w:val="20"/>
        </w:rPr>
      </w:pPr>
      <w:r w:rsidRPr="0048696F">
        <w:rPr>
          <w:rFonts w:ascii="Times New Roman" w:hAnsi="Times New Roman"/>
          <w:sz w:val="20"/>
          <w:szCs w:val="20"/>
        </w:rPr>
        <w:t>Table: 1 Pattern values</w:t>
      </w:r>
    </w:p>
    <w:tbl>
      <w:tblPr>
        <w:tblW w:w="4688" w:type="dxa"/>
        <w:jc w:val="center"/>
        <w:tblCellSpacing w:w="0" w:type="dxa"/>
        <w:tblCellMar>
          <w:left w:w="0" w:type="dxa"/>
          <w:right w:w="0" w:type="dxa"/>
        </w:tblCellMar>
        <w:tblLook w:val="0000" w:firstRow="0" w:lastRow="0" w:firstColumn="0" w:lastColumn="0" w:noHBand="0" w:noVBand="0"/>
      </w:tblPr>
      <w:tblGrid>
        <w:gridCol w:w="1124"/>
        <w:gridCol w:w="625"/>
        <w:gridCol w:w="723"/>
        <w:gridCol w:w="734"/>
        <w:gridCol w:w="734"/>
        <w:gridCol w:w="748"/>
      </w:tblGrid>
      <w:tr w:rsidR="007E2B61" w:rsidRPr="00550082" w:rsidTr="00E85EAC">
        <w:trPr>
          <w:trHeight w:val="450"/>
          <w:tblCellSpacing w:w="0" w:type="dxa"/>
          <w:jc w:val="center"/>
        </w:trPr>
        <w:tc>
          <w:tcPr>
            <w:tcW w:w="1124" w:type="dxa"/>
            <w:tcBorders>
              <w:top w:val="single" w:sz="12"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Pattern Number</w:t>
            </w:r>
          </w:p>
        </w:tc>
        <w:tc>
          <w:tcPr>
            <w:tcW w:w="625" w:type="dxa"/>
            <w:tcBorders>
              <w:top w:val="single" w:sz="12"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H</w:t>
            </w:r>
            <w:r w:rsidRPr="00980071">
              <w:rPr>
                <w:rFonts w:ascii="Times New Roman" w:hAnsi="Times New Roman"/>
                <w:sz w:val="20"/>
                <w:szCs w:val="20"/>
                <w:vertAlign w:val="subscript"/>
              </w:rPr>
              <w:t>2</w:t>
            </w:r>
          </w:p>
        </w:tc>
        <w:tc>
          <w:tcPr>
            <w:tcW w:w="723" w:type="dxa"/>
            <w:tcBorders>
              <w:top w:val="single" w:sz="12"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CH</w:t>
            </w:r>
            <w:r w:rsidRPr="00980071">
              <w:rPr>
                <w:rFonts w:ascii="Times New Roman" w:hAnsi="Times New Roman"/>
                <w:sz w:val="20"/>
                <w:szCs w:val="20"/>
                <w:vertAlign w:val="subscript"/>
              </w:rPr>
              <w:t>4</w:t>
            </w:r>
          </w:p>
        </w:tc>
        <w:tc>
          <w:tcPr>
            <w:tcW w:w="734" w:type="dxa"/>
            <w:tcBorders>
              <w:top w:val="single" w:sz="12"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C</w:t>
            </w:r>
            <w:r w:rsidRPr="00980071">
              <w:rPr>
                <w:rFonts w:ascii="Times New Roman" w:hAnsi="Times New Roman"/>
                <w:sz w:val="20"/>
                <w:szCs w:val="20"/>
                <w:vertAlign w:val="subscript"/>
              </w:rPr>
              <w:t>2</w:t>
            </w:r>
            <w:r w:rsidRPr="00980071">
              <w:rPr>
                <w:rFonts w:ascii="Times New Roman" w:hAnsi="Times New Roman"/>
                <w:sz w:val="20"/>
                <w:szCs w:val="20"/>
              </w:rPr>
              <w:t>H</w:t>
            </w:r>
            <w:r w:rsidRPr="00980071">
              <w:rPr>
                <w:rFonts w:ascii="Times New Roman" w:hAnsi="Times New Roman"/>
                <w:sz w:val="20"/>
                <w:szCs w:val="20"/>
                <w:vertAlign w:val="subscript"/>
              </w:rPr>
              <w:t>6</w:t>
            </w:r>
          </w:p>
        </w:tc>
        <w:tc>
          <w:tcPr>
            <w:tcW w:w="734" w:type="dxa"/>
            <w:tcBorders>
              <w:top w:val="single" w:sz="12"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C</w:t>
            </w:r>
            <w:r w:rsidRPr="00980071">
              <w:rPr>
                <w:rFonts w:ascii="Times New Roman" w:hAnsi="Times New Roman"/>
                <w:sz w:val="20"/>
                <w:szCs w:val="20"/>
                <w:vertAlign w:val="subscript"/>
              </w:rPr>
              <w:t>2</w:t>
            </w:r>
            <w:r w:rsidRPr="00980071">
              <w:rPr>
                <w:rFonts w:ascii="Times New Roman" w:hAnsi="Times New Roman"/>
                <w:sz w:val="20"/>
                <w:szCs w:val="20"/>
              </w:rPr>
              <w:t>H</w:t>
            </w:r>
            <w:r w:rsidRPr="00980071">
              <w:rPr>
                <w:rFonts w:ascii="Times New Roman" w:hAnsi="Times New Roman"/>
                <w:sz w:val="20"/>
                <w:szCs w:val="20"/>
                <w:vertAlign w:val="subscript"/>
              </w:rPr>
              <w:t>4</w:t>
            </w:r>
          </w:p>
        </w:tc>
        <w:tc>
          <w:tcPr>
            <w:tcW w:w="748" w:type="dxa"/>
            <w:tcBorders>
              <w:top w:val="single" w:sz="12"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C</w:t>
            </w:r>
            <w:r w:rsidRPr="00980071">
              <w:rPr>
                <w:rFonts w:ascii="Times New Roman" w:hAnsi="Times New Roman"/>
                <w:sz w:val="20"/>
                <w:szCs w:val="20"/>
                <w:vertAlign w:val="subscript"/>
              </w:rPr>
              <w:t>2</w:t>
            </w:r>
            <w:r w:rsidRPr="00980071">
              <w:rPr>
                <w:rFonts w:ascii="Times New Roman" w:hAnsi="Times New Roman"/>
                <w:sz w:val="20"/>
                <w:szCs w:val="20"/>
              </w:rPr>
              <w:t>H</w:t>
            </w:r>
            <w:r w:rsidRPr="00980071">
              <w:rPr>
                <w:rFonts w:ascii="Times New Roman" w:hAnsi="Times New Roman"/>
                <w:sz w:val="20"/>
                <w:szCs w:val="20"/>
                <w:vertAlign w:val="subscript"/>
              </w:rPr>
              <w:t>2</w:t>
            </w:r>
          </w:p>
        </w:tc>
      </w:tr>
      <w:tr w:rsidR="007E2B61" w:rsidRPr="00550082" w:rsidTr="00E85EAC">
        <w:trPr>
          <w:trHeight w:val="401"/>
          <w:tblCellSpacing w:w="0" w:type="dxa"/>
          <w:jc w:val="center"/>
        </w:trPr>
        <w:tc>
          <w:tcPr>
            <w:tcW w:w="1124" w:type="dxa"/>
            <w:tcBorders>
              <w:top w:val="single" w:sz="4"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w:t>
            </w:r>
          </w:p>
        </w:tc>
        <w:tc>
          <w:tcPr>
            <w:tcW w:w="625"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48</w:t>
            </w:r>
          </w:p>
        </w:tc>
        <w:tc>
          <w:tcPr>
            <w:tcW w:w="723"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43</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75</w:t>
            </w:r>
          </w:p>
        </w:tc>
        <w:tc>
          <w:tcPr>
            <w:tcW w:w="748" w:type="dxa"/>
            <w:tcBorders>
              <w:top w:val="single" w:sz="4"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81</w:t>
            </w:r>
          </w:p>
        </w:tc>
      </w:tr>
      <w:tr w:rsidR="007E2B61" w:rsidRPr="00550082" w:rsidTr="00E85EAC">
        <w:trPr>
          <w:trHeight w:val="401"/>
          <w:tblCellSpacing w:w="0" w:type="dxa"/>
          <w:jc w:val="center"/>
        </w:trPr>
        <w:tc>
          <w:tcPr>
            <w:tcW w:w="1124" w:type="dxa"/>
            <w:tcBorders>
              <w:top w:val="single" w:sz="4"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2</w:t>
            </w:r>
          </w:p>
        </w:tc>
        <w:tc>
          <w:tcPr>
            <w:tcW w:w="625"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318</w:t>
            </w:r>
          </w:p>
        </w:tc>
        <w:tc>
          <w:tcPr>
            <w:tcW w:w="723"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337</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57</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583</w:t>
            </w:r>
          </w:p>
        </w:tc>
        <w:tc>
          <w:tcPr>
            <w:tcW w:w="748" w:type="dxa"/>
            <w:tcBorders>
              <w:top w:val="single" w:sz="4"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641</w:t>
            </w:r>
          </w:p>
        </w:tc>
      </w:tr>
      <w:tr w:rsidR="007E2B61" w:rsidRPr="00550082" w:rsidTr="00E85EAC">
        <w:trPr>
          <w:trHeight w:val="401"/>
          <w:tblCellSpacing w:w="0" w:type="dxa"/>
          <w:jc w:val="center"/>
        </w:trPr>
        <w:tc>
          <w:tcPr>
            <w:tcW w:w="1124" w:type="dxa"/>
            <w:tcBorders>
              <w:top w:val="single" w:sz="4"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w:t>
            </w:r>
          </w:p>
        </w:tc>
        <w:tc>
          <w:tcPr>
            <w:tcW w:w="625"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338</w:t>
            </w:r>
          </w:p>
        </w:tc>
        <w:tc>
          <w:tcPr>
            <w:tcW w:w="723"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32</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32</w:t>
            </w:r>
          </w:p>
        </w:tc>
        <w:tc>
          <w:tcPr>
            <w:tcW w:w="748" w:type="dxa"/>
            <w:tcBorders>
              <w:top w:val="single" w:sz="4"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50</w:t>
            </w:r>
          </w:p>
        </w:tc>
      </w:tr>
      <w:tr w:rsidR="007E2B61" w:rsidRPr="00550082" w:rsidTr="00E85EAC">
        <w:trPr>
          <w:trHeight w:val="401"/>
          <w:tblCellSpacing w:w="0" w:type="dxa"/>
          <w:jc w:val="center"/>
        </w:trPr>
        <w:tc>
          <w:tcPr>
            <w:tcW w:w="1124" w:type="dxa"/>
            <w:tcBorders>
              <w:top w:val="single" w:sz="4"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4</w:t>
            </w:r>
          </w:p>
        </w:tc>
        <w:tc>
          <w:tcPr>
            <w:tcW w:w="625"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114</w:t>
            </w:r>
          </w:p>
        </w:tc>
        <w:tc>
          <w:tcPr>
            <w:tcW w:w="723"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1417</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296</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2096</w:t>
            </w:r>
          </w:p>
        </w:tc>
        <w:tc>
          <w:tcPr>
            <w:tcW w:w="748" w:type="dxa"/>
            <w:tcBorders>
              <w:top w:val="single" w:sz="4"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0</w:t>
            </w:r>
          </w:p>
        </w:tc>
      </w:tr>
      <w:tr w:rsidR="007E2B61" w:rsidRPr="00550082" w:rsidTr="00E85EAC">
        <w:trPr>
          <w:trHeight w:val="401"/>
          <w:tblCellSpacing w:w="0" w:type="dxa"/>
          <w:jc w:val="center"/>
        </w:trPr>
        <w:tc>
          <w:tcPr>
            <w:tcW w:w="1124" w:type="dxa"/>
            <w:tcBorders>
              <w:top w:val="single" w:sz="4"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5</w:t>
            </w:r>
          </w:p>
        </w:tc>
        <w:tc>
          <w:tcPr>
            <w:tcW w:w="625"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2</w:t>
            </w:r>
          </w:p>
        </w:tc>
        <w:tc>
          <w:tcPr>
            <w:tcW w:w="723"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4</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4</w:t>
            </w:r>
          </w:p>
        </w:tc>
        <w:tc>
          <w:tcPr>
            <w:tcW w:w="748" w:type="dxa"/>
            <w:tcBorders>
              <w:top w:val="single" w:sz="4"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0</w:t>
            </w:r>
          </w:p>
        </w:tc>
      </w:tr>
      <w:tr w:rsidR="007E2B61" w:rsidRPr="00550082" w:rsidTr="00E85EAC">
        <w:trPr>
          <w:trHeight w:val="401"/>
          <w:tblCellSpacing w:w="0" w:type="dxa"/>
          <w:jc w:val="center"/>
        </w:trPr>
        <w:tc>
          <w:tcPr>
            <w:tcW w:w="1124" w:type="dxa"/>
            <w:tcBorders>
              <w:top w:val="single" w:sz="4"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6</w:t>
            </w:r>
          </w:p>
        </w:tc>
        <w:tc>
          <w:tcPr>
            <w:tcW w:w="625"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21</w:t>
            </w:r>
          </w:p>
        </w:tc>
        <w:tc>
          <w:tcPr>
            <w:tcW w:w="723"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34</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5</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47</w:t>
            </w:r>
          </w:p>
        </w:tc>
        <w:tc>
          <w:tcPr>
            <w:tcW w:w="748" w:type="dxa"/>
            <w:tcBorders>
              <w:top w:val="single" w:sz="4"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62</w:t>
            </w:r>
          </w:p>
        </w:tc>
      </w:tr>
      <w:tr w:rsidR="007E2B61" w:rsidRPr="00550082" w:rsidTr="00E85EAC">
        <w:trPr>
          <w:trHeight w:val="401"/>
          <w:tblCellSpacing w:w="0" w:type="dxa"/>
          <w:jc w:val="center"/>
        </w:trPr>
        <w:tc>
          <w:tcPr>
            <w:tcW w:w="1124" w:type="dxa"/>
            <w:tcBorders>
              <w:top w:val="single" w:sz="4"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7</w:t>
            </w:r>
          </w:p>
        </w:tc>
        <w:tc>
          <w:tcPr>
            <w:tcW w:w="625"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37</w:t>
            </w:r>
          </w:p>
        </w:tc>
        <w:tc>
          <w:tcPr>
            <w:tcW w:w="723"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75</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126</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5</w:t>
            </w:r>
          </w:p>
        </w:tc>
        <w:tc>
          <w:tcPr>
            <w:tcW w:w="748" w:type="dxa"/>
            <w:tcBorders>
              <w:top w:val="single" w:sz="4"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0</w:t>
            </w:r>
          </w:p>
        </w:tc>
      </w:tr>
      <w:tr w:rsidR="007E2B61" w:rsidRPr="00550082" w:rsidTr="00E85EAC">
        <w:trPr>
          <w:trHeight w:val="401"/>
          <w:tblCellSpacing w:w="0" w:type="dxa"/>
          <w:jc w:val="center"/>
        </w:trPr>
        <w:tc>
          <w:tcPr>
            <w:tcW w:w="1124" w:type="dxa"/>
            <w:tcBorders>
              <w:top w:val="single" w:sz="4"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8</w:t>
            </w:r>
          </w:p>
        </w:tc>
        <w:tc>
          <w:tcPr>
            <w:tcW w:w="625"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59</w:t>
            </w:r>
          </w:p>
        </w:tc>
        <w:tc>
          <w:tcPr>
            <w:tcW w:w="723"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339</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42</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392</w:t>
            </w:r>
          </w:p>
        </w:tc>
        <w:tc>
          <w:tcPr>
            <w:tcW w:w="748" w:type="dxa"/>
            <w:tcBorders>
              <w:top w:val="single" w:sz="4"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w:t>
            </w:r>
          </w:p>
        </w:tc>
      </w:tr>
      <w:tr w:rsidR="007E2B61" w:rsidRPr="00550082" w:rsidTr="00E85EAC">
        <w:trPr>
          <w:trHeight w:val="401"/>
          <w:tblCellSpacing w:w="0" w:type="dxa"/>
          <w:jc w:val="center"/>
        </w:trPr>
        <w:tc>
          <w:tcPr>
            <w:tcW w:w="1124" w:type="dxa"/>
            <w:tcBorders>
              <w:top w:val="single" w:sz="4" w:space="0" w:color="000000"/>
              <w:left w:val="single" w:sz="12"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9</w:t>
            </w:r>
          </w:p>
        </w:tc>
        <w:tc>
          <w:tcPr>
            <w:tcW w:w="625"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13</w:t>
            </w:r>
          </w:p>
        </w:tc>
        <w:tc>
          <w:tcPr>
            <w:tcW w:w="723"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10</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4</w:t>
            </w:r>
          </w:p>
        </w:tc>
        <w:tc>
          <w:tcPr>
            <w:tcW w:w="734" w:type="dxa"/>
            <w:tcBorders>
              <w:top w:val="single" w:sz="4" w:space="0" w:color="000000"/>
              <w:left w:val="single" w:sz="4" w:space="0" w:color="000000"/>
              <w:bottom w:val="single" w:sz="4"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13</w:t>
            </w:r>
          </w:p>
        </w:tc>
        <w:tc>
          <w:tcPr>
            <w:tcW w:w="748" w:type="dxa"/>
            <w:tcBorders>
              <w:top w:val="single" w:sz="4" w:space="0" w:color="000000"/>
              <w:left w:val="single" w:sz="4" w:space="0" w:color="000000"/>
              <w:bottom w:val="single" w:sz="4"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0</w:t>
            </w:r>
          </w:p>
        </w:tc>
      </w:tr>
      <w:tr w:rsidR="007E2B61" w:rsidRPr="00550082" w:rsidTr="00E85EAC">
        <w:trPr>
          <w:trHeight w:val="183"/>
          <w:tblCellSpacing w:w="0" w:type="dxa"/>
          <w:jc w:val="center"/>
        </w:trPr>
        <w:tc>
          <w:tcPr>
            <w:tcW w:w="1124" w:type="dxa"/>
            <w:tcBorders>
              <w:top w:val="single" w:sz="4" w:space="0" w:color="000000"/>
              <w:left w:val="single" w:sz="12" w:space="0" w:color="000000"/>
              <w:bottom w:val="single" w:sz="12"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10</w:t>
            </w:r>
          </w:p>
        </w:tc>
        <w:tc>
          <w:tcPr>
            <w:tcW w:w="625" w:type="dxa"/>
            <w:tcBorders>
              <w:top w:val="single" w:sz="4" w:space="0" w:color="000000"/>
              <w:left w:val="single" w:sz="4" w:space="0" w:color="000000"/>
              <w:bottom w:val="single" w:sz="12"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800</w:t>
            </w:r>
          </w:p>
        </w:tc>
        <w:tc>
          <w:tcPr>
            <w:tcW w:w="723" w:type="dxa"/>
            <w:tcBorders>
              <w:top w:val="single" w:sz="4" w:space="0" w:color="000000"/>
              <w:left w:val="single" w:sz="4" w:space="0" w:color="000000"/>
              <w:bottom w:val="single" w:sz="12"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1393</w:t>
            </w:r>
          </w:p>
        </w:tc>
        <w:tc>
          <w:tcPr>
            <w:tcW w:w="734" w:type="dxa"/>
            <w:tcBorders>
              <w:top w:val="single" w:sz="4" w:space="0" w:color="000000"/>
              <w:left w:val="single" w:sz="4" w:space="0" w:color="000000"/>
              <w:bottom w:val="single" w:sz="12"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304</w:t>
            </w:r>
          </w:p>
        </w:tc>
        <w:tc>
          <w:tcPr>
            <w:tcW w:w="734" w:type="dxa"/>
            <w:tcBorders>
              <w:top w:val="single" w:sz="4" w:space="0" w:color="000000"/>
              <w:left w:val="single" w:sz="4" w:space="0" w:color="000000"/>
              <w:bottom w:val="single" w:sz="12" w:space="0" w:color="000000"/>
              <w:right w:val="single" w:sz="4"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2817</w:t>
            </w:r>
          </w:p>
        </w:tc>
        <w:tc>
          <w:tcPr>
            <w:tcW w:w="748" w:type="dxa"/>
            <w:tcBorders>
              <w:top w:val="single" w:sz="4" w:space="0" w:color="000000"/>
              <w:left w:val="single" w:sz="4" w:space="0" w:color="000000"/>
              <w:bottom w:val="single" w:sz="12" w:space="0" w:color="000000"/>
              <w:right w:val="single" w:sz="12" w:space="0" w:color="000000"/>
            </w:tcBorders>
          </w:tcPr>
          <w:p w:rsidR="007E2B61" w:rsidRPr="00980071" w:rsidRDefault="007E2B61" w:rsidP="00E85EAC">
            <w:pPr>
              <w:spacing w:line="240" w:lineRule="auto"/>
              <w:jc w:val="center"/>
              <w:rPr>
                <w:rFonts w:ascii="Times New Roman" w:hAnsi="Times New Roman"/>
                <w:sz w:val="20"/>
                <w:szCs w:val="20"/>
              </w:rPr>
            </w:pPr>
            <w:r w:rsidRPr="00980071">
              <w:rPr>
                <w:rFonts w:ascii="Times New Roman" w:hAnsi="Times New Roman"/>
                <w:sz w:val="20"/>
                <w:szCs w:val="20"/>
              </w:rPr>
              <w:t>3000</w:t>
            </w:r>
          </w:p>
        </w:tc>
      </w:tr>
    </w:tbl>
    <w:p w:rsidR="007E2B61" w:rsidRDefault="007E2B61" w:rsidP="004C0772">
      <w:pPr>
        <w:spacing w:after="0" w:line="240" w:lineRule="auto"/>
        <w:jc w:val="both"/>
        <w:rPr>
          <w:rFonts w:ascii="Times New Roman" w:hAnsi="Times New Roman"/>
          <w:sz w:val="20"/>
          <w:szCs w:val="20"/>
        </w:rPr>
      </w:pPr>
    </w:p>
    <w:p w:rsidR="007E2B61" w:rsidRDefault="007E2B61" w:rsidP="007E2B61">
      <w:pPr>
        <w:jc w:val="center"/>
        <w:rPr>
          <w:rFonts w:ascii="Times New Roman" w:hAnsi="Times New Roman"/>
          <w:b/>
          <w:sz w:val="20"/>
          <w:szCs w:val="20"/>
        </w:rPr>
      </w:pPr>
      <w:r>
        <w:rPr>
          <w:rFonts w:ascii="Times New Roman" w:hAnsi="Times New Roman"/>
          <w:b/>
          <w:noProof/>
          <w:sz w:val="32"/>
          <w:szCs w:val="32"/>
        </w:rPr>
        <w:drawing>
          <wp:inline distT="0" distB="0" distL="0" distR="0" wp14:anchorId="4B845DE5" wp14:editId="3012F3BB">
            <wp:extent cx="2733675" cy="1866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1866900"/>
                    </a:xfrm>
                    <a:prstGeom prst="rect">
                      <a:avLst/>
                    </a:prstGeom>
                    <a:noFill/>
                    <a:ln>
                      <a:noFill/>
                    </a:ln>
                  </pic:spPr>
                </pic:pic>
              </a:graphicData>
            </a:graphic>
          </wp:inline>
        </w:drawing>
      </w:r>
    </w:p>
    <w:p w:rsidR="007E2B61" w:rsidRPr="00E85EAC" w:rsidRDefault="0048696F" w:rsidP="007E2B61">
      <w:pPr>
        <w:jc w:val="center"/>
        <w:rPr>
          <w:rFonts w:ascii="Times New Roman" w:hAnsi="Times New Roman"/>
          <w:i/>
          <w:sz w:val="20"/>
          <w:szCs w:val="20"/>
        </w:rPr>
      </w:pPr>
      <w:r w:rsidRPr="00E85EAC">
        <w:rPr>
          <w:rFonts w:ascii="Times New Roman" w:hAnsi="Times New Roman"/>
          <w:i/>
          <w:sz w:val="20"/>
          <w:szCs w:val="20"/>
        </w:rPr>
        <w:t>Fig. 4</w:t>
      </w:r>
      <w:r w:rsidR="007E2B61" w:rsidRPr="00E85EAC">
        <w:rPr>
          <w:rFonts w:ascii="Times New Roman" w:hAnsi="Times New Roman"/>
          <w:i/>
          <w:sz w:val="20"/>
          <w:szCs w:val="20"/>
        </w:rPr>
        <w:t xml:space="preserve"> Training of Pattern</w:t>
      </w:r>
    </w:p>
    <w:p w:rsidR="007E2B61" w:rsidRPr="00E85EAC" w:rsidRDefault="007E2B61" w:rsidP="007E2B61">
      <w:pPr>
        <w:rPr>
          <w:rFonts w:ascii="Times New Roman" w:hAnsi="Times New Roman"/>
          <w:i/>
          <w:sz w:val="20"/>
          <w:szCs w:val="20"/>
        </w:rPr>
      </w:pPr>
      <w:r w:rsidRPr="00E85EAC">
        <w:rPr>
          <w:rFonts w:ascii="Times New Roman" w:hAnsi="Times New Roman"/>
          <w:i/>
          <w:sz w:val="20"/>
          <w:szCs w:val="20"/>
        </w:rPr>
        <w:t xml:space="preserve">  Table </w:t>
      </w:r>
      <w:r w:rsidR="0048696F" w:rsidRPr="00E85EAC">
        <w:rPr>
          <w:rFonts w:ascii="Times New Roman" w:hAnsi="Times New Roman"/>
          <w:i/>
          <w:sz w:val="20"/>
          <w:szCs w:val="20"/>
        </w:rPr>
        <w:t>2</w:t>
      </w:r>
      <w:r w:rsidRPr="00E85EAC">
        <w:rPr>
          <w:rFonts w:ascii="Times New Roman" w:hAnsi="Times New Roman"/>
          <w:i/>
          <w:sz w:val="20"/>
          <w:szCs w:val="20"/>
        </w:rPr>
        <w:t xml:space="preserve"> – ANN based Fault diagnosis</w:t>
      </w:r>
    </w:p>
    <w:tbl>
      <w:tblPr>
        <w:tblW w:w="3740" w:type="dxa"/>
        <w:jc w:val="center"/>
        <w:tblCellSpacing w:w="0" w:type="dxa"/>
        <w:tblCellMar>
          <w:left w:w="0" w:type="dxa"/>
          <w:right w:w="0" w:type="dxa"/>
        </w:tblCellMar>
        <w:tblLook w:val="0000" w:firstRow="0" w:lastRow="0" w:firstColumn="0" w:lastColumn="0" w:noHBand="0" w:noVBand="0"/>
      </w:tblPr>
      <w:tblGrid>
        <w:gridCol w:w="1447"/>
        <w:gridCol w:w="2293"/>
      </w:tblGrid>
      <w:tr w:rsidR="007E2B61" w:rsidRPr="004313B2" w:rsidTr="00FB4F84">
        <w:trPr>
          <w:trHeight w:val="222"/>
          <w:tblCellSpacing w:w="0" w:type="dxa"/>
          <w:jc w:val="center"/>
        </w:trPr>
        <w:tc>
          <w:tcPr>
            <w:tcW w:w="1447" w:type="dxa"/>
            <w:tcBorders>
              <w:top w:val="single" w:sz="12"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Pattern Number</w:t>
            </w:r>
          </w:p>
        </w:tc>
        <w:tc>
          <w:tcPr>
            <w:tcW w:w="2293" w:type="dxa"/>
            <w:tcBorders>
              <w:top w:val="single" w:sz="12"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Diagnosis</w:t>
            </w:r>
          </w:p>
        </w:tc>
      </w:tr>
      <w:tr w:rsidR="007E2B61" w:rsidRPr="004313B2" w:rsidTr="00FB4F84">
        <w:trPr>
          <w:trHeight w:val="140"/>
          <w:tblCellSpacing w:w="0" w:type="dxa"/>
          <w:jc w:val="center"/>
        </w:trPr>
        <w:tc>
          <w:tcPr>
            <w:tcW w:w="1447" w:type="dxa"/>
            <w:tcBorders>
              <w:top w:val="single" w:sz="6"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1</w:t>
            </w:r>
          </w:p>
        </w:tc>
        <w:tc>
          <w:tcPr>
            <w:tcW w:w="2293" w:type="dxa"/>
            <w:tcBorders>
              <w:top w:val="single" w:sz="6"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Arcing</w:t>
            </w:r>
          </w:p>
        </w:tc>
      </w:tr>
      <w:tr w:rsidR="007E2B61" w:rsidRPr="004313B2" w:rsidTr="00FB4F84">
        <w:trPr>
          <w:trHeight w:val="196"/>
          <w:tblCellSpacing w:w="0" w:type="dxa"/>
          <w:jc w:val="center"/>
        </w:trPr>
        <w:tc>
          <w:tcPr>
            <w:tcW w:w="1447" w:type="dxa"/>
            <w:tcBorders>
              <w:top w:val="single" w:sz="6"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2</w:t>
            </w:r>
          </w:p>
        </w:tc>
        <w:tc>
          <w:tcPr>
            <w:tcW w:w="2293" w:type="dxa"/>
            <w:tcBorders>
              <w:top w:val="single" w:sz="6"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Arcing</w:t>
            </w:r>
          </w:p>
        </w:tc>
      </w:tr>
      <w:tr w:rsidR="007E2B61" w:rsidRPr="004313B2" w:rsidTr="00FB4F84">
        <w:trPr>
          <w:trHeight w:val="196"/>
          <w:tblCellSpacing w:w="0" w:type="dxa"/>
          <w:jc w:val="center"/>
        </w:trPr>
        <w:tc>
          <w:tcPr>
            <w:tcW w:w="1447" w:type="dxa"/>
            <w:tcBorders>
              <w:top w:val="single" w:sz="6"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lastRenderedPageBreak/>
              <w:t xml:space="preserve">        3</w:t>
            </w:r>
          </w:p>
        </w:tc>
        <w:tc>
          <w:tcPr>
            <w:tcW w:w="2293" w:type="dxa"/>
            <w:tcBorders>
              <w:top w:val="single" w:sz="6"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Partial Discharge</w:t>
            </w:r>
          </w:p>
        </w:tc>
      </w:tr>
      <w:tr w:rsidR="007E2B61" w:rsidRPr="004313B2" w:rsidTr="00FB4F84">
        <w:trPr>
          <w:trHeight w:val="178"/>
          <w:tblCellSpacing w:w="0" w:type="dxa"/>
          <w:jc w:val="center"/>
        </w:trPr>
        <w:tc>
          <w:tcPr>
            <w:tcW w:w="1447" w:type="dxa"/>
            <w:tcBorders>
              <w:top w:val="single" w:sz="6"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4</w:t>
            </w:r>
          </w:p>
        </w:tc>
        <w:tc>
          <w:tcPr>
            <w:tcW w:w="2293" w:type="dxa"/>
            <w:tcBorders>
              <w:top w:val="single" w:sz="6"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Overheating</w:t>
            </w:r>
          </w:p>
        </w:tc>
      </w:tr>
      <w:tr w:rsidR="007E2B61" w:rsidRPr="004313B2" w:rsidTr="00FB4F84">
        <w:trPr>
          <w:trHeight w:val="196"/>
          <w:tblCellSpacing w:w="0" w:type="dxa"/>
          <w:jc w:val="center"/>
        </w:trPr>
        <w:tc>
          <w:tcPr>
            <w:tcW w:w="1447" w:type="dxa"/>
            <w:tcBorders>
              <w:top w:val="single" w:sz="6"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5</w:t>
            </w:r>
          </w:p>
        </w:tc>
        <w:tc>
          <w:tcPr>
            <w:tcW w:w="2293" w:type="dxa"/>
            <w:tcBorders>
              <w:top w:val="single" w:sz="6"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Normal</w:t>
            </w:r>
          </w:p>
        </w:tc>
      </w:tr>
      <w:tr w:rsidR="007E2B61" w:rsidRPr="004313B2" w:rsidTr="00FB4F84">
        <w:trPr>
          <w:trHeight w:val="196"/>
          <w:tblCellSpacing w:w="0" w:type="dxa"/>
          <w:jc w:val="center"/>
        </w:trPr>
        <w:tc>
          <w:tcPr>
            <w:tcW w:w="1447" w:type="dxa"/>
            <w:tcBorders>
              <w:top w:val="single" w:sz="6"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6</w:t>
            </w:r>
          </w:p>
        </w:tc>
        <w:tc>
          <w:tcPr>
            <w:tcW w:w="2293" w:type="dxa"/>
            <w:tcBorders>
              <w:top w:val="single" w:sz="6"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Arcing</w:t>
            </w:r>
          </w:p>
        </w:tc>
      </w:tr>
      <w:tr w:rsidR="007E2B61" w:rsidRPr="004313B2" w:rsidTr="00FB4F84">
        <w:trPr>
          <w:trHeight w:val="196"/>
          <w:tblCellSpacing w:w="0" w:type="dxa"/>
          <w:jc w:val="center"/>
        </w:trPr>
        <w:tc>
          <w:tcPr>
            <w:tcW w:w="1447" w:type="dxa"/>
            <w:tcBorders>
              <w:top w:val="single" w:sz="6"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7</w:t>
            </w:r>
          </w:p>
        </w:tc>
        <w:tc>
          <w:tcPr>
            <w:tcW w:w="2293" w:type="dxa"/>
            <w:tcBorders>
              <w:top w:val="single" w:sz="6"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Normal</w:t>
            </w:r>
          </w:p>
        </w:tc>
      </w:tr>
      <w:tr w:rsidR="007E2B61" w:rsidRPr="004313B2" w:rsidTr="00FB4F84">
        <w:trPr>
          <w:trHeight w:val="196"/>
          <w:tblCellSpacing w:w="0" w:type="dxa"/>
          <w:jc w:val="center"/>
        </w:trPr>
        <w:tc>
          <w:tcPr>
            <w:tcW w:w="1447" w:type="dxa"/>
            <w:tcBorders>
              <w:top w:val="single" w:sz="6"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8</w:t>
            </w:r>
          </w:p>
        </w:tc>
        <w:tc>
          <w:tcPr>
            <w:tcW w:w="2293" w:type="dxa"/>
            <w:tcBorders>
              <w:top w:val="single" w:sz="6"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Overheating</w:t>
            </w:r>
          </w:p>
        </w:tc>
      </w:tr>
      <w:tr w:rsidR="007E2B61" w:rsidRPr="004313B2" w:rsidTr="00FB4F84">
        <w:trPr>
          <w:trHeight w:val="196"/>
          <w:tblCellSpacing w:w="0" w:type="dxa"/>
          <w:jc w:val="center"/>
        </w:trPr>
        <w:tc>
          <w:tcPr>
            <w:tcW w:w="1447" w:type="dxa"/>
            <w:tcBorders>
              <w:top w:val="single" w:sz="6" w:space="0" w:color="000000"/>
              <w:left w:val="single" w:sz="12" w:space="0" w:color="000000"/>
              <w:bottom w:val="single" w:sz="6"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9</w:t>
            </w:r>
          </w:p>
        </w:tc>
        <w:tc>
          <w:tcPr>
            <w:tcW w:w="2293" w:type="dxa"/>
            <w:tcBorders>
              <w:top w:val="single" w:sz="6" w:space="0" w:color="000000"/>
              <w:left w:val="single" w:sz="6" w:space="0" w:color="000000"/>
              <w:bottom w:val="single" w:sz="6"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Normal</w:t>
            </w:r>
          </w:p>
        </w:tc>
      </w:tr>
      <w:tr w:rsidR="007E2B61" w:rsidRPr="004313B2" w:rsidTr="00FB4F84">
        <w:trPr>
          <w:trHeight w:val="196"/>
          <w:tblCellSpacing w:w="0" w:type="dxa"/>
          <w:jc w:val="center"/>
        </w:trPr>
        <w:tc>
          <w:tcPr>
            <w:tcW w:w="1447" w:type="dxa"/>
            <w:tcBorders>
              <w:top w:val="single" w:sz="6" w:space="0" w:color="000000"/>
              <w:left w:val="single" w:sz="12" w:space="0" w:color="000000"/>
              <w:bottom w:val="single" w:sz="12" w:space="0" w:color="000000"/>
              <w:right w:val="single" w:sz="6"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10</w:t>
            </w:r>
          </w:p>
        </w:tc>
        <w:tc>
          <w:tcPr>
            <w:tcW w:w="2293" w:type="dxa"/>
            <w:tcBorders>
              <w:top w:val="single" w:sz="6" w:space="0" w:color="000000"/>
              <w:left w:val="single" w:sz="6" w:space="0" w:color="000000"/>
              <w:bottom w:val="single" w:sz="12" w:space="0" w:color="000000"/>
              <w:right w:val="single" w:sz="12" w:space="0" w:color="000000"/>
            </w:tcBorders>
          </w:tcPr>
          <w:p w:rsidR="007E2B61" w:rsidRPr="002005DA" w:rsidRDefault="007E2B61" w:rsidP="00FB4F84">
            <w:pPr>
              <w:ind w:left="60"/>
              <w:jc w:val="both"/>
              <w:rPr>
                <w:rFonts w:ascii="Times New Roman" w:hAnsi="Times New Roman"/>
                <w:sz w:val="16"/>
                <w:szCs w:val="16"/>
              </w:rPr>
            </w:pPr>
            <w:r w:rsidRPr="002005DA">
              <w:rPr>
                <w:rFonts w:ascii="Times New Roman" w:hAnsi="Times New Roman"/>
                <w:sz w:val="16"/>
                <w:szCs w:val="16"/>
              </w:rPr>
              <w:t xml:space="preserve">            Arcing</w:t>
            </w:r>
          </w:p>
        </w:tc>
      </w:tr>
    </w:tbl>
    <w:p w:rsidR="007E2B61" w:rsidRPr="00F7325E" w:rsidRDefault="007E2B61" w:rsidP="007E2B61">
      <w:pPr>
        <w:jc w:val="center"/>
        <w:rPr>
          <w:rFonts w:ascii="Times New Roman" w:hAnsi="Times New Roman"/>
          <w:b/>
          <w:sz w:val="20"/>
          <w:szCs w:val="20"/>
        </w:rPr>
      </w:pPr>
    </w:p>
    <w:p w:rsidR="007E2B61" w:rsidRPr="00807910" w:rsidRDefault="007E2B61" w:rsidP="007E2B61">
      <w:pPr>
        <w:spacing w:after="0" w:line="240" w:lineRule="auto"/>
        <w:rPr>
          <w:rFonts w:ascii="Times New Roman" w:hAnsi="Times New Roman"/>
          <w:color w:val="000000"/>
          <w:sz w:val="20"/>
          <w:szCs w:val="20"/>
        </w:rPr>
      </w:pPr>
      <w:r w:rsidRPr="00807910">
        <w:rPr>
          <w:rFonts w:ascii="Times New Roman" w:hAnsi="Times New Roman"/>
          <w:b/>
          <w:color w:val="000000"/>
          <w:sz w:val="20"/>
          <w:szCs w:val="20"/>
        </w:rPr>
        <w:t>Rule View:</w:t>
      </w:r>
    </w:p>
    <w:p w:rsidR="00E85EAC" w:rsidRDefault="00E85EAC" w:rsidP="007E2B61">
      <w:pPr>
        <w:jc w:val="both"/>
        <w:rPr>
          <w:rFonts w:ascii="Times New Roman" w:hAnsi="Times New Roman"/>
          <w:sz w:val="20"/>
          <w:szCs w:val="20"/>
        </w:rPr>
      </w:pPr>
    </w:p>
    <w:p w:rsidR="007E2B61" w:rsidRDefault="007E2B61" w:rsidP="007E2B61">
      <w:pPr>
        <w:jc w:val="both"/>
        <w:rPr>
          <w:rFonts w:ascii="Times New Roman" w:hAnsi="Times New Roman"/>
          <w:sz w:val="20"/>
          <w:szCs w:val="20"/>
        </w:rPr>
      </w:pPr>
      <w:r w:rsidRPr="000934B7">
        <w:rPr>
          <w:rFonts w:ascii="Times New Roman" w:hAnsi="Times New Roman"/>
          <w:sz w:val="20"/>
          <w:szCs w:val="20"/>
        </w:rPr>
        <w:t xml:space="preserve">The Rule Viewer displays a roadmap of the whole fuzzy inference process. It’s based on the fuzzy inference diagram. A single figure window with 10 small plots nested in it. The five small plots across the top of the figure represent the antecedent and consequent of the first rule. Each rule is a row of plots, and each column is a variable. The first four columns of plots (the forty yellow plots) show the membership functions referenced by the antecedent, or the if-part of each rule. The fifth column of plots (the ten blue plots) shows the membership functions referenced by </w:t>
      </w:r>
      <w:r w:rsidR="00E85EAC" w:rsidRPr="000934B7">
        <w:rPr>
          <w:rFonts w:ascii="Times New Roman" w:hAnsi="Times New Roman"/>
          <w:sz w:val="20"/>
          <w:szCs w:val="20"/>
        </w:rPr>
        <w:t>the consequent</w:t>
      </w:r>
      <w:r w:rsidRPr="000934B7">
        <w:rPr>
          <w:rFonts w:ascii="Times New Roman" w:hAnsi="Times New Roman"/>
          <w:sz w:val="20"/>
          <w:szCs w:val="20"/>
        </w:rPr>
        <w:t xml:space="preserve">, or the then-part of each rule. If you click once on a rule number, the corresponding rule will be displayed at the bottom of the figure. Notice that under </w:t>
      </w:r>
      <w:r w:rsidRPr="000934B7">
        <w:rPr>
          <w:rFonts w:ascii="Times New Roman" w:hAnsi="Times New Roman"/>
          <w:bCs/>
          <w:sz w:val="20"/>
          <w:szCs w:val="20"/>
        </w:rPr>
        <w:t>C</w:t>
      </w:r>
      <w:r w:rsidRPr="000934B7">
        <w:rPr>
          <w:rFonts w:ascii="Times New Roman" w:hAnsi="Times New Roman"/>
          <w:bCs/>
          <w:sz w:val="20"/>
          <w:szCs w:val="20"/>
          <w:vertAlign w:val="subscript"/>
        </w:rPr>
        <w:t>2</w:t>
      </w:r>
      <w:r w:rsidRPr="000934B7">
        <w:rPr>
          <w:rFonts w:ascii="Times New Roman" w:hAnsi="Times New Roman"/>
          <w:bCs/>
          <w:sz w:val="20"/>
          <w:szCs w:val="20"/>
        </w:rPr>
        <w:t>H</w:t>
      </w:r>
      <w:r w:rsidRPr="000934B7">
        <w:rPr>
          <w:rFonts w:ascii="Times New Roman" w:hAnsi="Times New Roman"/>
          <w:bCs/>
          <w:sz w:val="20"/>
          <w:szCs w:val="20"/>
          <w:vertAlign w:val="subscript"/>
        </w:rPr>
        <w:t>2</w:t>
      </w:r>
      <w:r w:rsidRPr="000934B7">
        <w:rPr>
          <w:rFonts w:ascii="Times New Roman" w:hAnsi="Times New Roman"/>
          <w:bCs/>
          <w:sz w:val="20"/>
          <w:szCs w:val="20"/>
        </w:rPr>
        <w:t>/C</w:t>
      </w:r>
      <w:r w:rsidRPr="000934B7">
        <w:rPr>
          <w:rFonts w:ascii="Times New Roman" w:hAnsi="Times New Roman"/>
          <w:bCs/>
          <w:sz w:val="20"/>
          <w:szCs w:val="20"/>
          <w:vertAlign w:val="subscript"/>
        </w:rPr>
        <w:t>2</w:t>
      </w:r>
      <w:r w:rsidRPr="000934B7">
        <w:rPr>
          <w:rFonts w:ascii="Times New Roman" w:hAnsi="Times New Roman"/>
          <w:bCs/>
          <w:sz w:val="20"/>
          <w:szCs w:val="20"/>
        </w:rPr>
        <w:t>H</w:t>
      </w:r>
      <w:r w:rsidRPr="000934B7">
        <w:rPr>
          <w:rFonts w:ascii="Times New Roman" w:hAnsi="Times New Roman"/>
          <w:bCs/>
          <w:sz w:val="20"/>
          <w:szCs w:val="20"/>
          <w:vertAlign w:val="subscript"/>
        </w:rPr>
        <w:t>4</w:t>
      </w:r>
      <w:r w:rsidRPr="000934B7">
        <w:rPr>
          <w:rFonts w:ascii="Times New Roman" w:hAnsi="Times New Roman"/>
          <w:sz w:val="20"/>
          <w:szCs w:val="20"/>
        </w:rPr>
        <w:t xml:space="preserve">, there is a plot which is blank. This corresponds to the characterization of </w:t>
      </w:r>
      <w:r w:rsidRPr="000934B7">
        <w:rPr>
          <w:rFonts w:ascii="Times New Roman" w:hAnsi="Times New Roman"/>
          <w:bCs/>
          <w:sz w:val="20"/>
          <w:szCs w:val="20"/>
        </w:rPr>
        <w:t xml:space="preserve">none </w:t>
      </w:r>
      <w:r w:rsidRPr="000934B7">
        <w:rPr>
          <w:rFonts w:ascii="Times New Roman" w:hAnsi="Times New Roman"/>
          <w:sz w:val="20"/>
          <w:szCs w:val="20"/>
        </w:rPr>
        <w:t xml:space="preserve">for the variable </w:t>
      </w:r>
      <w:r w:rsidRPr="000934B7">
        <w:rPr>
          <w:rFonts w:ascii="Times New Roman" w:hAnsi="Times New Roman"/>
          <w:bCs/>
          <w:sz w:val="20"/>
          <w:szCs w:val="20"/>
        </w:rPr>
        <w:t>C</w:t>
      </w:r>
      <w:r w:rsidRPr="000934B7">
        <w:rPr>
          <w:rFonts w:ascii="Times New Roman" w:hAnsi="Times New Roman"/>
          <w:bCs/>
          <w:sz w:val="20"/>
          <w:szCs w:val="20"/>
          <w:vertAlign w:val="subscript"/>
        </w:rPr>
        <w:t>2</w:t>
      </w:r>
      <w:r w:rsidRPr="000934B7">
        <w:rPr>
          <w:rFonts w:ascii="Times New Roman" w:hAnsi="Times New Roman"/>
          <w:bCs/>
          <w:sz w:val="20"/>
          <w:szCs w:val="20"/>
        </w:rPr>
        <w:t>H</w:t>
      </w:r>
      <w:r w:rsidRPr="000934B7">
        <w:rPr>
          <w:rFonts w:ascii="Times New Roman" w:hAnsi="Times New Roman"/>
          <w:bCs/>
          <w:sz w:val="20"/>
          <w:szCs w:val="20"/>
          <w:vertAlign w:val="subscript"/>
        </w:rPr>
        <w:t>2</w:t>
      </w:r>
      <w:r w:rsidRPr="000934B7">
        <w:rPr>
          <w:rFonts w:ascii="Times New Roman" w:hAnsi="Times New Roman"/>
          <w:bCs/>
          <w:sz w:val="20"/>
          <w:szCs w:val="20"/>
        </w:rPr>
        <w:t>/C</w:t>
      </w:r>
      <w:r w:rsidRPr="000934B7">
        <w:rPr>
          <w:rFonts w:ascii="Times New Roman" w:hAnsi="Times New Roman"/>
          <w:bCs/>
          <w:sz w:val="20"/>
          <w:szCs w:val="20"/>
          <w:vertAlign w:val="subscript"/>
        </w:rPr>
        <w:t>2</w:t>
      </w:r>
      <w:r w:rsidRPr="000934B7">
        <w:rPr>
          <w:rFonts w:ascii="Times New Roman" w:hAnsi="Times New Roman"/>
          <w:bCs/>
          <w:sz w:val="20"/>
          <w:szCs w:val="20"/>
        </w:rPr>
        <w:t>H</w:t>
      </w:r>
      <w:r w:rsidRPr="000934B7">
        <w:rPr>
          <w:rFonts w:ascii="Times New Roman" w:hAnsi="Times New Roman"/>
          <w:bCs/>
          <w:sz w:val="20"/>
          <w:szCs w:val="20"/>
          <w:vertAlign w:val="subscript"/>
        </w:rPr>
        <w:t>4</w:t>
      </w:r>
      <w:r w:rsidRPr="000934B7">
        <w:rPr>
          <w:rFonts w:ascii="Times New Roman" w:hAnsi="Times New Roman"/>
          <w:bCs/>
          <w:sz w:val="20"/>
          <w:szCs w:val="20"/>
        </w:rPr>
        <w:t xml:space="preserve"> </w:t>
      </w:r>
      <w:r w:rsidRPr="000934B7">
        <w:rPr>
          <w:rFonts w:ascii="Times New Roman" w:hAnsi="Times New Roman"/>
          <w:sz w:val="20"/>
          <w:szCs w:val="20"/>
        </w:rPr>
        <w:t>in the second rule. The eleventh plot in the fifth column of plots represents the aggregate weighted decision for the given inference system. This decision will depend on the input values for the system.</w:t>
      </w:r>
    </w:p>
    <w:p w:rsidR="007E2B61" w:rsidRDefault="007E2B61" w:rsidP="007E2B61">
      <w:pPr>
        <w:jc w:val="both"/>
        <w:rPr>
          <w:rFonts w:ascii="Times New Roman" w:hAnsi="Times New Roman"/>
          <w:sz w:val="20"/>
          <w:szCs w:val="20"/>
        </w:rPr>
      </w:pPr>
      <w:r>
        <w:rPr>
          <w:noProof/>
        </w:rPr>
        <w:drawing>
          <wp:inline distT="0" distB="0" distL="0" distR="0" wp14:anchorId="35901255" wp14:editId="731C1C12">
            <wp:extent cx="2828925" cy="1771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925" cy="1771650"/>
                    </a:xfrm>
                    <a:prstGeom prst="rect">
                      <a:avLst/>
                    </a:prstGeom>
                    <a:noFill/>
                    <a:ln>
                      <a:noFill/>
                    </a:ln>
                  </pic:spPr>
                </pic:pic>
              </a:graphicData>
            </a:graphic>
          </wp:inline>
        </w:drawing>
      </w:r>
    </w:p>
    <w:p w:rsidR="007E2B61" w:rsidRPr="00E85EAC" w:rsidRDefault="007E2B61" w:rsidP="00E85EAC">
      <w:pPr>
        <w:jc w:val="center"/>
        <w:rPr>
          <w:rFonts w:ascii="Times New Roman" w:hAnsi="Times New Roman"/>
          <w:i/>
          <w:sz w:val="20"/>
          <w:szCs w:val="20"/>
        </w:rPr>
      </w:pPr>
      <w:r w:rsidRPr="00E85EAC">
        <w:rPr>
          <w:rFonts w:ascii="Times New Roman" w:hAnsi="Times New Roman"/>
          <w:i/>
          <w:sz w:val="20"/>
          <w:szCs w:val="20"/>
        </w:rPr>
        <w:t xml:space="preserve">Fig. </w:t>
      </w:r>
      <w:r w:rsidR="0031004D" w:rsidRPr="00E85EAC">
        <w:rPr>
          <w:rFonts w:ascii="Times New Roman" w:hAnsi="Times New Roman"/>
          <w:i/>
          <w:sz w:val="20"/>
          <w:szCs w:val="20"/>
        </w:rPr>
        <w:t>5</w:t>
      </w:r>
      <w:r w:rsidRPr="00E85EAC">
        <w:rPr>
          <w:rFonts w:ascii="Times New Roman" w:hAnsi="Times New Roman"/>
          <w:i/>
          <w:sz w:val="20"/>
          <w:szCs w:val="20"/>
        </w:rPr>
        <w:t xml:space="preserve"> – Rule View</w:t>
      </w:r>
    </w:p>
    <w:p w:rsidR="007E2B61" w:rsidRPr="00807910" w:rsidRDefault="007E2B61" w:rsidP="007E2B61">
      <w:pPr>
        <w:spacing w:after="0" w:line="240" w:lineRule="auto"/>
        <w:rPr>
          <w:rFonts w:ascii="Times New Roman" w:hAnsi="Times New Roman"/>
          <w:b/>
          <w:color w:val="000000"/>
          <w:sz w:val="20"/>
          <w:szCs w:val="20"/>
        </w:rPr>
      </w:pPr>
      <w:r w:rsidRPr="00807910">
        <w:rPr>
          <w:rFonts w:ascii="Times New Roman" w:hAnsi="Times New Roman"/>
          <w:b/>
          <w:sz w:val="20"/>
          <w:szCs w:val="20"/>
        </w:rPr>
        <w:lastRenderedPageBreak/>
        <w:t>Rule View</w:t>
      </w:r>
    </w:p>
    <w:p w:rsidR="007E2B61" w:rsidRDefault="007E2B61" w:rsidP="00E85EAC">
      <w:pPr>
        <w:jc w:val="both"/>
        <w:rPr>
          <w:rFonts w:ascii="Times New Roman" w:hAnsi="Times New Roman"/>
          <w:color w:val="000000"/>
          <w:sz w:val="20"/>
          <w:szCs w:val="20"/>
        </w:rPr>
      </w:pPr>
      <w:r w:rsidRPr="00807910">
        <w:rPr>
          <w:rFonts w:ascii="Times New Roman" w:hAnsi="Times New Roman"/>
          <w:color w:val="000000"/>
          <w:sz w:val="20"/>
          <w:szCs w:val="20"/>
        </w:rPr>
        <w:t>If we follow rule 1 across the top of the diagram, we can see the consequent has been truncated to exactly the same degree as the (composite</w:t>
      </w:r>
      <w:r w:rsidRPr="00807910">
        <w:rPr>
          <w:rFonts w:ascii="Times New Roman" w:hAnsi="Times New Roman"/>
          <w:iCs/>
          <w:color w:val="000000"/>
          <w:sz w:val="20"/>
          <w:szCs w:val="20"/>
        </w:rPr>
        <w:t xml:space="preserve">) </w:t>
      </w:r>
      <w:r w:rsidRPr="00807910">
        <w:rPr>
          <w:rFonts w:ascii="Times New Roman" w:hAnsi="Times New Roman"/>
          <w:color w:val="000000"/>
          <w:sz w:val="20"/>
          <w:szCs w:val="20"/>
        </w:rPr>
        <w:t xml:space="preserve">antecedent—this is the implication process in action. The aggregation occurs down the fifth column, and the resultant aggregate plot is shown in the single plot to be found in the lower right corner of the plot field. The </w:t>
      </w:r>
      <w:proofErr w:type="spellStart"/>
      <w:r w:rsidRPr="00807910">
        <w:rPr>
          <w:rFonts w:ascii="Times New Roman" w:hAnsi="Times New Roman"/>
          <w:color w:val="000000"/>
          <w:sz w:val="20"/>
          <w:szCs w:val="20"/>
        </w:rPr>
        <w:t>defuzzified</w:t>
      </w:r>
      <w:proofErr w:type="spellEnd"/>
      <w:r w:rsidRPr="00807910">
        <w:rPr>
          <w:rFonts w:ascii="Times New Roman" w:hAnsi="Times New Roman"/>
          <w:color w:val="000000"/>
          <w:sz w:val="20"/>
          <w:szCs w:val="20"/>
        </w:rPr>
        <w:t xml:space="preserve"> output value is shown by the thick line passing through the aggregate fuzzy set. The Rule Viewer allows to interpret the entire fuzzy inference process at once. The Rule Viewer also shows how the shape of certain membership functions influences the overall result. Since it plots every part of every rule, it can become unwieldy for particularly large systems, but, for a relatively small number of inputs and outputs, it performs well (depending on how much screen space you devote to it) with up to 30 rules and as many as 6 or 7 variables. The Rule Viewer shows one calculation at a time and in great detail. In this sense, it presents a sort of micro view of the fuzzy inference system. If you want to see the entire output surface of your system, that is, the entire span of the output set based on the entire span of the input set, it need to open up the Surface Viewer.</w:t>
      </w:r>
    </w:p>
    <w:p w:rsidR="007E2B61" w:rsidRDefault="007E2B61" w:rsidP="007E2B61">
      <w:pPr>
        <w:jc w:val="both"/>
        <w:rPr>
          <w:rFonts w:ascii="Times New Roman" w:hAnsi="Times New Roman"/>
          <w:sz w:val="20"/>
          <w:szCs w:val="20"/>
        </w:rPr>
      </w:pPr>
      <w:r>
        <w:rPr>
          <w:noProof/>
        </w:rPr>
        <w:drawing>
          <wp:inline distT="0" distB="0" distL="0" distR="0" wp14:anchorId="186DCC89" wp14:editId="474C701F">
            <wp:extent cx="2857500" cy="1952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952625"/>
                    </a:xfrm>
                    <a:prstGeom prst="rect">
                      <a:avLst/>
                    </a:prstGeom>
                    <a:noFill/>
                    <a:ln>
                      <a:noFill/>
                    </a:ln>
                  </pic:spPr>
                </pic:pic>
              </a:graphicData>
            </a:graphic>
          </wp:inline>
        </w:drawing>
      </w:r>
    </w:p>
    <w:p w:rsidR="007E2B61" w:rsidRDefault="007E2B61" w:rsidP="00E85EAC">
      <w:pPr>
        <w:spacing w:after="0" w:line="240" w:lineRule="auto"/>
        <w:jc w:val="center"/>
        <w:rPr>
          <w:rFonts w:ascii="Times New Roman" w:hAnsi="Times New Roman"/>
          <w:i/>
          <w:sz w:val="20"/>
          <w:szCs w:val="20"/>
        </w:rPr>
      </w:pPr>
      <w:r w:rsidRPr="00E85EAC">
        <w:rPr>
          <w:rFonts w:ascii="Times New Roman" w:hAnsi="Times New Roman"/>
          <w:i/>
          <w:sz w:val="20"/>
          <w:szCs w:val="20"/>
        </w:rPr>
        <w:t xml:space="preserve">Fig. </w:t>
      </w:r>
      <w:r w:rsidR="0031004D" w:rsidRPr="00E85EAC">
        <w:rPr>
          <w:rFonts w:ascii="Times New Roman" w:hAnsi="Times New Roman"/>
          <w:i/>
          <w:sz w:val="20"/>
          <w:szCs w:val="20"/>
        </w:rPr>
        <w:t>6</w:t>
      </w:r>
      <w:r w:rsidRPr="00E85EAC">
        <w:rPr>
          <w:rFonts w:ascii="Times New Roman" w:hAnsi="Times New Roman"/>
          <w:i/>
          <w:sz w:val="20"/>
          <w:szCs w:val="20"/>
        </w:rPr>
        <w:t xml:space="preserve"> – Surface view</w:t>
      </w:r>
    </w:p>
    <w:p w:rsidR="00E85EAC" w:rsidRPr="00E85EAC" w:rsidRDefault="00E85EAC" w:rsidP="00E85EAC">
      <w:pPr>
        <w:spacing w:after="0" w:line="240" w:lineRule="auto"/>
        <w:jc w:val="center"/>
        <w:rPr>
          <w:rFonts w:ascii="Times New Roman" w:hAnsi="Times New Roman"/>
          <w:i/>
          <w:sz w:val="20"/>
          <w:szCs w:val="20"/>
        </w:rPr>
      </w:pPr>
    </w:p>
    <w:p w:rsidR="007E2B61" w:rsidRPr="00807910" w:rsidRDefault="007E2B61" w:rsidP="00E85EAC">
      <w:pPr>
        <w:spacing w:after="0"/>
        <w:jc w:val="both"/>
        <w:rPr>
          <w:rFonts w:ascii="Times New Roman" w:hAnsi="Times New Roman"/>
          <w:color w:val="000000"/>
          <w:sz w:val="20"/>
          <w:szCs w:val="20"/>
        </w:rPr>
      </w:pPr>
      <w:proofErr w:type="spellStart"/>
      <w:r w:rsidRPr="00807910">
        <w:rPr>
          <w:rFonts w:ascii="Times New Roman" w:hAnsi="Times New Roman"/>
          <w:color w:val="000000"/>
          <w:sz w:val="20"/>
          <w:szCs w:val="20"/>
        </w:rPr>
        <w:t>Sugeno</w:t>
      </w:r>
      <w:proofErr w:type="spellEnd"/>
      <w:r w:rsidRPr="00807910">
        <w:rPr>
          <w:rFonts w:ascii="Times New Roman" w:hAnsi="Times New Roman"/>
          <w:color w:val="000000"/>
          <w:sz w:val="20"/>
          <w:szCs w:val="20"/>
        </w:rPr>
        <w:t xml:space="preserve"> FIS represents each output membership function by a single spike rather than a distribution curve. The solution is arrived by taking the weighted average of these spikes (fuzzy output rules). As illustrated in figure 4.3, the blue spikes are the </w:t>
      </w:r>
      <w:proofErr w:type="spellStart"/>
      <w:r w:rsidRPr="00807910">
        <w:rPr>
          <w:rFonts w:ascii="Times New Roman" w:hAnsi="Times New Roman"/>
          <w:color w:val="000000"/>
          <w:sz w:val="20"/>
          <w:szCs w:val="20"/>
        </w:rPr>
        <w:t>Sugeno</w:t>
      </w:r>
      <w:proofErr w:type="spellEnd"/>
      <w:r w:rsidRPr="00807910">
        <w:rPr>
          <w:rFonts w:ascii="Times New Roman" w:hAnsi="Times New Roman"/>
          <w:color w:val="000000"/>
          <w:sz w:val="20"/>
          <w:szCs w:val="20"/>
        </w:rPr>
        <w:t xml:space="preserve"> outputs from each of the 10 fuzzy rules, denoting probabilities (from 0 to 1) for belonging to the fault type denoted by each fuzzy rule.</w:t>
      </w:r>
    </w:p>
    <w:p w:rsidR="007E2B61" w:rsidRDefault="007E2B61" w:rsidP="00E85EAC">
      <w:pPr>
        <w:autoSpaceDE w:val="0"/>
        <w:autoSpaceDN w:val="0"/>
        <w:adjustRightInd w:val="0"/>
        <w:spacing w:after="0"/>
        <w:ind w:firstLine="90"/>
        <w:jc w:val="both"/>
        <w:rPr>
          <w:rFonts w:ascii="Times New Roman" w:hAnsi="Times New Roman"/>
          <w:color w:val="000000"/>
          <w:sz w:val="20"/>
          <w:szCs w:val="20"/>
        </w:rPr>
      </w:pPr>
      <w:r w:rsidRPr="00807910">
        <w:rPr>
          <w:rFonts w:ascii="Times New Roman" w:hAnsi="Times New Roman"/>
          <w:color w:val="000000"/>
          <w:sz w:val="20"/>
          <w:szCs w:val="20"/>
        </w:rPr>
        <w:t xml:space="preserve">Upon opening the Surface Viewer, It presented with a two-dimensional curve that represents the mapping from service quality to tip amount. Since this is a one-input one-output case, we can see the entire mapping in one </w:t>
      </w:r>
      <w:r w:rsidRPr="00807910">
        <w:rPr>
          <w:rFonts w:ascii="Times New Roman" w:hAnsi="Times New Roman"/>
          <w:color w:val="000000"/>
          <w:sz w:val="20"/>
          <w:szCs w:val="20"/>
        </w:rPr>
        <w:lastRenderedPageBreak/>
        <w:t xml:space="preserve">plot. Two-input one-output systems also work well, as they generate three-dimensional plots that MATLAB can adeptly manage. When we move beyond three dimensions overall, we start to encounter trouble displaying the results. Accordingly, the Surface Viewer is equipped with pop-up menus that let you select any two inputs and any one output for plotting. Just below the pop-up menus are two text input fields that let you determine how many </w:t>
      </w:r>
      <w:r w:rsidRPr="00807910">
        <w:rPr>
          <w:rFonts w:ascii="Times New Roman" w:hAnsi="Times New Roman"/>
          <w:iCs/>
          <w:color w:val="000000"/>
          <w:sz w:val="20"/>
          <w:szCs w:val="20"/>
        </w:rPr>
        <w:t xml:space="preserve">x-axis </w:t>
      </w:r>
      <w:r w:rsidRPr="00807910">
        <w:rPr>
          <w:rFonts w:ascii="Times New Roman" w:hAnsi="Times New Roman"/>
          <w:color w:val="000000"/>
          <w:sz w:val="20"/>
          <w:szCs w:val="20"/>
        </w:rPr>
        <w:t xml:space="preserve">and </w:t>
      </w:r>
      <w:r w:rsidRPr="00807910">
        <w:rPr>
          <w:rFonts w:ascii="Times New Roman" w:hAnsi="Times New Roman"/>
          <w:iCs/>
          <w:color w:val="000000"/>
          <w:sz w:val="20"/>
          <w:szCs w:val="20"/>
        </w:rPr>
        <w:t xml:space="preserve">y-axis </w:t>
      </w:r>
      <w:r w:rsidRPr="00807910">
        <w:rPr>
          <w:rFonts w:ascii="Times New Roman" w:hAnsi="Times New Roman"/>
          <w:color w:val="000000"/>
          <w:sz w:val="20"/>
          <w:szCs w:val="20"/>
        </w:rPr>
        <w:t xml:space="preserve">grid lines you want to include. This allows you to keep the calculation time reasonable for complex problems. Pushing the </w:t>
      </w:r>
      <w:r w:rsidRPr="00807910">
        <w:rPr>
          <w:rFonts w:ascii="Times New Roman" w:hAnsi="Times New Roman"/>
          <w:bCs/>
          <w:color w:val="000000"/>
          <w:sz w:val="20"/>
          <w:szCs w:val="20"/>
        </w:rPr>
        <w:t xml:space="preserve">Evaluate </w:t>
      </w:r>
      <w:r w:rsidRPr="00807910">
        <w:rPr>
          <w:rFonts w:ascii="Times New Roman" w:hAnsi="Times New Roman"/>
          <w:color w:val="000000"/>
          <w:sz w:val="20"/>
          <w:szCs w:val="20"/>
        </w:rPr>
        <w:t xml:space="preserve">button initiates the calculation, and the plot comes up soon after the calculation is complete. To change the </w:t>
      </w:r>
      <w:r w:rsidRPr="00807910">
        <w:rPr>
          <w:rFonts w:ascii="Times New Roman" w:hAnsi="Times New Roman"/>
          <w:iCs/>
          <w:color w:val="000000"/>
          <w:sz w:val="20"/>
          <w:szCs w:val="20"/>
        </w:rPr>
        <w:t xml:space="preserve">x-axis </w:t>
      </w:r>
      <w:r w:rsidRPr="00807910">
        <w:rPr>
          <w:rFonts w:ascii="Times New Roman" w:hAnsi="Times New Roman"/>
          <w:color w:val="000000"/>
          <w:sz w:val="20"/>
          <w:szCs w:val="20"/>
        </w:rPr>
        <w:t xml:space="preserve">or </w:t>
      </w:r>
      <w:r w:rsidRPr="00807910">
        <w:rPr>
          <w:rFonts w:ascii="Times New Roman" w:hAnsi="Times New Roman"/>
          <w:iCs/>
          <w:color w:val="000000"/>
          <w:sz w:val="20"/>
          <w:szCs w:val="20"/>
        </w:rPr>
        <w:t xml:space="preserve">y-axis </w:t>
      </w:r>
      <w:r w:rsidRPr="00807910">
        <w:rPr>
          <w:rFonts w:ascii="Times New Roman" w:hAnsi="Times New Roman"/>
          <w:color w:val="000000"/>
          <w:sz w:val="20"/>
          <w:szCs w:val="20"/>
        </w:rPr>
        <w:t xml:space="preserve">grid after the surface is in view, simply change the appropriate text field, and click on either </w:t>
      </w:r>
      <w:r w:rsidRPr="00807910">
        <w:rPr>
          <w:rFonts w:ascii="Times New Roman" w:hAnsi="Times New Roman"/>
          <w:bCs/>
          <w:color w:val="000000"/>
          <w:sz w:val="20"/>
          <w:szCs w:val="20"/>
        </w:rPr>
        <w:t xml:space="preserve">X-grids </w:t>
      </w:r>
      <w:r w:rsidRPr="00807910">
        <w:rPr>
          <w:rFonts w:ascii="Times New Roman" w:hAnsi="Times New Roman"/>
          <w:color w:val="000000"/>
          <w:sz w:val="20"/>
          <w:szCs w:val="20"/>
        </w:rPr>
        <w:t xml:space="preserve">or </w:t>
      </w:r>
      <w:r w:rsidRPr="00807910">
        <w:rPr>
          <w:rFonts w:ascii="Times New Roman" w:hAnsi="Times New Roman"/>
          <w:bCs/>
          <w:color w:val="000000"/>
          <w:sz w:val="20"/>
          <w:szCs w:val="20"/>
        </w:rPr>
        <w:t>Y-grids</w:t>
      </w:r>
      <w:r w:rsidRPr="00807910">
        <w:rPr>
          <w:rFonts w:ascii="Times New Roman" w:hAnsi="Times New Roman"/>
          <w:color w:val="000000"/>
          <w:sz w:val="20"/>
          <w:szCs w:val="20"/>
        </w:rPr>
        <w:t xml:space="preserve">, according to which text field you changed, to redraw the plot. The Surface Viewer has a special capability that is very helpful in cases with two (or more) inputs and one output: you can actually grab the axes and reposition them to get a different three-dimensional view on the data. The </w:t>
      </w:r>
      <w:r w:rsidRPr="00807910">
        <w:rPr>
          <w:rFonts w:ascii="Times New Roman" w:hAnsi="Times New Roman"/>
          <w:bCs/>
          <w:color w:val="000000"/>
          <w:sz w:val="20"/>
          <w:szCs w:val="20"/>
        </w:rPr>
        <w:t xml:space="preserve">Ref. Input </w:t>
      </w:r>
      <w:r w:rsidRPr="00807910">
        <w:rPr>
          <w:rFonts w:ascii="Times New Roman" w:hAnsi="Times New Roman"/>
          <w:color w:val="000000"/>
          <w:sz w:val="20"/>
          <w:szCs w:val="20"/>
        </w:rPr>
        <w:t>field is used in situations when there are more inputs required by the system than the surface is mapping. We have a four-input one-output system and would like to see the output surface. The Surface Viewer can generate a three-dimensional output surface where any two of the inputs vary, but two of the inputs must be held constant since computer monitors cannot display a five-dimensional shape.  This concludes the quick walk-through of each of the main GUI tools. Notice that for the fault problem, the output of the fuzzy system matches our original idea of the shape of the fuzzy mapping from service to fault fairly well.</w:t>
      </w:r>
    </w:p>
    <w:p w:rsidR="007E2B61" w:rsidRDefault="007E2B61" w:rsidP="00E85EAC">
      <w:pPr>
        <w:autoSpaceDE w:val="0"/>
        <w:autoSpaceDN w:val="0"/>
        <w:adjustRightInd w:val="0"/>
        <w:spacing w:after="0"/>
        <w:ind w:firstLine="720"/>
        <w:jc w:val="both"/>
        <w:rPr>
          <w:rFonts w:ascii="Times New Roman" w:hAnsi="Times New Roman"/>
          <w:sz w:val="20"/>
          <w:szCs w:val="20"/>
        </w:rPr>
      </w:pPr>
    </w:p>
    <w:p w:rsidR="007E2B61" w:rsidRDefault="007E2B61" w:rsidP="00E85EAC">
      <w:pPr>
        <w:jc w:val="center"/>
        <w:rPr>
          <w:rFonts w:ascii="Times New Roman" w:hAnsi="Times New Roman"/>
          <w:b/>
          <w:sz w:val="20"/>
          <w:szCs w:val="20"/>
        </w:rPr>
      </w:pPr>
      <w:r w:rsidRPr="00A47582">
        <w:rPr>
          <w:rFonts w:ascii="Times New Roman" w:hAnsi="Times New Roman"/>
          <w:b/>
          <w:sz w:val="20"/>
          <w:szCs w:val="20"/>
        </w:rPr>
        <w:t>VI</w:t>
      </w:r>
      <w:r w:rsidR="00E85EAC">
        <w:rPr>
          <w:rFonts w:ascii="Times New Roman" w:hAnsi="Times New Roman"/>
          <w:b/>
          <w:sz w:val="20"/>
          <w:szCs w:val="20"/>
        </w:rPr>
        <w:t>-</w:t>
      </w:r>
      <w:r w:rsidRPr="00A47582">
        <w:rPr>
          <w:rFonts w:ascii="Times New Roman" w:hAnsi="Times New Roman"/>
          <w:b/>
          <w:sz w:val="20"/>
          <w:szCs w:val="20"/>
        </w:rPr>
        <w:t xml:space="preserve"> CONCLUSION</w:t>
      </w:r>
    </w:p>
    <w:p w:rsidR="007E2B61" w:rsidRPr="00A41F82" w:rsidRDefault="007E2B61" w:rsidP="00E85EAC">
      <w:pPr>
        <w:autoSpaceDE w:val="0"/>
        <w:autoSpaceDN w:val="0"/>
        <w:adjustRightInd w:val="0"/>
        <w:spacing w:after="0"/>
        <w:jc w:val="both"/>
        <w:rPr>
          <w:rFonts w:ascii="Times New Roman" w:hAnsi="Times New Roman"/>
          <w:b/>
          <w:sz w:val="20"/>
          <w:szCs w:val="20"/>
          <w:u w:val="single"/>
        </w:rPr>
      </w:pPr>
      <w:r w:rsidRPr="00A0693E">
        <w:rPr>
          <w:rFonts w:ascii="Times New Roman" w:hAnsi="Times New Roman"/>
          <w:sz w:val="20"/>
          <w:szCs w:val="20"/>
        </w:rPr>
        <w:t>The evaluation of selection of the training network training cases indicates that the performance of the neural network significantly affected by the selection of cases used to calculate the weights</w:t>
      </w:r>
      <w:r w:rsidR="004D4E01">
        <w:rPr>
          <w:rFonts w:ascii="Times New Roman" w:hAnsi="Times New Roman"/>
          <w:b/>
          <w:sz w:val="20"/>
          <w:szCs w:val="20"/>
        </w:rPr>
        <w:t xml:space="preserve">. </w:t>
      </w:r>
      <w:r w:rsidRPr="00A0693E">
        <w:rPr>
          <w:rFonts w:ascii="Times New Roman" w:hAnsi="Times New Roman"/>
          <w:sz w:val="20"/>
          <w:szCs w:val="20"/>
        </w:rPr>
        <w:t xml:space="preserve">This logically follows from the fact that the model is based on a </w:t>
      </w:r>
      <w:r w:rsidR="00E85EAC" w:rsidRPr="00A0693E">
        <w:rPr>
          <w:rFonts w:ascii="Times New Roman" w:hAnsi="Times New Roman"/>
          <w:sz w:val="20"/>
          <w:szCs w:val="20"/>
        </w:rPr>
        <w:t>self-learning</w:t>
      </w:r>
      <w:r w:rsidRPr="00A0693E">
        <w:rPr>
          <w:rFonts w:ascii="Times New Roman" w:hAnsi="Times New Roman"/>
          <w:sz w:val="20"/>
          <w:szCs w:val="20"/>
        </w:rPr>
        <w:t xml:space="preserve"> concept.</w:t>
      </w:r>
    </w:p>
    <w:p w:rsidR="007E2B61" w:rsidRPr="00A0693E" w:rsidRDefault="00E85EAC" w:rsidP="00E85EAC">
      <w:pPr>
        <w:widowControl w:val="0"/>
        <w:autoSpaceDE w:val="0"/>
        <w:autoSpaceDN w:val="0"/>
        <w:adjustRightInd w:val="0"/>
        <w:spacing w:after="0"/>
        <w:jc w:val="both"/>
        <w:rPr>
          <w:rFonts w:ascii="Times New Roman" w:hAnsi="Times New Roman"/>
          <w:sz w:val="20"/>
          <w:szCs w:val="20"/>
        </w:rPr>
      </w:pPr>
      <w:r w:rsidRPr="00A0693E">
        <w:rPr>
          <w:rFonts w:ascii="Times New Roman" w:hAnsi="Times New Roman"/>
          <w:sz w:val="20"/>
          <w:szCs w:val="20"/>
        </w:rPr>
        <w:t>Back propagation</w:t>
      </w:r>
      <w:r w:rsidR="007E2B61" w:rsidRPr="00A0693E">
        <w:rPr>
          <w:rFonts w:ascii="Times New Roman" w:hAnsi="Times New Roman"/>
          <w:sz w:val="20"/>
          <w:szCs w:val="20"/>
        </w:rPr>
        <w:t xml:space="preserve"> network is identified as the proper choice for transformer incipient fault diagnosis. It has been concluded that for normal, overheating, corona, arcing diagnosis, five gas in-oil concentrations including H</w:t>
      </w:r>
      <w:r w:rsidR="007E2B61" w:rsidRPr="00A0693E">
        <w:rPr>
          <w:rFonts w:ascii="Times New Roman" w:hAnsi="Times New Roman"/>
          <w:sz w:val="20"/>
          <w:szCs w:val="20"/>
          <w:vertAlign w:val="subscript"/>
        </w:rPr>
        <w:t>2</w:t>
      </w:r>
      <w:r w:rsidR="007E2B61" w:rsidRPr="00A0693E">
        <w:rPr>
          <w:rFonts w:ascii="Times New Roman" w:hAnsi="Times New Roman"/>
          <w:sz w:val="20"/>
          <w:szCs w:val="20"/>
        </w:rPr>
        <w:t>, CH</w:t>
      </w:r>
      <w:r w:rsidR="007E2B61" w:rsidRPr="00A0693E">
        <w:rPr>
          <w:rFonts w:ascii="Times New Roman" w:hAnsi="Times New Roman"/>
          <w:sz w:val="20"/>
          <w:szCs w:val="20"/>
          <w:vertAlign w:val="subscript"/>
        </w:rPr>
        <w:t>4</w:t>
      </w:r>
      <w:r w:rsidR="007E2B61" w:rsidRPr="00A0693E">
        <w:rPr>
          <w:rFonts w:ascii="Times New Roman" w:hAnsi="Times New Roman"/>
          <w:sz w:val="20"/>
          <w:szCs w:val="20"/>
        </w:rPr>
        <w:t>, C</w:t>
      </w:r>
      <w:r w:rsidR="007E2B61" w:rsidRPr="00A0693E">
        <w:rPr>
          <w:rFonts w:ascii="Times New Roman" w:hAnsi="Times New Roman"/>
          <w:sz w:val="20"/>
          <w:szCs w:val="20"/>
          <w:vertAlign w:val="subscript"/>
        </w:rPr>
        <w:t>2</w:t>
      </w:r>
      <w:r w:rsidR="007E2B61" w:rsidRPr="00A0693E">
        <w:rPr>
          <w:rFonts w:ascii="Times New Roman" w:hAnsi="Times New Roman"/>
          <w:sz w:val="20"/>
          <w:szCs w:val="20"/>
        </w:rPr>
        <w:t>H</w:t>
      </w:r>
      <w:r w:rsidR="007E2B61" w:rsidRPr="00A0693E">
        <w:rPr>
          <w:rFonts w:ascii="Times New Roman" w:hAnsi="Times New Roman"/>
          <w:sz w:val="20"/>
          <w:szCs w:val="20"/>
          <w:vertAlign w:val="subscript"/>
        </w:rPr>
        <w:t>2</w:t>
      </w:r>
      <w:r w:rsidR="007E2B61" w:rsidRPr="00A0693E">
        <w:rPr>
          <w:rFonts w:ascii="Times New Roman" w:hAnsi="Times New Roman"/>
          <w:sz w:val="20"/>
          <w:szCs w:val="20"/>
        </w:rPr>
        <w:t>, C</w:t>
      </w:r>
      <w:r w:rsidR="007E2B61" w:rsidRPr="00A0693E">
        <w:rPr>
          <w:rFonts w:ascii="Times New Roman" w:hAnsi="Times New Roman"/>
          <w:sz w:val="20"/>
          <w:szCs w:val="20"/>
          <w:vertAlign w:val="subscript"/>
        </w:rPr>
        <w:t>2</w:t>
      </w:r>
      <w:r w:rsidR="007E2B61" w:rsidRPr="00A0693E">
        <w:rPr>
          <w:rFonts w:ascii="Times New Roman" w:hAnsi="Times New Roman"/>
          <w:sz w:val="20"/>
          <w:szCs w:val="20"/>
        </w:rPr>
        <w:t>H</w:t>
      </w:r>
      <w:r w:rsidR="007E2B61" w:rsidRPr="00A0693E">
        <w:rPr>
          <w:rFonts w:ascii="Times New Roman" w:hAnsi="Times New Roman"/>
          <w:sz w:val="20"/>
          <w:szCs w:val="20"/>
          <w:vertAlign w:val="subscript"/>
        </w:rPr>
        <w:t>4</w:t>
      </w:r>
      <w:r w:rsidR="007E2B61" w:rsidRPr="00A0693E">
        <w:rPr>
          <w:rFonts w:ascii="Times New Roman" w:hAnsi="Times New Roman"/>
          <w:sz w:val="20"/>
          <w:szCs w:val="20"/>
        </w:rPr>
        <w:t xml:space="preserve"> and C</w:t>
      </w:r>
      <w:r w:rsidR="007E2B61" w:rsidRPr="00A0693E">
        <w:rPr>
          <w:rFonts w:ascii="Times New Roman" w:hAnsi="Times New Roman"/>
          <w:sz w:val="20"/>
          <w:szCs w:val="20"/>
          <w:vertAlign w:val="subscript"/>
        </w:rPr>
        <w:t>2</w:t>
      </w:r>
      <w:r w:rsidR="007E2B61" w:rsidRPr="00A0693E">
        <w:rPr>
          <w:rFonts w:ascii="Times New Roman" w:hAnsi="Times New Roman"/>
          <w:sz w:val="20"/>
          <w:szCs w:val="20"/>
        </w:rPr>
        <w:t>H</w:t>
      </w:r>
      <w:r w:rsidR="007E2B61" w:rsidRPr="00A0693E">
        <w:rPr>
          <w:rFonts w:ascii="Times New Roman" w:hAnsi="Times New Roman"/>
          <w:sz w:val="20"/>
          <w:szCs w:val="20"/>
          <w:vertAlign w:val="subscript"/>
        </w:rPr>
        <w:t>6</w:t>
      </w:r>
      <w:r w:rsidR="007E2B61" w:rsidRPr="00A0693E">
        <w:rPr>
          <w:rFonts w:ascii="Times New Roman" w:hAnsi="Times New Roman"/>
          <w:sz w:val="20"/>
          <w:szCs w:val="20"/>
        </w:rPr>
        <w:t xml:space="preserve"> are suitable.</w:t>
      </w:r>
    </w:p>
    <w:p w:rsidR="007E2B61" w:rsidRPr="00A0693E" w:rsidRDefault="007E2B61" w:rsidP="00E85EAC">
      <w:pPr>
        <w:pStyle w:val="BodyTextIndent"/>
        <w:spacing w:after="0"/>
        <w:ind w:left="0"/>
        <w:jc w:val="both"/>
        <w:rPr>
          <w:rFonts w:ascii="Times New Roman" w:hAnsi="Times New Roman"/>
          <w:sz w:val="20"/>
          <w:szCs w:val="20"/>
        </w:rPr>
      </w:pPr>
      <w:r w:rsidRPr="00A0693E">
        <w:rPr>
          <w:rFonts w:ascii="Times New Roman" w:hAnsi="Times New Roman"/>
          <w:sz w:val="20"/>
          <w:szCs w:val="20"/>
        </w:rPr>
        <w:t xml:space="preserve">High diagnosis accuracy is obtained through the proposed scheme. This method can provide useful information for future fault trends and do not require   </w:t>
      </w:r>
      <w:r w:rsidRPr="00A0693E">
        <w:rPr>
          <w:rFonts w:ascii="Times New Roman" w:hAnsi="Times New Roman"/>
          <w:sz w:val="20"/>
          <w:szCs w:val="20"/>
        </w:rPr>
        <w:lastRenderedPageBreak/>
        <w:t>any expertise to train the network. The tested data demonstrate the success of proposed scheme.</w:t>
      </w:r>
    </w:p>
    <w:p w:rsidR="004D4E01" w:rsidRDefault="007E2B61" w:rsidP="00E85EAC">
      <w:pPr>
        <w:spacing w:after="0"/>
        <w:jc w:val="both"/>
        <w:rPr>
          <w:rFonts w:ascii="Times New Roman" w:hAnsi="Times New Roman"/>
          <w:sz w:val="20"/>
          <w:szCs w:val="20"/>
        </w:rPr>
      </w:pPr>
      <w:r w:rsidRPr="00980071">
        <w:rPr>
          <w:rFonts w:ascii="Times New Roman" w:hAnsi="Times New Roman"/>
          <w:sz w:val="20"/>
          <w:szCs w:val="20"/>
        </w:rPr>
        <w:t>An important advantage of ANN-based fault diagnosis is that it can learn directly from the training samples, and update its knowledge whenever necessary. The highly non-linear mapping capability of the neurons provides a comparable and often superior performance over fuzzy system solutions. ANN computational complexity is not too high, especially in the testing (diagnosis) process.</w:t>
      </w:r>
    </w:p>
    <w:p w:rsidR="007E2B61" w:rsidRPr="001574FC" w:rsidRDefault="007E2B61" w:rsidP="00E85EAC">
      <w:pPr>
        <w:spacing w:after="0"/>
        <w:jc w:val="both"/>
        <w:rPr>
          <w:rFonts w:ascii="Times New Roman" w:hAnsi="Times New Roman"/>
          <w:sz w:val="20"/>
          <w:szCs w:val="20"/>
        </w:rPr>
      </w:pPr>
      <w:r w:rsidRPr="001574FC">
        <w:rPr>
          <w:rFonts w:ascii="Times New Roman" w:hAnsi="Times New Roman"/>
          <w:sz w:val="20"/>
          <w:szCs w:val="20"/>
        </w:rPr>
        <w:t xml:space="preserve">It is seen that in fuzzy diagnosis system is insensitive to errors in the oil sampling, storage and testing processes. </w:t>
      </w:r>
    </w:p>
    <w:p w:rsidR="007E2B61" w:rsidRDefault="007E2B61" w:rsidP="00E85EAC">
      <w:pPr>
        <w:spacing w:after="0"/>
        <w:jc w:val="both"/>
        <w:rPr>
          <w:rFonts w:ascii="Times New Roman" w:hAnsi="Times New Roman"/>
          <w:sz w:val="20"/>
          <w:szCs w:val="20"/>
        </w:rPr>
      </w:pPr>
      <w:r w:rsidRPr="001574FC">
        <w:rPr>
          <w:rFonts w:ascii="Times New Roman" w:hAnsi="Times New Roman"/>
          <w:sz w:val="20"/>
          <w:szCs w:val="20"/>
        </w:rPr>
        <w:t>Fuzzy Approach having drawback is that it is bonded with conventional DGA methods, and cannot learn directly from data samples.</w:t>
      </w:r>
    </w:p>
    <w:p w:rsidR="00E85EAC" w:rsidRDefault="00E85EAC" w:rsidP="00E85EAC">
      <w:pPr>
        <w:spacing w:after="0"/>
        <w:jc w:val="both"/>
        <w:rPr>
          <w:rFonts w:ascii="Times New Roman" w:hAnsi="Times New Roman"/>
          <w:sz w:val="20"/>
          <w:szCs w:val="20"/>
        </w:rPr>
      </w:pPr>
    </w:p>
    <w:p w:rsidR="0081471B" w:rsidRDefault="00F7325E" w:rsidP="00D82318">
      <w:pPr>
        <w:jc w:val="center"/>
        <w:rPr>
          <w:rFonts w:ascii="Times New Roman" w:hAnsi="Times New Roman"/>
          <w:i/>
          <w:color w:val="000000"/>
          <w:sz w:val="16"/>
          <w:szCs w:val="16"/>
        </w:rPr>
      </w:pPr>
      <w:r>
        <w:rPr>
          <w:rFonts w:ascii="Times New Roman" w:hAnsi="Times New Roman"/>
          <w:b/>
          <w:sz w:val="20"/>
          <w:szCs w:val="20"/>
        </w:rPr>
        <w:t>REFERENCES</w:t>
      </w:r>
    </w:p>
    <w:p w:rsidR="007E2B61" w:rsidRPr="00E85EAC" w:rsidRDefault="007E2B61" w:rsidP="00E85EAC">
      <w:pPr>
        <w:pStyle w:val="ListParagraph"/>
        <w:numPr>
          <w:ilvl w:val="0"/>
          <w:numId w:val="7"/>
        </w:numPr>
        <w:spacing w:after="0"/>
        <w:ind w:hanging="540"/>
        <w:jc w:val="both"/>
        <w:rPr>
          <w:rFonts w:ascii="Times New Roman" w:hAnsi="Times New Roman"/>
          <w:i/>
          <w:color w:val="000000"/>
          <w:sz w:val="18"/>
          <w:szCs w:val="16"/>
        </w:rPr>
      </w:pPr>
      <w:r w:rsidRPr="00E85EAC">
        <w:rPr>
          <w:rFonts w:ascii="Times New Roman" w:hAnsi="Times New Roman"/>
          <w:i/>
          <w:color w:val="000000"/>
          <w:sz w:val="18"/>
          <w:szCs w:val="16"/>
        </w:rPr>
        <w:t>Abolfazl Salami1, Parvaneh Pahlevani   “Neural Network approach for fault diagnosis of transformer” IEEE transaction 978-1-424-1622-6/08.</w:t>
      </w:r>
    </w:p>
    <w:p w:rsidR="007E2B61" w:rsidRPr="00E85EAC" w:rsidRDefault="007E2B61" w:rsidP="00E85EAC">
      <w:pPr>
        <w:framePr w:wrap="none" w:vAnchor="page" w:hAnchor="page" w:x="6602" w:y="9947"/>
        <w:widowControl w:val="0"/>
        <w:autoSpaceDE w:val="0"/>
        <w:autoSpaceDN w:val="0"/>
        <w:adjustRightInd w:val="0"/>
        <w:spacing w:after="0"/>
        <w:ind w:hanging="540"/>
        <w:rPr>
          <w:rFonts w:ascii="Times New Roman" w:hAnsi="Times New Roman"/>
          <w:i/>
          <w:color w:val="000000"/>
          <w:sz w:val="18"/>
          <w:szCs w:val="16"/>
        </w:rPr>
      </w:pPr>
    </w:p>
    <w:p w:rsidR="007E2B61" w:rsidRPr="00E85EAC" w:rsidRDefault="007E2B61" w:rsidP="00E85EAC">
      <w:pPr>
        <w:framePr w:wrap="none" w:vAnchor="page" w:hAnchor="page" w:x="9640" w:y="9944"/>
        <w:widowControl w:val="0"/>
        <w:autoSpaceDE w:val="0"/>
        <w:autoSpaceDN w:val="0"/>
        <w:adjustRightInd w:val="0"/>
        <w:spacing w:after="0"/>
        <w:ind w:hanging="540"/>
        <w:rPr>
          <w:rFonts w:ascii="Times New Roman" w:hAnsi="Times New Roman"/>
          <w:i/>
          <w:iCs/>
          <w:color w:val="000000"/>
          <w:sz w:val="18"/>
          <w:szCs w:val="16"/>
        </w:rPr>
      </w:pPr>
    </w:p>
    <w:p w:rsidR="007E2B61" w:rsidRPr="00E85EAC" w:rsidRDefault="007E2B61" w:rsidP="00BE3414">
      <w:pPr>
        <w:pStyle w:val="ListParagraph"/>
        <w:numPr>
          <w:ilvl w:val="0"/>
          <w:numId w:val="7"/>
        </w:numPr>
        <w:spacing w:after="0"/>
        <w:ind w:hanging="540"/>
        <w:jc w:val="both"/>
        <w:rPr>
          <w:rFonts w:ascii="Times New Roman" w:eastAsia="BookAntiqua" w:hAnsi="Times New Roman"/>
          <w:sz w:val="18"/>
          <w:szCs w:val="24"/>
        </w:rPr>
      </w:pPr>
      <w:r w:rsidRPr="00E85EAC">
        <w:rPr>
          <w:rFonts w:ascii="Times New Roman" w:hAnsi="Times New Roman"/>
          <w:i/>
          <w:color w:val="000000"/>
          <w:sz w:val="18"/>
          <w:szCs w:val="16"/>
        </w:rPr>
        <w:t xml:space="preserve">Sam J. </w:t>
      </w:r>
      <w:proofErr w:type="spellStart"/>
      <w:proofErr w:type="gramStart"/>
      <w:r w:rsidRPr="00E85EAC">
        <w:rPr>
          <w:rFonts w:ascii="Times New Roman" w:hAnsi="Times New Roman"/>
          <w:i/>
          <w:color w:val="000000"/>
          <w:sz w:val="18"/>
          <w:szCs w:val="16"/>
        </w:rPr>
        <w:t>Ferrito</w:t>
      </w:r>
      <w:proofErr w:type="spellEnd"/>
      <w:r w:rsidRPr="00E85EAC">
        <w:rPr>
          <w:rFonts w:ascii="Times New Roman" w:hAnsi="Times New Roman"/>
          <w:i/>
          <w:color w:val="000000"/>
          <w:sz w:val="18"/>
          <w:szCs w:val="16"/>
        </w:rPr>
        <w:t xml:space="preserve">  “</w:t>
      </w:r>
      <w:proofErr w:type="gramEnd"/>
      <w:r w:rsidRPr="00E85EAC">
        <w:rPr>
          <w:rFonts w:ascii="Times New Roman" w:hAnsi="Times New Roman"/>
          <w:i/>
          <w:color w:val="000000"/>
          <w:sz w:val="18"/>
          <w:szCs w:val="16"/>
        </w:rPr>
        <w:t xml:space="preserve">Comparative study of dissolved gas analysis </w:t>
      </w:r>
      <w:r w:rsidR="0081471B" w:rsidRPr="00E85EAC">
        <w:rPr>
          <w:rFonts w:ascii="Times New Roman" w:hAnsi="Times New Roman"/>
          <w:i/>
          <w:color w:val="000000"/>
          <w:sz w:val="18"/>
          <w:szCs w:val="16"/>
        </w:rPr>
        <w:t xml:space="preserve"> </w:t>
      </w:r>
      <w:r w:rsidRPr="00E85EAC">
        <w:rPr>
          <w:rFonts w:ascii="Times New Roman" w:hAnsi="Times New Roman"/>
          <w:i/>
          <w:color w:val="000000"/>
          <w:sz w:val="18"/>
          <w:szCs w:val="16"/>
        </w:rPr>
        <w:t>technique”  IEEE Transaction  on power delivery , 1990, volume 5, pp. 220-225.</w:t>
      </w:r>
    </w:p>
    <w:p w:rsidR="007E2B61" w:rsidRPr="00685F2C" w:rsidRDefault="007E2B61" w:rsidP="005831B0">
      <w:pPr>
        <w:pStyle w:val="ListParagraph"/>
        <w:numPr>
          <w:ilvl w:val="0"/>
          <w:numId w:val="7"/>
        </w:numPr>
        <w:spacing w:after="0"/>
        <w:ind w:hanging="540"/>
        <w:jc w:val="both"/>
        <w:rPr>
          <w:rFonts w:ascii="Times New Roman" w:hAnsi="Times New Roman"/>
          <w:i/>
          <w:color w:val="000000"/>
          <w:sz w:val="18"/>
          <w:szCs w:val="16"/>
        </w:rPr>
      </w:pPr>
      <w:r w:rsidRPr="00685F2C">
        <w:rPr>
          <w:rFonts w:ascii="Times New Roman" w:hAnsi="Times New Roman"/>
          <w:i/>
          <w:color w:val="000000"/>
          <w:sz w:val="18"/>
          <w:szCs w:val="16"/>
        </w:rPr>
        <w:t xml:space="preserve">Y. Zhang, X. Ding, Y. Liu, P.J. Griffin  “An artificial neural network approach to transformer fault diagnosis” </w:t>
      </w:r>
      <w:r w:rsidRPr="00685F2C">
        <w:rPr>
          <w:rFonts w:ascii="Times New Roman" w:hAnsi="Times New Roman"/>
          <w:i/>
          <w:iCs/>
          <w:color w:val="000000"/>
          <w:sz w:val="18"/>
          <w:szCs w:val="16"/>
        </w:rPr>
        <w:t xml:space="preserve">IEEE Trans. Power Delivery </w:t>
      </w:r>
      <w:r w:rsidRPr="00685F2C">
        <w:rPr>
          <w:rFonts w:ascii="Times New Roman" w:hAnsi="Times New Roman"/>
          <w:i/>
          <w:color w:val="000000"/>
          <w:sz w:val="18"/>
          <w:szCs w:val="16"/>
        </w:rPr>
        <w:t>volume11,</w:t>
      </w:r>
      <w:r w:rsidR="00685F2C">
        <w:rPr>
          <w:rFonts w:ascii="Times New Roman" w:hAnsi="Times New Roman"/>
          <w:i/>
          <w:color w:val="000000"/>
          <w:sz w:val="18"/>
          <w:szCs w:val="16"/>
        </w:rPr>
        <w:t xml:space="preserve"> 1996, pp. 1836-1841</w:t>
      </w:r>
    </w:p>
    <w:p w:rsidR="0081471B" w:rsidRPr="00685F2C" w:rsidRDefault="00312885" w:rsidP="00446A3D">
      <w:pPr>
        <w:pStyle w:val="ListParagraph"/>
        <w:numPr>
          <w:ilvl w:val="0"/>
          <w:numId w:val="7"/>
        </w:numPr>
        <w:spacing w:after="0"/>
        <w:ind w:hanging="540"/>
        <w:jc w:val="both"/>
        <w:rPr>
          <w:rFonts w:ascii="Times New Roman" w:hAnsi="Times New Roman"/>
          <w:i/>
          <w:sz w:val="18"/>
          <w:szCs w:val="20"/>
        </w:rPr>
      </w:pPr>
      <w:r w:rsidRPr="00685F2C">
        <w:rPr>
          <w:rFonts w:ascii="Times New Roman" w:hAnsi="Times New Roman"/>
          <w:i/>
          <w:color w:val="000000"/>
          <w:sz w:val="18"/>
          <w:szCs w:val="16"/>
        </w:rPr>
        <w:t xml:space="preserve">G. N. </w:t>
      </w:r>
      <w:proofErr w:type="gramStart"/>
      <w:r w:rsidR="0095394F" w:rsidRPr="00685F2C">
        <w:rPr>
          <w:rFonts w:ascii="Times New Roman" w:hAnsi="Times New Roman"/>
          <w:i/>
          <w:color w:val="000000"/>
          <w:sz w:val="18"/>
          <w:szCs w:val="16"/>
        </w:rPr>
        <w:t>Swami</w:t>
      </w:r>
      <w:r w:rsidRPr="00685F2C">
        <w:rPr>
          <w:rFonts w:ascii="Times New Roman" w:hAnsi="Times New Roman"/>
          <w:i/>
          <w:color w:val="000000"/>
          <w:sz w:val="18"/>
          <w:szCs w:val="16"/>
        </w:rPr>
        <w:t xml:space="preserve">  &amp;</w:t>
      </w:r>
      <w:proofErr w:type="gramEnd"/>
      <w:r w:rsidRPr="00685F2C">
        <w:rPr>
          <w:rFonts w:ascii="Times New Roman" w:hAnsi="Times New Roman"/>
          <w:i/>
          <w:color w:val="000000"/>
          <w:sz w:val="18"/>
          <w:szCs w:val="16"/>
        </w:rPr>
        <w:t xml:space="preserve">   G. </w:t>
      </w:r>
      <w:r w:rsidR="0095394F" w:rsidRPr="00685F2C">
        <w:rPr>
          <w:rFonts w:ascii="Times New Roman" w:hAnsi="Times New Roman"/>
          <w:i/>
          <w:color w:val="000000"/>
          <w:sz w:val="18"/>
          <w:szCs w:val="16"/>
        </w:rPr>
        <w:t>Vijay Kumar</w:t>
      </w:r>
      <w:r w:rsidRPr="00685F2C">
        <w:rPr>
          <w:rFonts w:ascii="Times New Roman" w:hAnsi="Times New Roman"/>
          <w:i/>
          <w:color w:val="000000"/>
          <w:sz w:val="18"/>
          <w:szCs w:val="16"/>
        </w:rPr>
        <w:t xml:space="preserve">,  “ Neural Networks”  </w:t>
      </w:r>
      <w:proofErr w:type="spellStart"/>
      <w:r w:rsidRPr="00685F2C">
        <w:rPr>
          <w:rFonts w:ascii="Times New Roman" w:hAnsi="Times New Roman"/>
          <w:i/>
          <w:color w:val="000000"/>
          <w:sz w:val="18"/>
          <w:szCs w:val="16"/>
        </w:rPr>
        <w:t>Scitech</w:t>
      </w:r>
      <w:proofErr w:type="spellEnd"/>
      <w:r w:rsidRPr="00685F2C">
        <w:rPr>
          <w:rFonts w:ascii="Times New Roman" w:hAnsi="Times New Roman"/>
          <w:i/>
          <w:color w:val="000000"/>
          <w:sz w:val="18"/>
          <w:szCs w:val="16"/>
        </w:rPr>
        <w:t xml:space="preserve"> </w:t>
      </w:r>
      <w:r w:rsidR="0081471B" w:rsidRPr="00685F2C">
        <w:rPr>
          <w:rFonts w:ascii="Times New Roman" w:hAnsi="Times New Roman"/>
          <w:i/>
          <w:color w:val="000000"/>
          <w:sz w:val="18"/>
          <w:szCs w:val="16"/>
        </w:rPr>
        <w:t xml:space="preserve"> </w:t>
      </w:r>
      <w:r w:rsidRPr="00685F2C">
        <w:rPr>
          <w:rFonts w:ascii="Times New Roman" w:hAnsi="Times New Roman"/>
          <w:i/>
          <w:color w:val="000000"/>
          <w:sz w:val="18"/>
          <w:szCs w:val="16"/>
        </w:rPr>
        <w:t>Publication.</w:t>
      </w:r>
      <w:r w:rsidR="00685F2C">
        <w:rPr>
          <w:rFonts w:ascii="Times New Roman" w:hAnsi="Times New Roman"/>
          <w:i/>
          <w:color w:val="000000"/>
          <w:sz w:val="18"/>
          <w:szCs w:val="16"/>
        </w:rPr>
        <w:t xml:space="preserve"> </w:t>
      </w:r>
      <w:proofErr w:type="spellStart"/>
      <w:r w:rsidR="00D62EEA" w:rsidRPr="00685F2C">
        <w:rPr>
          <w:rFonts w:ascii="Times New Roman" w:hAnsi="Times New Roman"/>
          <w:i/>
          <w:sz w:val="18"/>
          <w:szCs w:val="20"/>
        </w:rPr>
        <w:t>laf</w:t>
      </w:r>
      <w:proofErr w:type="spellEnd"/>
      <w:r w:rsidR="00D62EEA" w:rsidRPr="00685F2C">
        <w:rPr>
          <w:rFonts w:ascii="Times New Roman" w:hAnsi="Times New Roman"/>
          <w:i/>
          <w:sz w:val="18"/>
          <w:szCs w:val="20"/>
        </w:rPr>
        <w:t xml:space="preserve"> </w:t>
      </w:r>
      <w:proofErr w:type="spellStart"/>
      <w:r w:rsidR="00D62EEA" w:rsidRPr="00685F2C">
        <w:rPr>
          <w:rFonts w:ascii="Times New Roman" w:hAnsi="Times New Roman"/>
          <w:i/>
          <w:sz w:val="18"/>
          <w:szCs w:val="20"/>
        </w:rPr>
        <w:t>Diegel</w:t>
      </w:r>
      <w:proofErr w:type="spellEnd"/>
      <w:r w:rsidR="00D62EEA" w:rsidRPr="00685F2C">
        <w:rPr>
          <w:rFonts w:ascii="Times New Roman" w:hAnsi="Times New Roman"/>
          <w:i/>
          <w:sz w:val="18"/>
          <w:szCs w:val="20"/>
        </w:rPr>
        <w:t xml:space="preserve">, </w:t>
      </w:r>
      <w:proofErr w:type="spellStart"/>
      <w:r w:rsidR="00D62EEA" w:rsidRPr="00685F2C">
        <w:rPr>
          <w:rFonts w:ascii="Times New Roman" w:hAnsi="Times New Roman"/>
          <w:i/>
          <w:sz w:val="18"/>
          <w:szCs w:val="20"/>
        </w:rPr>
        <w:t>Aparna</w:t>
      </w:r>
      <w:proofErr w:type="spellEnd"/>
      <w:r w:rsidR="0095394F">
        <w:rPr>
          <w:rFonts w:ascii="Times New Roman" w:hAnsi="Times New Roman"/>
          <w:i/>
          <w:sz w:val="18"/>
          <w:szCs w:val="20"/>
        </w:rPr>
        <w:t xml:space="preserve"> </w:t>
      </w:r>
      <w:proofErr w:type="spellStart"/>
      <w:r w:rsidR="00D62EEA" w:rsidRPr="00685F2C">
        <w:rPr>
          <w:rFonts w:ascii="Times New Roman" w:hAnsi="Times New Roman"/>
          <w:i/>
          <w:sz w:val="18"/>
          <w:szCs w:val="20"/>
        </w:rPr>
        <w:t>Badave</w:t>
      </w:r>
      <w:proofErr w:type="spellEnd"/>
      <w:r w:rsidR="00D62EEA" w:rsidRPr="00685F2C">
        <w:rPr>
          <w:rFonts w:ascii="Times New Roman" w:hAnsi="Times New Roman"/>
          <w:i/>
          <w:sz w:val="18"/>
          <w:szCs w:val="20"/>
        </w:rPr>
        <w:t xml:space="preserve">, Glen Bright, Johan Potgieter, </w:t>
      </w:r>
    </w:p>
    <w:p w:rsidR="004C550E" w:rsidRPr="00685F2C" w:rsidRDefault="00D62EEA" w:rsidP="008775C3">
      <w:pPr>
        <w:pStyle w:val="ListParagraph"/>
        <w:numPr>
          <w:ilvl w:val="0"/>
          <w:numId w:val="7"/>
        </w:numPr>
        <w:spacing w:after="0"/>
        <w:ind w:hanging="540"/>
        <w:jc w:val="both"/>
        <w:rPr>
          <w:rFonts w:ascii="Times New Roman" w:hAnsi="Times New Roman"/>
          <w:i/>
          <w:sz w:val="18"/>
          <w:szCs w:val="20"/>
        </w:rPr>
      </w:pPr>
      <w:r w:rsidRPr="00685F2C">
        <w:rPr>
          <w:rFonts w:ascii="Times New Roman" w:hAnsi="Times New Roman"/>
          <w:i/>
          <w:sz w:val="18"/>
          <w:szCs w:val="20"/>
        </w:rPr>
        <w:t xml:space="preserve">Sylvester </w:t>
      </w:r>
      <w:proofErr w:type="spellStart"/>
      <w:r w:rsidRPr="00685F2C">
        <w:rPr>
          <w:rFonts w:ascii="Times New Roman" w:hAnsi="Times New Roman"/>
          <w:i/>
          <w:sz w:val="18"/>
          <w:szCs w:val="20"/>
        </w:rPr>
        <w:t>Tlale</w:t>
      </w:r>
      <w:proofErr w:type="spellEnd"/>
      <w:r w:rsidRPr="00685F2C">
        <w:rPr>
          <w:rFonts w:ascii="Times New Roman" w:hAnsi="Times New Roman"/>
          <w:i/>
          <w:sz w:val="18"/>
          <w:szCs w:val="20"/>
        </w:rPr>
        <w:t xml:space="preserve">, (2002) “Improved </w:t>
      </w:r>
      <w:proofErr w:type="spellStart"/>
      <w:r w:rsidRPr="00685F2C">
        <w:rPr>
          <w:rFonts w:ascii="Times New Roman" w:hAnsi="Times New Roman"/>
          <w:i/>
          <w:sz w:val="18"/>
          <w:szCs w:val="20"/>
        </w:rPr>
        <w:t>Mecanum</w:t>
      </w:r>
      <w:proofErr w:type="spellEnd"/>
      <w:r w:rsidRPr="00685F2C">
        <w:rPr>
          <w:rFonts w:ascii="Times New Roman" w:hAnsi="Times New Roman"/>
          <w:i/>
          <w:sz w:val="18"/>
          <w:szCs w:val="20"/>
        </w:rPr>
        <w:t xml:space="preserve"> Wheel Design for Omni-directional Robot”, Australasian Conference on Robotics </w:t>
      </w:r>
      <w:proofErr w:type="gramStart"/>
      <w:r w:rsidRPr="00685F2C">
        <w:rPr>
          <w:rFonts w:ascii="Times New Roman" w:hAnsi="Times New Roman"/>
          <w:i/>
          <w:sz w:val="18"/>
          <w:szCs w:val="20"/>
        </w:rPr>
        <w:t>And</w:t>
      </w:r>
      <w:proofErr w:type="gramEnd"/>
      <w:r w:rsidRPr="00685F2C">
        <w:rPr>
          <w:rFonts w:ascii="Times New Roman" w:hAnsi="Times New Roman"/>
          <w:i/>
          <w:sz w:val="18"/>
          <w:szCs w:val="20"/>
        </w:rPr>
        <w:t xml:space="preserve"> Automation, Auckland.</w:t>
      </w:r>
    </w:p>
    <w:p w:rsidR="004C550E" w:rsidRPr="00685F2C" w:rsidRDefault="004C550E" w:rsidP="003C7465">
      <w:pPr>
        <w:pStyle w:val="ListParagraph"/>
        <w:numPr>
          <w:ilvl w:val="0"/>
          <w:numId w:val="7"/>
        </w:numPr>
        <w:spacing w:after="0"/>
        <w:ind w:hanging="540"/>
        <w:jc w:val="both"/>
        <w:rPr>
          <w:rFonts w:ascii="Times New Roman" w:eastAsia="BookAntiqua" w:hAnsi="Times New Roman"/>
          <w:sz w:val="18"/>
          <w:szCs w:val="24"/>
        </w:rPr>
      </w:pPr>
      <w:r w:rsidRPr="00685F2C">
        <w:rPr>
          <w:rFonts w:ascii="Times New Roman" w:hAnsi="Times New Roman"/>
          <w:i/>
          <w:color w:val="000000"/>
          <w:sz w:val="18"/>
          <w:szCs w:val="16"/>
        </w:rPr>
        <w:t xml:space="preserve">B. </w:t>
      </w:r>
      <w:proofErr w:type="spellStart"/>
      <w:r w:rsidRPr="00685F2C">
        <w:rPr>
          <w:rFonts w:ascii="Times New Roman" w:hAnsi="Times New Roman"/>
          <w:i/>
          <w:color w:val="000000"/>
          <w:sz w:val="18"/>
          <w:szCs w:val="16"/>
        </w:rPr>
        <w:t>Yegnanarayana</w:t>
      </w:r>
      <w:proofErr w:type="spellEnd"/>
      <w:r w:rsidRPr="00685F2C">
        <w:rPr>
          <w:rFonts w:ascii="Times New Roman" w:hAnsi="Times New Roman"/>
          <w:i/>
          <w:color w:val="000000"/>
          <w:sz w:val="18"/>
          <w:szCs w:val="16"/>
        </w:rPr>
        <w:t>, “Artificial Neural Networks”  Prentice hall India</w:t>
      </w:r>
      <w:r w:rsidRPr="00685F2C">
        <w:rPr>
          <w:rFonts w:ascii="Times New Roman" w:hAnsi="Times New Roman"/>
          <w:i/>
          <w:iCs/>
          <w:sz w:val="18"/>
          <w:szCs w:val="24"/>
        </w:rPr>
        <w:t xml:space="preserve"> </w:t>
      </w:r>
    </w:p>
    <w:p w:rsidR="004C550E" w:rsidRPr="0095394F" w:rsidRDefault="004C550E" w:rsidP="00B75784">
      <w:pPr>
        <w:pStyle w:val="ListParagraph"/>
        <w:numPr>
          <w:ilvl w:val="0"/>
          <w:numId w:val="7"/>
        </w:numPr>
        <w:spacing w:after="0"/>
        <w:ind w:hanging="540"/>
        <w:rPr>
          <w:rFonts w:ascii="Times New Roman" w:hAnsi="Times New Roman"/>
          <w:i/>
          <w:sz w:val="18"/>
          <w:szCs w:val="16"/>
        </w:rPr>
      </w:pPr>
      <w:r w:rsidRPr="0095394F">
        <w:rPr>
          <w:rFonts w:ascii="Times New Roman" w:hAnsi="Times New Roman"/>
          <w:i/>
          <w:color w:val="000000"/>
          <w:sz w:val="18"/>
          <w:szCs w:val="16"/>
        </w:rPr>
        <w:t xml:space="preserve">N. </w:t>
      </w:r>
      <w:proofErr w:type="spellStart"/>
      <w:proofErr w:type="gramStart"/>
      <w:r w:rsidRPr="0095394F">
        <w:rPr>
          <w:rFonts w:ascii="Times New Roman" w:hAnsi="Times New Roman"/>
          <w:i/>
          <w:color w:val="000000"/>
          <w:sz w:val="18"/>
          <w:szCs w:val="16"/>
        </w:rPr>
        <w:t>Yadaiah</w:t>
      </w:r>
      <w:proofErr w:type="spellEnd"/>
      <w:r w:rsidRPr="0095394F">
        <w:rPr>
          <w:rFonts w:ascii="Times New Roman" w:hAnsi="Times New Roman"/>
          <w:i/>
          <w:color w:val="000000"/>
          <w:sz w:val="18"/>
          <w:szCs w:val="16"/>
        </w:rPr>
        <w:t xml:space="preserve"> ,</w:t>
      </w:r>
      <w:proofErr w:type="gramEnd"/>
      <w:r w:rsidRPr="0095394F">
        <w:rPr>
          <w:rFonts w:ascii="Times New Roman" w:hAnsi="Times New Roman"/>
          <w:i/>
          <w:color w:val="000000"/>
          <w:sz w:val="18"/>
          <w:szCs w:val="16"/>
        </w:rPr>
        <w:t xml:space="preserve"> </w:t>
      </w:r>
      <w:proofErr w:type="spellStart"/>
      <w:r w:rsidRPr="0095394F">
        <w:rPr>
          <w:rFonts w:ascii="Times New Roman" w:hAnsi="Times New Roman"/>
          <w:i/>
          <w:color w:val="000000"/>
          <w:sz w:val="18"/>
          <w:szCs w:val="16"/>
        </w:rPr>
        <w:t>Nagireddy</w:t>
      </w:r>
      <w:proofErr w:type="spellEnd"/>
      <w:r w:rsidRPr="0095394F">
        <w:rPr>
          <w:rFonts w:ascii="Times New Roman" w:hAnsi="Times New Roman"/>
          <w:i/>
          <w:color w:val="000000"/>
          <w:sz w:val="18"/>
          <w:szCs w:val="16"/>
        </w:rPr>
        <w:t xml:space="preserve">  Ravi “Fault  Detection Technique for Power Transformer”   IEEE   transaction ,2007, pp. 1291-1299.</w:t>
      </w:r>
    </w:p>
    <w:p w:rsidR="00055A1F" w:rsidRPr="00E85EAC" w:rsidRDefault="0095394F" w:rsidP="00E85EAC">
      <w:pPr>
        <w:pStyle w:val="ListParagraph"/>
        <w:numPr>
          <w:ilvl w:val="0"/>
          <w:numId w:val="7"/>
        </w:numPr>
        <w:spacing w:after="0"/>
        <w:ind w:hanging="540"/>
        <w:jc w:val="both"/>
        <w:rPr>
          <w:rFonts w:ascii="Times New Roman" w:hAnsi="Times New Roman"/>
          <w:i/>
          <w:sz w:val="18"/>
          <w:szCs w:val="16"/>
        </w:rPr>
      </w:pPr>
      <w:r>
        <w:rPr>
          <w:rFonts w:ascii="Times New Roman" w:hAnsi="Times New Roman"/>
          <w:i/>
          <w:sz w:val="18"/>
          <w:szCs w:val="16"/>
        </w:rPr>
        <w:t>D</w:t>
      </w:r>
      <w:r w:rsidR="004C550E" w:rsidRPr="00E85EAC">
        <w:rPr>
          <w:rFonts w:ascii="Times New Roman" w:hAnsi="Times New Roman"/>
          <w:i/>
          <w:sz w:val="18"/>
          <w:szCs w:val="16"/>
        </w:rPr>
        <w:t xml:space="preserve">iagnosis” </w:t>
      </w:r>
      <w:r w:rsidR="00373FBB" w:rsidRPr="00E85EAC">
        <w:rPr>
          <w:rFonts w:ascii="Times New Roman" w:hAnsi="Times New Roman"/>
          <w:i/>
          <w:iCs/>
          <w:sz w:val="18"/>
          <w:szCs w:val="16"/>
        </w:rPr>
        <w:t>IEEE</w:t>
      </w:r>
      <w:r w:rsidR="004C550E" w:rsidRPr="00E85EAC">
        <w:rPr>
          <w:rFonts w:ascii="Times New Roman" w:hAnsi="Times New Roman"/>
          <w:i/>
          <w:sz w:val="18"/>
          <w:szCs w:val="16"/>
        </w:rPr>
        <w:t xml:space="preserve"> </w:t>
      </w:r>
      <w:r w:rsidR="004C550E" w:rsidRPr="00E85EAC">
        <w:rPr>
          <w:rFonts w:ascii="Times New Roman" w:hAnsi="Times New Roman"/>
          <w:i/>
          <w:iCs/>
          <w:sz w:val="18"/>
          <w:szCs w:val="16"/>
        </w:rPr>
        <w:t>Transaction Power Delivery</w:t>
      </w:r>
      <w:r w:rsidR="00055A1F" w:rsidRPr="00E85EAC">
        <w:rPr>
          <w:rFonts w:ascii="Times New Roman" w:hAnsi="Times New Roman"/>
          <w:i/>
          <w:sz w:val="18"/>
          <w:szCs w:val="16"/>
        </w:rPr>
        <w:t>, volume 18, 2003, pp. 164-169</w:t>
      </w:r>
    </w:p>
    <w:p w:rsidR="004C550E" w:rsidRPr="00E85EAC" w:rsidRDefault="004C550E" w:rsidP="00E85EAC">
      <w:pPr>
        <w:pStyle w:val="ListParagraph"/>
        <w:numPr>
          <w:ilvl w:val="0"/>
          <w:numId w:val="7"/>
        </w:numPr>
        <w:spacing w:after="0"/>
        <w:ind w:hanging="540"/>
        <w:jc w:val="both"/>
        <w:rPr>
          <w:rFonts w:ascii="Times New Roman" w:hAnsi="Times New Roman"/>
          <w:i/>
          <w:sz w:val="18"/>
          <w:szCs w:val="16"/>
        </w:rPr>
      </w:pPr>
      <w:r w:rsidRPr="00E85EAC">
        <w:rPr>
          <w:rFonts w:ascii="Times New Roman" w:hAnsi="Times New Roman"/>
          <w:i/>
          <w:sz w:val="18"/>
          <w:szCs w:val="16"/>
        </w:rPr>
        <w:t xml:space="preserve">T. K. </w:t>
      </w:r>
      <w:proofErr w:type="spellStart"/>
      <w:r w:rsidRPr="00E85EAC">
        <w:rPr>
          <w:rFonts w:ascii="Times New Roman" w:hAnsi="Times New Roman"/>
          <w:i/>
          <w:sz w:val="18"/>
          <w:szCs w:val="16"/>
        </w:rPr>
        <w:t>Saha</w:t>
      </w:r>
      <w:proofErr w:type="spellEnd"/>
      <w:r w:rsidRPr="00E85EAC">
        <w:rPr>
          <w:rFonts w:ascii="Times New Roman" w:hAnsi="Times New Roman"/>
          <w:i/>
          <w:sz w:val="18"/>
          <w:szCs w:val="16"/>
        </w:rPr>
        <w:t xml:space="preserve">, “Review of modern diagnostic techniques for assessing insulation condition in aged transformers” </w:t>
      </w:r>
      <w:r w:rsidRPr="00E85EAC">
        <w:rPr>
          <w:rFonts w:ascii="Times New Roman" w:hAnsi="Times New Roman"/>
          <w:i/>
          <w:iCs/>
          <w:sz w:val="18"/>
          <w:szCs w:val="16"/>
        </w:rPr>
        <w:t>IEEE Trans. Dielectrics Electric Insulation</w:t>
      </w:r>
      <w:r w:rsidRPr="00E85EAC">
        <w:rPr>
          <w:rFonts w:ascii="Times New Roman" w:hAnsi="Times New Roman"/>
          <w:i/>
          <w:sz w:val="18"/>
          <w:szCs w:val="16"/>
        </w:rPr>
        <w:t xml:space="preserve"> Volume10, 2003, pp. 903–917.</w:t>
      </w:r>
    </w:p>
    <w:p w:rsidR="00E14DFF" w:rsidRPr="0095394F" w:rsidRDefault="004C550E" w:rsidP="00E747A5">
      <w:pPr>
        <w:pStyle w:val="ListParagraph"/>
        <w:numPr>
          <w:ilvl w:val="0"/>
          <w:numId w:val="7"/>
        </w:numPr>
        <w:spacing w:after="0"/>
        <w:ind w:hanging="540"/>
        <w:jc w:val="both"/>
        <w:rPr>
          <w:rFonts w:ascii="Times New Roman" w:hAnsi="Times New Roman"/>
          <w:sz w:val="32"/>
          <w:szCs w:val="28"/>
        </w:rPr>
      </w:pPr>
      <w:r w:rsidRPr="0095394F">
        <w:rPr>
          <w:rFonts w:ascii="Times New Roman" w:hAnsi="Times New Roman"/>
          <w:i/>
          <w:sz w:val="18"/>
          <w:szCs w:val="16"/>
        </w:rPr>
        <w:t xml:space="preserve">E. </w:t>
      </w:r>
      <w:proofErr w:type="spellStart"/>
      <w:r w:rsidRPr="0095394F">
        <w:rPr>
          <w:rFonts w:ascii="Times New Roman" w:hAnsi="Times New Roman"/>
          <w:i/>
          <w:sz w:val="18"/>
          <w:szCs w:val="16"/>
        </w:rPr>
        <w:t>Dornenburg</w:t>
      </w:r>
      <w:proofErr w:type="spellEnd"/>
      <w:r w:rsidRPr="0095394F">
        <w:rPr>
          <w:rFonts w:ascii="Times New Roman" w:hAnsi="Times New Roman"/>
          <w:i/>
          <w:sz w:val="18"/>
          <w:szCs w:val="16"/>
        </w:rPr>
        <w:t xml:space="preserve">, O.E. Gerber, “Analysis of Dissolved and Free Gases for monitoring  Performance of Oil-Filled Transformers”  The Brown </w:t>
      </w:r>
      <w:proofErr w:type="spellStart"/>
      <w:r w:rsidRPr="0095394F">
        <w:rPr>
          <w:rFonts w:ascii="Times New Roman" w:hAnsi="Times New Roman"/>
          <w:i/>
          <w:sz w:val="18"/>
          <w:szCs w:val="16"/>
        </w:rPr>
        <w:t>Boveri</w:t>
      </w:r>
      <w:proofErr w:type="spellEnd"/>
      <w:r w:rsidRPr="0095394F">
        <w:rPr>
          <w:rFonts w:ascii="Times New Roman" w:hAnsi="Times New Roman"/>
          <w:i/>
          <w:sz w:val="18"/>
          <w:szCs w:val="16"/>
        </w:rPr>
        <w:t xml:space="preserve"> Review, 54 (2/3):104- 11, 1967.</w:t>
      </w:r>
    </w:p>
    <w:sectPr w:rsidR="00E14DFF" w:rsidRPr="0095394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2F5" w:rsidRDefault="000412F5" w:rsidP="006A07BD">
      <w:pPr>
        <w:spacing w:after="0" w:line="240" w:lineRule="auto"/>
      </w:pPr>
      <w:r>
        <w:separator/>
      </w:r>
    </w:p>
  </w:endnote>
  <w:endnote w:type="continuationSeparator" w:id="0">
    <w:p w:rsidR="000412F5" w:rsidRDefault="000412F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84" w:rsidRDefault="00FB4F84">
    <w:pPr>
      <w:pStyle w:val="Footer"/>
      <w:jc w:val="center"/>
    </w:pPr>
    <w:r>
      <w:fldChar w:fldCharType="begin"/>
    </w:r>
    <w:r>
      <w:instrText xml:space="preserve"> PAGE   \* MERGEFORMAT </w:instrText>
    </w:r>
    <w:r>
      <w:fldChar w:fldCharType="separate"/>
    </w:r>
    <w:r w:rsidR="00652353">
      <w:rPr>
        <w:noProof/>
      </w:rPr>
      <w:t>39</w:t>
    </w:r>
    <w:r>
      <w:rPr>
        <w:noProof/>
      </w:rPr>
      <w:fldChar w:fldCharType="end"/>
    </w:r>
  </w:p>
  <w:p w:rsidR="00FB4F84" w:rsidRDefault="00FB4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2F5" w:rsidRDefault="000412F5" w:rsidP="006A07BD">
      <w:pPr>
        <w:spacing w:after="0" w:line="240" w:lineRule="auto"/>
      </w:pPr>
      <w:r>
        <w:separator/>
      </w:r>
    </w:p>
  </w:footnote>
  <w:footnote w:type="continuationSeparator" w:id="0">
    <w:p w:rsidR="000412F5" w:rsidRDefault="000412F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84" w:rsidRPr="00194E64" w:rsidRDefault="00FB4F84"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952DBB">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952DBB">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952DBB">
      <w:rPr>
        <w:rFonts w:ascii="Times New Roman" w:hAnsi="Times New Roman"/>
        <w:b/>
        <w:color w:val="000000" w:themeColor="text1"/>
        <w:szCs w:val="20"/>
        <w:shd w:val="clear" w:color="auto" w:fill="FFFFFF"/>
      </w:rPr>
      <w:t>7</w:t>
    </w:r>
    <w:r>
      <w:rPr>
        <w:rFonts w:ascii="Times New Roman" w:hAnsi="Times New Roman"/>
        <w:b/>
        <w:color w:val="000000" w:themeColor="text1"/>
        <w:szCs w:val="20"/>
        <w:shd w:val="clear" w:color="auto" w:fill="FFFFFF"/>
      </w:rPr>
      <w:t xml:space="preserve">                                                                    </w:t>
    </w:r>
    <w:r w:rsidR="00952DBB">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FB4F84" w:rsidRPr="002E112E" w:rsidRDefault="00FB4F84"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952DBB">
      <w:rPr>
        <w:rFonts w:ascii="Times New Roman" w:hAnsi="Times New Roman"/>
        <w:b/>
      </w:rPr>
      <w:t>8</w:t>
    </w:r>
    <w:r>
      <w:rPr>
        <w:rFonts w:ascii="Times New Roman" w:hAnsi="Times New Roman"/>
        <w:b/>
      </w:rPr>
      <w:t>,</w:t>
    </w:r>
    <w:r w:rsidRPr="00C770E3">
      <w:rPr>
        <w:rFonts w:ascii="Times New Roman" w:hAnsi="Times New Roman"/>
        <w:b/>
      </w:rPr>
      <w:t xml:space="preserve"> No. </w:t>
    </w:r>
    <w:r w:rsidR="00952DBB">
      <w:rPr>
        <w:rFonts w:ascii="Times New Roman" w:hAnsi="Times New Roman"/>
        <w:b/>
      </w:rPr>
      <w:t>8</w:t>
    </w:r>
    <w:r w:rsidRPr="00C770E3">
      <w:rPr>
        <w:rFonts w:ascii="Times New Roman" w:hAnsi="Times New Roman"/>
        <w:b/>
      </w:rPr>
      <w:t>, 20</w:t>
    </w:r>
    <w:r w:rsidR="00952DBB">
      <w:rPr>
        <w:rFonts w:ascii="Times New Roman" w:hAnsi="Times New Roman"/>
        <w:b/>
      </w:rPr>
      <w:t>23</w:t>
    </w:r>
    <w:r w:rsidRPr="00C770E3">
      <w:rPr>
        <w:rFonts w:ascii="Times New Roman" w:hAnsi="Times New Roman"/>
        <w:b/>
      </w:rPr>
      <w:t xml:space="preserve">, PP. </w:t>
    </w:r>
    <w:r w:rsidR="00C67424">
      <w:rPr>
        <w:rFonts w:ascii="Times New Roman" w:hAnsi="Times New Roman"/>
        <w:b/>
      </w:rPr>
      <w:t>34</w:t>
    </w:r>
    <w:r>
      <w:rPr>
        <w:rFonts w:ascii="Times New Roman" w:hAnsi="Times New Roman"/>
        <w:b/>
      </w:rPr>
      <w:t>-</w:t>
    </w:r>
    <w:r w:rsidR="00952DBB">
      <w:rPr>
        <w:rFonts w:ascii="Times New Roman" w:hAnsi="Times New Roman"/>
        <w:b/>
      </w:rPr>
      <w:t>39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FB4F84" w:rsidRPr="00142A07" w:rsidRDefault="00FB4F84" w:rsidP="00E01DB2">
    <w:pPr>
      <w:pStyle w:val="Header"/>
      <w:jc w:val="center"/>
      <w:rPr>
        <w:rFonts w:ascii="Times New Roman" w:hAnsi="Times New Roman"/>
        <w:b/>
        <w:i/>
        <w:sz w:val="16"/>
        <w:szCs w:val="24"/>
      </w:rPr>
    </w:pPr>
  </w:p>
  <w:p w:rsidR="00FB4F84" w:rsidRDefault="00FB4F84"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FB4F84" w:rsidRDefault="00FB4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730A"/>
    <w:multiLevelType w:val="hybridMultilevel"/>
    <w:tmpl w:val="871E03F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BFA0C96">
      <w:start w:val="5"/>
      <w:numFmt w:val="decimal"/>
      <w:lvlText w:val="%3)"/>
      <w:lvlJc w:val="left"/>
      <w:pPr>
        <w:tabs>
          <w:tab w:val="num" w:pos="360"/>
        </w:tabs>
        <w:ind w:left="360" w:hanging="360"/>
      </w:pPr>
      <w:rPr>
        <w:rFonts w:ascii="Times New Roman" w:hAnsi="Times New Roman" w:hint="default"/>
        <w:color w:val="000000"/>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D00B88"/>
    <w:multiLevelType w:val="hybridMultilevel"/>
    <w:tmpl w:val="30B02724"/>
    <w:lvl w:ilvl="0" w:tplc="CB9CB916">
      <w:start w:val="1"/>
      <w:numFmt w:val="decimal"/>
      <w:lvlText w:val="[%1]"/>
      <w:lvlJc w:val="left"/>
      <w:pPr>
        <w:ind w:left="720" w:hanging="360"/>
      </w:pPr>
      <w:rPr>
        <w:rFonts w:ascii="Times New Roman" w:eastAsia="Times New Roman" w:hAnsi="Times New Roman" w:cs="Times New Roman" w:hint="default"/>
        <w:i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12373"/>
    <w:multiLevelType w:val="hybridMultilevel"/>
    <w:tmpl w:val="B2DE7B5E"/>
    <w:lvl w:ilvl="0" w:tplc="7D520E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450" w:hanging="360"/>
      </w:pPr>
      <w:rPr>
        <w:rFonts w:ascii="Times New Roman" w:hAnsi="Times New Roman" w:cs="Times New Roman" w:hint="default"/>
        <w:b w:val="0"/>
        <w:i w:val="0"/>
        <w:sz w:val="20"/>
      </w:rPr>
    </w:lvl>
    <w:lvl w:ilvl="1" w:tplc="04090003" w:tentative="1">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39023B50"/>
    <w:multiLevelType w:val="hybridMultilevel"/>
    <w:tmpl w:val="53126EB4"/>
    <w:lvl w:ilvl="0" w:tplc="1226A0F4">
      <w:start w:val="1"/>
      <w:numFmt w:val="lowerRoman"/>
      <w:lvlText w:val="%1)"/>
      <w:lvlJc w:val="left"/>
      <w:pPr>
        <w:tabs>
          <w:tab w:val="num" w:pos="780"/>
        </w:tabs>
        <w:ind w:left="780" w:hanging="720"/>
      </w:pPr>
      <w:rPr>
        <w:rFonts w:hint="default"/>
      </w:rPr>
    </w:lvl>
    <w:lvl w:ilvl="1" w:tplc="13727208">
      <w:start w:val="8"/>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4EAC5373"/>
    <w:multiLevelType w:val="hybridMultilevel"/>
    <w:tmpl w:val="ABD21810"/>
    <w:lvl w:ilvl="0" w:tplc="5CC455BA">
      <w:start w:val="1"/>
      <w:numFmt w:val="decimal"/>
      <w:lvlText w:val="%1"/>
      <w:lvlJc w:val="left"/>
      <w:pPr>
        <w:ind w:left="720" w:hanging="360"/>
      </w:pPr>
      <w:rPr>
        <w:rFonts w:hint="default"/>
        <w:sz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211298"/>
    <w:multiLevelType w:val="hybridMultilevel"/>
    <w:tmpl w:val="B7F0E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46ED"/>
    <w:rsid w:val="000263B2"/>
    <w:rsid w:val="0003267C"/>
    <w:rsid w:val="000412F5"/>
    <w:rsid w:val="00042131"/>
    <w:rsid w:val="00045757"/>
    <w:rsid w:val="00055A1F"/>
    <w:rsid w:val="00055EC0"/>
    <w:rsid w:val="00071B50"/>
    <w:rsid w:val="000C6937"/>
    <w:rsid w:val="000D6FC5"/>
    <w:rsid w:val="00121BC9"/>
    <w:rsid w:val="00157F58"/>
    <w:rsid w:val="00174725"/>
    <w:rsid w:val="001829FF"/>
    <w:rsid w:val="001867C4"/>
    <w:rsid w:val="001A4585"/>
    <w:rsid w:val="001B0F37"/>
    <w:rsid w:val="001F13FD"/>
    <w:rsid w:val="00213D45"/>
    <w:rsid w:val="002242A9"/>
    <w:rsid w:val="002309CF"/>
    <w:rsid w:val="00261780"/>
    <w:rsid w:val="00266301"/>
    <w:rsid w:val="00283077"/>
    <w:rsid w:val="002C69FA"/>
    <w:rsid w:val="002D4627"/>
    <w:rsid w:val="002D6B65"/>
    <w:rsid w:val="002E112E"/>
    <w:rsid w:val="002F29E7"/>
    <w:rsid w:val="002F6A3C"/>
    <w:rsid w:val="00302B3D"/>
    <w:rsid w:val="0031004D"/>
    <w:rsid w:val="00312885"/>
    <w:rsid w:val="00373FBB"/>
    <w:rsid w:val="00380FC8"/>
    <w:rsid w:val="003905FB"/>
    <w:rsid w:val="003A40C8"/>
    <w:rsid w:val="003E0E6E"/>
    <w:rsid w:val="003F6A5F"/>
    <w:rsid w:val="00400D86"/>
    <w:rsid w:val="00400E3D"/>
    <w:rsid w:val="00423C6C"/>
    <w:rsid w:val="00442D66"/>
    <w:rsid w:val="00455229"/>
    <w:rsid w:val="004676EB"/>
    <w:rsid w:val="0048696F"/>
    <w:rsid w:val="004B6ADD"/>
    <w:rsid w:val="004B6F62"/>
    <w:rsid w:val="004C0772"/>
    <w:rsid w:val="004C550E"/>
    <w:rsid w:val="004D4E01"/>
    <w:rsid w:val="004E07CD"/>
    <w:rsid w:val="004F5F47"/>
    <w:rsid w:val="00502804"/>
    <w:rsid w:val="00516F55"/>
    <w:rsid w:val="0052338A"/>
    <w:rsid w:val="005D347D"/>
    <w:rsid w:val="005D60BD"/>
    <w:rsid w:val="005D7A7E"/>
    <w:rsid w:val="005E0BD9"/>
    <w:rsid w:val="005E2F0C"/>
    <w:rsid w:val="00612AC5"/>
    <w:rsid w:val="00620753"/>
    <w:rsid w:val="00637EB4"/>
    <w:rsid w:val="00641667"/>
    <w:rsid w:val="00652353"/>
    <w:rsid w:val="00685F2C"/>
    <w:rsid w:val="006A07BD"/>
    <w:rsid w:val="006B6D8A"/>
    <w:rsid w:val="006C1895"/>
    <w:rsid w:val="006C552B"/>
    <w:rsid w:val="006E280E"/>
    <w:rsid w:val="00713605"/>
    <w:rsid w:val="00733EA1"/>
    <w:rsid w:val="00740D19"/>
    <w:rsid w:val="00751C92"/>
    <w:rsid w:val="0075309F"/>
    <w:rsid w:val="00781F4D"/>
    <w:rsid w:val="007E2B61"/>
    <w:rsid w:val="00801A8E"/>
    <w:rsid w:val="0081471B"/>
    <w:rsid w:val="008311B0"/>
    <w:rsid w:val="00855778"/>
    <w:rsid w:val="00885EBD"/>
    <w:rsid w:val="008A3CA9"/>
    <w:rsid w:val="008F0B51"/>
    <w:rsid w:val="008F5573"/>
    <w:rsid w:val="00904CA5"/>
    <w:rsid w:val="009221F5"/>
    <w:rsid w:val="00925C65"/>
    <w:rsid w:val="00930C0E"/>
    <w:rsid w:val="00937E21"/>
    <w:rsid w:val="00952DBB"/>
    <w:rsid w:val="0095394F"/>
    <w:rsid w:val="009539E9"/>
    <w:rsid w:val="009677A1"/>
    <w:rsid w:val="00983085"/>
    <w:rsid w:val="0099463C"/>
    <w:rsid w:val="009E3F86"/>
    <w:rsid w:val="00A36950"/>
    <w:rsid w:val="00A41F82"/>
    <w:rsid w:val="00AD1FA2"/>
    <w:rsid w:val="00AD4094"/>
    <w:rsid w:val="00AE05DD"/>
    <w:rsid w:val="00B20585"/>
    <w:rsid w:val="00B35BD7"/>
    <w:rsid w:val="00B62E2B"/>
    <w:rsid w:val="00BA6895"/>
    <w:rsid w:val="00BD16AB"/>
    <w:rsid w:val="00BF1B7B"/>
    <w:rsid w:val="00C26237"/>
    <w:rsid w:val="00C27F88"/>
    <w:rsid w:val="00C30EC1"/>
    <w:rsid w:val="00C43AF3"/>
    <w:rsid w:val="00C65497"/>
    <w:rsid w:val="00C67424"/>
    <w:rsid w:val="00C916BA"/>
    <w:rsid w:val="00C979B0"/>
    <w:rsid w:val="00CE6B90"/>
    <w:rsid w:val="00CF0A58"/>
    <w:rsid w:val="00CF4612"/>
    <w:rsid w:val="00D01C7C"/>
    <w:rsid w:val="00D3393C"/>
    <w:rsid w:val="00D465E8"/>
    <w:rsid w:val="00D62EEA"/>
    <w:rsid w:val="00D676AF"/>
    <w:rsid w:val="00D72D10"/>
    <w:rsid w:val="00D7748D"/>
    <w:rsid w:val="00D82318"/>
    <w:rsid w:val="00D87E84"/>
    <w:rsid w:val="00D9004A"/>
    <w:rsid w:val="00DC1C9C"/>
    <w:rsid w:val="00DE2A59"/>
    <w:rsid w:val="00E01DB2"/>
    <w:rsid w:val="00E14DFF"/>
    <w:rsid w:val="00E17A7F"/>
    <w:rsid w:val="00E4423B"/>
    <w:rsid w:val="00E553FB"/>
    <w:rsid w:val="00E82C85"/>
    <w:rsid w:val="00E85EAC"/>
    <w:rsid w:val="00EB25FB"/>
    <w:rsid w:val="00EE41BD"/>
    <w:rsid w:val="00F3218B"/>
    <w:rsid w:val="00F34D51"/>
    <w:rsid w:val="00F7325E"/>
    <w:rsid w:val="00F9231C"/>
    <w:rsid w:val="00FA12FC"/>
    <w:rsid w:val="00FB4F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0162A0-1753-4A6E-A22E-DAE0E285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Author">
    <w:name w:val="Author"/>
    <w:rsid w:val="00D72D10"/>
    <w:pPr>
      <w:spacing w:before="360" w:after="40"/>
      <w:jc w:val="center"/>
    </w:pPr>
    <w:rPr>
      <w:rFonts w:ascii="Times New Roman" w:eastAsia="SimSun" w:hAnsi="Times New Roman"/>
      <w:noProof/>
      <w:sz w:val="22"/>
      <w:szCs w:val="22"/>
    </w:rPr>
  </w:style>
  <w:style w:type="paragraph" w:styleId="BodyTextIndent">
    <w:name w:val="Body Text Indent"/>
    <w:basedOn w:val="Normal"/>
    <w:link w:val="BodyTextIndentChar"/>
    <w:rsid w:val="007E2B61"/>
    <w:pPr>
      <w:spacing w:after="120"/>
      <w:ind w:left="360"/>
    </w:pPr>
    <w:rPr>
      <w:rFonts w:eastAsia="Calibri"/>
    </w:rPr>
  </w:style>
  <w:style w:type="character" w:customStyle="1" w:styleId="BodyTextIndentChar">
    <w:name w:val="Body Text Indent Char"/>
    <w:basedOn w:val="DefaultParagraphFont"/>
    <w:link w:val="BodyTextIndent"/>
    <w:rsid w:val="007E2B61"/>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6</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154</cp:revision>
  <cp:lastPrinted>2023-05-23T05:03:00Z</cp:lastPrinted>
  <dcterms:created xsi:type="dcterms:W3CDTF">2017-01-25T17:55:00Z</dcterms:created>
  <dcterms:modified xsi:type="dcterms:W3CDTF">2023-05-25T08:14:00Z</dcterms:modified>
</cp:coreProperties>
</file>