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8C" w:rsidRPr="000A7C33" w:rsidRDefault="003C5FDE" w:rsidP="005C31DC">
      <w:pPr>
        <w:autoSpaceDE w:val="0"/>
        <w:autoSpaceDN w:val="0"/>
        <w:adjustRightInd w:val="0"/>
        <w:spacing w:after="0" w:line="240" w:lineRule="auto"/>
        <w:jc w:val="center"/>
        <w:rPr>
          <w:rFonts w:ascii="Times New Roman" w:hAnsi="Times New Roman"/>
          <w:b/>
          <w:sz w:val="46"/>
          <w:szCs w:val="46"/>
        </w:rPr>
      </w:pPr>
      <w:r>
        <w:rPr>
          <w:rFonts w:ascii="Times New Roman" w:hAnsi="Times New Roman"/>
          <w:b/>
          <w:sz w:val="46"/>
          <w:szCs w:val="46"/>
        </w:rPr>
        <w:t>Environmental I</w:t>
      </w:r>
      <w:r w:rsidR="003D7B38">
        <w:rPr>
          <w:rFonts w:ascii="Times New Roman" w:hAnsi="Times New Roman"/>
          <w:b/>
          <w:sz w:val="46"/>
          <w:szCs w:val="46"/>
        </w:rPr>
        <w:t>mpact A</w:t>
      </w:r>
      <w:r w:rsidR="000A7C33">
        <w:rPr>
          <w:rFonts w:ascii="Times New Roman" w:hAnsi="Times New Roman"/>
          <w:b/>
          <w:sz w:val="46"/>
          <w:szCs w:val="46"/>
        </w:rPr>
        <w:t xml:space="preserve">ssessment </w:t>
      </w:r>
      <w:r w:rsidR="005C31DC">
        <w:rPr>
          <w:rFonts w:ascii="Times New Roman" w:hAnsi="Times New Roman"/>
          <w:b/>
          <w:sz w:val="46"/>
          <w:szCs w:val="46"/>
        </w:rPr>
        <w:t xml:space="preserve">Of Sand Mining At </w:t>
      </w:r>
      <w:r w:rsidR="00B16BFC">
        <w:rPr>
          <w:rFonts w:ascii="Times New Roman" w:hAnsi="Times New Roman"/>
          <w:b/>
          <w:sz w:val="46"/>
          <w:szCs w:val="46"/>
        </w:rPr>
        <w:t>W</w:t>
      </w:r>
      <w:r w:rsidR="000A7C33">
        <w:rPr>
          <w:rFonts w:ascii="Times New Roman" w:hAnsi="Times New Roman"/>
          <w:b/>
          <w:sz w:val="46"/>
          <w:szCs w:val="46"/>
        </w:rPr>
        <w:t xml:space="preserve">ainganga </w:t>
      </w:r>
      <w:r w:rsidR="00B3360A">
        <w:rPr>
          <w:rFonts w:ascii="Times New Roman" w:hAnsi="Times New Roman"/>
          <w:b/>
          <w:sz w:val="46"/>
          <w:szCs w:val="46"/>
        </w:rPr>
        <w:t>River</w:t>
      </w:r>
      <w:r w:rsidR="000A7C33">
        <w:rPr>
          <w:rFonts w:ascii="Times New Roman" w:hAnsi="Times New Roman"/>
          <w:b/>
          <w:sz w:val="46"/>
          <w:szCs w:val="46"/>
        </w:rPr>
        <w:t xml:space="preserve"> </w:t>
      </w:r>
      <w:r w:rsidR="005C31DC">
        <w:rPr>
          <w:rFonts w:ascii="Times New Roman" w:hAnsi="Times New Roman"/>
          <w:b/>
          <w:sz w:val="46"/>
          <w:szCs w:val="46"/>
        </w:rPr>
        <w:t>With Special Reference To River Replenishment Rate</w:t>
      </w:r>
    </w:p>
    <w:p w:rsidR="000E6191" w:rsidRDefault="000E6191" w:rsidP="00791EA2">
      <w:pPr>
        <w:autoSpaceDE w:val="0"/>
        <w:autoSpaceDN w:val="0"/>
        <w:adjustRightInd w:val="0"/>
        <w:spacing w:after="0" w:line="240" w:lineRule="auto"/>
        <w:jc w:val="both"/>
        <w:rPr>
          <w:rStyle w:val="CharAttribute3"/>
          <w:rFonts w:ascii="Times New Roman" w:hAnsi="Times New Roman"/>
          <w:b/>
          <w:i w:val="0"/>
          <w:sz w:val="24"/>
          <w:szCs w:val="24"/>
        </w:rPr>
      </w:pPr>
    </w:p>
    <w:p w:rsidR="00B16BFC" w:rsidRPr="00B16BFC" w:rsidRDefault="002D0F74" w:rsidP="0079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891"/>
        </w:tabs>
        <w:spacing w:after="0" w:line="240" w:lineRule="auto"/>
        <w:jc w:val="both"/>
        <w:rPr>
          <w:rFonts w:ascii="Times New Roman" w:hAnsi="Times New Roman"/>
          <w:b/>
          <w:bCs/>
          <w:iCs/>
          <w:vertAlign w:val="superscript"/>
        </w:rPr>
      </w:pPr>
      <w:r>
        <w:rPr>
          <w:rFonts w:ascii="Times New Roman" w:hAnsi="Times New Roman"/>
          <w:b/>
          <w:bCs/>
          <w:iCs/>
        </w:rPr>
        <w:t xml:space="preserve">                                                              </w:t>
      </w:r>
      <w:r w:rsidR="00B16BFC" w:rsidRPr="000249B3">
        <w:rPr>
          <w:rFonts w:ascii="Times New Roman" w:hAnsi="Times New Roman"/>
          <w:b/>
          <w:bCs/>
          <w:iCs/>
        </w:rPr>
        <w:t>Pro</w:t>
      </w:r>
      <w:r w:rsidR="007475A6">
        <w:rPr>
          <w:rFonts w:ascii="Times New Roman" w:hAnsi="Times New Roman"/>
          <w:b/>
          <w:bCs/>
          <w:iCs/>
        </w:rPr>
        <w:t>f</w:t>
      </w:r>
      <w:r w:rsidR="00B16BFC" w:rsidRPr="000249B3">
        <w:rPr>
          <w:rFonts w:ascii="Times New Roman" w:hAnsi="Times New Roman"/>
          <w:b/>
          <w:bCs/>
          <w:iCs/>
        </w:rPr>
        <w:t>. Shahid Sheikh</w:t>
      </w:r>
      <w:r w:rsidR="00B16BFC">
        <w:rPr>
          <w:rFonts w:ascii="Times New Roman" w:hAnsi="Times New Roman"/>
          <w:b/>
          <w:bCs/>
          <w:iCs/>
          <w:vertAlign w:val="superscript"/>
        </w:rPr>
        <w:t>1</w:t>
      </w:r>
    </w:p>
    <w:p w:rsidR="000E6191" w:rsidRDefault="000249B3" w:rsidP="002D0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891"/>
        </w:tabs>
        <w:spacing w:after="0" w:line="240" w:lineRule="auto"/>
        <w:jc w:val="both"/>
        <w:rPr>
          <w:rStyle w:val="CharAttribute3"/>
          <w:rFonts w:ascii="Times New Roman" w:eastAsia="Times New Roman" w:hAnsi="Times New Roman"/>
          <w:b/>
          <w:bCs/>
          <w:i w:val="0"/>
          <w:iCs/>
          <w:sz w:val="22"/>
          <w:vertAlign w:val="superscript"/>
        </w:rPr>
      </w:pPr>
      <w:r w:rsidRPr="000249B3">
        <w:rPr>
          <w:rFonts w:ascii="Times New Roman" w:hAnsi="Times New Roman"/>
          <w:b/>
          <w:bCs/>
          <w:iCs/>
        </w:rPr>
        <w:t>Tipesh Hadge</w:t>
      </w:r>
      <w:r w:rsidR="00B16BFC">
        <w:rPr>
          <w:rFonts w:ascii="Times New Roman" w:hAnsi="Times New Roman"/>
          <w:b/>
          <w:bCs/>
          <w:iCs/>
          <w:vertAlign w:val="superscript"/>
        </w:rPr>
        <w:t>2</w:t>
      </w:r>
      <w:r w:rsidRPr="000249B3">
        <w:rPr>
          <w:rFonts w:ascii="Times New Roman" w:hAnsi="Times New Roman"/>
          <w:b/>
          <w:bCs/>
          <w:iCs/>
        </w:rPr>
        <w:t>,</w:t>
      </w:r>
      <w:r>
        <w:rPr>
          <w:rFonts w:ascii="Times New Roman" w:hAnsi="Times New Roman"/>
          <w:b/>
          <w:bCs/>
          <w:iCs/>
        </w:rPr>
        <w:t xml:space="preserve"> </w:t>
      </w:r>
      <w:r w:rsidRPr="000249B3">
        <w:rPr>
          <w:rFonts w:ascii="Times New Roman" w:hAnsi="Times New Roman"/>
          <w:b/>
          <w:bCs/>
          <w:iCs/>
        </w:rPr>
        <w:t>Nisha Bhonde</w:t>
      </w:r>
      <w:r w:rsidR="00B16BFC">
        <w:rPr>
          <w:rFonts w:ascii="Times New Roman" w:hAnsi="Times New Roman"/>
          <w:b/>
          <w:bCs/>
          <w:iCs/>
          <w:vertAlign w:val="superscript"/>
        </w:rPr>
        <w:t>3</w:t>
      </w:r>
      <w:r w:rsidRPr="000249B3">
        <w:rPr>
          <w:rFonts w:ascii="Times New Roman" w:hAnsi="Times New Roman"/>
          <w:b/>
          <w:bCs/>
          <w:iCs/>
        </w:rPr>
        <w:t xml:space="preserve"> ,</w:t>
      </w:r>
      <w:r>
        <w:rPr>
          <w:rFonts w:ascii="Times New Roman" w:hAnsi="Times New Roman"/>
          <w:b/>
          <w:bCs/>
          <w:iCs/>
        </w:rPr>
        <w:t xml:space="preserve"> </w:t>
      </w:r>
      <w:r w:rsidRPr="000249B3">
        <w:rPr>
          <w:rFonts w:ascii="Times New Roman" w:hAnsi="Times New Roman"/>
          <w:b/>
          <w:bCs/>
          <w:iCs/>
        </w:rPr>
        <w:t>Rajat Bais</w:t>
      </w:r>
      <w:r w:rsidR="00B16BFC">
        <w:rPr>
          <w:rFonts w:ascii="Times New Roman" w:hAnsi="Times New Roman"/>
          <w:b/>
          <w:bCs/>
          <w:iCs/>
          <w:vertAlign w:val="superscript"/>
        </w:rPr>
        <w:t>4</w:t>
      </w:r>
      <w:r w:rsidRPr="000249B3">
        <w:rPr>
          <w:rFonts w:ascii="Times New Roman" w:hAnsi="Times New Roman"/>
          <w:b/>
          <w:bCs/>
          <w:iCs/>
        </w:rPr>
        <w:t>,</w:t>
      </w:r>
      <w:r>
        <w:rPr>
          <w:rFonts w:ascii="Times New Roman" w:hAnsi="Times New Roman"/>
          <w:b/>
          <w:bCs/>
          <w:iCs/>
        </w:rPr>
        <w:t xml:space="preserve"> </w:t>
      </w:r>
      <w:r w:rsidR="002D0F74">
        <w:rPr>
          <w:rFonts w:ascii="Times New Roman" w:hAnsi="Times New Roman"/>
          <w:b/>
          <w:bCs/>
          <w:iCs/>
        </w:rPr>
        <w:t>Devhid Bh</w:t>
      </w:r>
      <w:r w:rsidRPr="000249B3">
        <w:rPr>
          <w:rFonts w:ascii="Times New Roman" w:hAnsi="Times New Roman"/>
          <w:b/>
          <w:bCs/>
          <w:iCs/>
        </w:rPr>
        <w:t>aladhare</w:t>
      </w:r>
      <w:r w:rsidR="00B16BFC">
        <w:rPr>
          <w:rFonts w:ascii="Times New Roman" w:hAnsi="Times New Roman"/>
          <w:b/>
          <w:bCs/>
          <w:iCs/>
          <w:vertAlign w:val="superscript"/>
        </w:rPr>
        <w:t>5</w:t>
      </w:r>
      <w:r w:rsidRPr="000249B3">
        <w:rPr>
          <w:rFonts w:ascii="Times New Roman" w:hAnsi="Times New Roman"/>
          <w:b/>
          <w:bCs/>
          <w:iCs/>
        </w:rPr>
        <w:t>,</w:t>
      </w:r>
      <w:r>
        <w:rPr>
          <w:rFonts w:ascii="Times New Roman" w:hAnsi="Times New Roman"/>
          <w:b/>
          <w:bCs/>
          <w:iCs/>
        </w:rPr>
        <w:t xml:space="preserve"> </w:t>
      </w:r>
      <w:r w:rsidRPr="000249B3">
        <w:rPr>
          <w:rFonts w:ascii="Times New Roman" w:hAnsi="Times New Roman"/>
          <w:b/>
          <w:bCs/>
          <w:iCs/>
        </w:rPr>
        <w:t>Fazal Rahman</w:t>
      </w:r>
      <w:r w:rsidR="00B16BFC">
        <w:rPr>
          <w:rFonts w:ascii="Times New Roman" w:hAnsi="Times New Roman"/>
          <w:b/>
          <w:bCs/>
          <w:iCs/>
          <w:vertAlign w:val="superscript"/>
        </w:rPr>
        <w:t>6</w:t>
      </w:r>
      <w:r w:rsidRPr="000249B3">
        <w:rPr>
          <w:rFonts w:ascii="Times New Roman" w:hAnsi="Times New Roman"/>
          <w:b/>
          <w:bCs/>
          <w:iCs/>
        </w:rPr>
        <w:t>,</w:t>
      </w:r>
      <w:r w:rsidR="002D0F74">
        <w:rPr>
          <w:rFonts w:ascii="Times New Roman" w:hAnsi="Times New Roman"/>
          <w:b/>
          <w:bCs/>
          <w:iCs/>
        </w:rPr>
        <w:t>Kajal Gharde</w:t>
      </w:r>
      <w:r w:rsidR="002D0F74">
        <w:rPr>
          <w:rFonts w:ascii="Times New Roman" w:hAnsi="Times New Roman"/>
          <w:b/>
          <w:bCs/>
          <w:iCs/>
          <w:vertAlign w:val="superscript"/>
        </w:rPr>
        <w:t xml:space="preserve">7 </w:t>
      </w:r>
    </w:p>
    <w:p w:rsidR="002D0F74" w:rsidRPr="002D0F74" w:rsidRDefault="002D0F74" w:rsidP="002D0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891"/>
        </w:tabs>
        <w:spacing w:after="0" w:line="240" w:lineRule="auto"/>
        <w:jc w:val="both"/>
        <w:rPr>
          <w:rStyle w:val="CharAttribute3"/>
          <w:rFonts w:ascii="Times New Roman" w:eastAsia="Times New Roman" w:hAnsi="Times New Roman"/>
          <w:b/>
          <w:bCs/>
          <w:i w:val="0"/>
          <w:iCs/>
          <w:sz w:val="22"/>
          <w:vertAlign w:val="superscript"/>
        </w:rPr>
      </w:pPr>
    </w:p>
    <w:p w:rsidR="00B16BFC" w:rsidRDefault="002D0F74" w:rsidP="00791EA2">
      <w:pPr>
        <w:autoSpaceDE w:val="0"/>
        <w:autoSpaceDN w:val="0"/>
        <w:adjustRightInd w:val="0"/>
        <w:spacing w:after="0" w:line="240" w:lineRule="auto"/>
        <w:jc w:val="both"/>
        <w:rPr>
          <w:rStyle w:val="CharAttribute3"/>
          <w:rFonts w:ascii="Times New Roman" w:hAnsi="Times New Roman"/>
          <w:b/>
          <w:i w:val="0"/>
          <w:sz w:val="24"/>
          <w:szCs w:val="24"/>
        </w:rPr>
      </w:pPr>
      <w:r>
        <w:rPr>
          <w:rFonts w:ascii="Times New Roman" w:hAnsi="Times New Roman"/>
          <w:bCs/>
          <w:i/>
          <w:sz w:val="24"/>
          <w:szCs w:val="24"/>
          <w:vertAlign w:val="superscript"/>
        </w:rPr>
        <w:t xml:space="preserve">       </w:t>
      </w:r>
      <w:r w:rsidR="00B16BFC">
        <w:rPr>
          <w:rFonts w:ascii="Times New Roman" w:hAnsi="Times New Roman"/>
          <w:bCs/>
          <w:i/>
          <w:sz w:val="24"/>
          <w:szCs w:val="24"/>
          <w:vertAlign w:val="superscript"/>
        </w:rPr>
        <w:t>1</w:t>
      </w:r>
      <w:r w:rsidR="00B16BFC" w:rsidRPr="001701DA">
        <w:rPr>
          <w:rFonts w:ascii="Times New Roman" w:hAnsi="Times New Roman"/>
          <w:bCs/>
          <w:i/>
          <w:sz w:val="24"/>
          <w:szCs w:val="24"/>
        </w:rPr>
        <w:t>Asst. Professors, Dept. of Civil Engineering, M.I.E.T. Shahapur, Bhandara, India</w:t>
      </w:r>
    </w:p>
    <w:p w:rsidR="001701DA" w:rsidRDefault="002D0F74" w:rsidP="0079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891"/>
        </w:tabs>
        <w:spacing w:after="0" w:line="240" w:lineRule="auto"/>
        <w:jc w:val="both"/>
        <w:rPr>
          <w:rFonts w:ascii="Times New Roman" w:hAnsi="Times New Roman"/>
          <w:bCs/>
          <w:i/>
          <w:sz w:val="24"/>
          <w:szCs w:val="24"/>
        </w:rPr>
      </w:pPr>
      <w:r>
        <w:rPr>
          <w:rFonts w:ascii="Times New Roman" w:hAnsi="Times New Roman"/>
          <w:bCs/>
          <w:iCs/>
          <w:sz w:val="24"/>
          <w:szCs w:val="24"/>
          <w:vertAlign w:val="superscript"/>
        </w:rPr>
        <w:t xml:space="preserve">       </w:t>
      </w:r>
      <w:r w:rsidR="001701DA" w:rsidRPr="001701DA">
        <w:rPr>
          <w:rFonts w:ascii="Times New Roman" w:hAnsi="Times New Roman"/>
          <w:bCs/>
          <w:iCs/>
          <w:sz w:val="24"/>
          <w:szCs w:val="24"/>
          <w:vertAlign w:val="superscript"/>
        </w:rPr>
        <w:t>2,3,4,5</w:t>
      </w:r>
      <w:r w:rsidR="00B16BFC">
        <w:rPr>
          <w:rFonts w:ascii="Times New Roman" w:hAnsi="Times New Roman"/>
          <w:bCs/>
          <w:iCs/>
          <w:sz w:val="24"/>
          <w:szCs w:val="24"/>
          <w:vertAlign w:val="superscript"/>
        </w:rPr>
        <w:t>,6</w:t>
      </w:r>
      <w:r w:rsidR="001701DA">
        <w:rPr>
          <w:rFonts w:ascii="Times New Roman" w:hAnsi="Times New Roman"/>
          <w:bCs/>
          <w:iCs/>
          <w:sz w:val="24"/>
          <w:szCs w:val="24"/>
        </w:rPr>
        <w:t xml:space="preserve"> </w:t>
      </w:r>
      <w:r w:rsidR="001701DA" w:rsidRPr="001701DA">
        <w:rPr>
          <w:rFonts w:ascii="Times New Roman" w:hAnsi="Times New Roman"/>
          <w:bCs/>
          <w:iCs/>
          <w:sz w:val="24"/>
          <w:szCs w:val="24"/>
        </w:rPr>
        <w:t>B</w:t>
      </w:r>
      <w:r w:rsidR="001701DA" w:rsidRPr="001701DA">
        <w:rPr>
          <w:rFonts w:ascii="Times New Roman" w:hAnsi="Times New Roman"/>
          <w:bCs/>
          <w:i/>
          <w:sz w:val="24"/>
          <w:szCs w:val="24"/>
        </w:rPr>
        <w:t>.E. Department of Civil Engineering, M.I.E.T. Shahapur, Bhandara, India</w:t>
      </w:r>
    </w:p>
    <w:p w:rsidR="009D7768" w:rsidRPr="001701DA" w:rsidRDefault="009D7768" w:rsidP="0079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891"/>
        </w:tabs>
        <w:spacing w:after="0" w:line="240" w:lineRule="auto"/>
        <w:jc w:val="both"/>
        <w:rPr>
          <w:bCs/>
          <w:i/>
          <w:sz w:val="20"/>
          <w:szCs w:val="20"/>
        </w:rPr>
      </w:pPr>
    </w:p>
    <w:p w:rsidR="00862B23" w:rsidRDefault="00862B23" w:rsidP="00791EA2">
      <w:pPr>
        <w:spacing w:after="0" w:line="240" w:lineRule="auto"/>
        <w:jc w:val="both"/>
        <w:rPr>
          <w:rFonts w:ascii="Times New Roman" w:hAnsi="Times New Roman"/>
          <w:i/>
          <w:sz w:val="20"/>
          <w:szCs w:val="20"/>
        </w:rPr>
      </w:pPr>
    </w:p>
    <w:p w:rsidR="00862B23" w:rsidRDefault="00862B23" w:rsidP="00791EA2">
      <w:pPr>
        <w:spacing w:after="0" w:line="240" w:lineRule="auto"/>
        <w:jc w:val="both"/>
        <w:rPr>
          <w:rFonts w:ascii="Times New Roman" w:hAnsi="Times New Roman"/>
          <w:i/>
          <w:sz w:val="20"/>
          <w:szCs w:val="20"/>
        </w:rPr>
        <w:sectPr w:rsidR="00862B23" w:rsidSect="007C7F14">
          <w:headerReference w:type="default" r:id="rId8"/>
          <w:footerReference w:type="default" r:id="rId9"/>
          <w:type w:val="continuous"/>
          <w:pgSz w:w="11907" w:h="16839" w:code="9"/>
          <w:pgMar w:top="1008" w:right="1008" w:bottom="1008" w:left="1008" w:header="720" w:footer="720" w:gutter="0"/>
          <w:pgNumType w:start="25"/>
          <w:cols w:space="720"/>
          <w:docGrid w:linePitch="360"/>
        </w:sectPr>
      </w:pPr>
    </w:p>
    <w:p w:rsidR="00E53355" w:rsidRPr="007C7F14" w:rsidRDefault="00B16BFC" w:rsidP="007C7F14">
      <w:pPr>
        <w:spacing w:line="240" w:lineRule="auto"/>
        <w:jc w:val="both"/>
        <w:rPr>
          <w:rFonts w:ascii="Times New Roman" w:eastAsia="MS Mincho" w:hAnsi="Times New Roman"/>
          <w:b/>
          <w:bCs/>
          <w:i/>
          <w:iCs/>
          <w:sz w:val="20"/>
          <w:szCs w:val="20"/>
        </w:rPr>
      </w:pPr>
      <w:r w:rsidRPr="00B86549">
        <w:rPr>
          <w:rFonts w:ascii="Times New Roman" w:eastAsia="MS Mincho" w:hAnsi="Times New Roman"/>
          <w:b/>
          <w:bCs/>
          <w:sz w:val="20"/>
          <w:szCs w:val="20"/>
        </w:rPr>
        <w:lastRenderedPageBreak/>
        <w:t>ABSTRACT</w:t>
      </w:r>
      <w:r w:rsidR="00B3360A">
        <w:rPr>
          <w:rFonts w:ascii="Times New Roman" w:eastAsia="MS Mincho" w:hAnsi="Times New Roman"/>
          <w:b/>
          <w:bCs/>
          <w:sz w:val="20"/>
          <w:szCs w:val="20"/>
        </w:rPr>
        <w:t>:</w:t>
      </w:r>
      <w:r w:rsidR="00862B23" w:rsidRPr="00B86549">
        <w:rPr>
          <w:rFonts w:ascii="Times New Roman" w:eastAsia="MS Mincho" w:hAnsi="Times New Roman"/>
          <w:b/>
          <w:bCs/>
          <w:sz w:val="20"/>
          <w:szCs w:val="20"/>
        </w:rPr>
        <w:t>-</w:t>
      </w:r>
      <w:r w:rsidR="00662AF9" w:rsidRPr="007C7F14">
        <w:rPr>
          <w:rFonts w:ascii="Times New Roman" w:hAnsi="Times New Roman"/>
          <w:i/>
          <w:iCs/>
          <w:sz w:val="20"/>
          <w:szCs w:val="20"/>
        </w:rPr>
        <w:t>M</w:t>
      </w:r>
      <w:r w:rsidR="00BC0D28" w:rsidRPr="007C7F14">
        <w:rPr>
          <w:rFonts w:ascii="Times New Roman" w:hAnsi="Times New Roman"/>
          <w:i/>
          <w:iCs/>
          <w:sz w:val="20"/>
          <w:szCs w:val="20"/>
        </w:rPr>
        <w:t>o</w:t>
      </w:r>
      <w:r w:rsidR="00662AF9" w:rsidRPr="007C7F14">
        <w:rPr>
          <w:rFonts w:ascii="Times New Roman" w:hAnsi="Times New Roman"/>
          <w:i/>
          <w:iCs/>
          <w:sz w:val="20"/>
          <w:szCs w:val="20"/>
        </w:rPr>
        <w:t xml:space="preserve">dified Universal Soil Loss Equation (MUSLE) application study is undertaken in order to estimate </w:t>
      </w:r>
      <w:r w:rsidR="00CA0D4E" w:rsidRPr="007C7F14">
        <w:rPr>
          <w:rFonts w:ascii="Times New Roman" w:hAnsi="Times New Roman"/>
          <w:i/>
          <w:iCs/>
          <w:sz w:val="20"/>
          <w:szCs w:val="20"/>
        </w:rPr>
        <w:t>t</w:t>
      </w:r>
      <w:r w:rsidR="00E53355" w:rsidRPr="007C7F14">
        <w:rPr>
          <w:rFonts w:ascii="Times New Roman" w:hAnsi="Times New Roman"/>
          <w:i/>
          <w:iCs/>
          <w:sz w:val="20"/>
          <w:szCs w:val="20"/>
        </w:rPr>
        <w:t xml:space="preserve">he sediment yield of the </w:t>
      </w:r>
      <w:r w:rsidR="00CA0D4E" w:rsidRPr="007C7F14">
        <w:rPr>
          <w:rFonts w:ascii="Times New Roman" w:hAnsi="Times New Roman"/>
          <w:i/>
          <w:iCs/>
          <w:sz w:val="20"/>
          <w:szCs w:val="20"/>
        </w:rPr>
        <w:t xml:space="preserve">Wainganaga </w:t>
      </w:r>
      <w:r w:rsidR="00BC0D28" w:rsidRPr="007C7F14">
        <w:rPr>
          <w:rFonts w:ascii="Times New Roman" w:hAnsi="Times New Roman"/>
          <w:i/>
          <w:iCs/>
          <w:sz w:val="20"/>
          <w:szCs w:val="20"/>
        </w:rPr>
        <w:t>River</w:t>
      </w:r>
      <w:r w:rsidR="00E53355" w:rsidRPr="007C7F14">
        <w:rPr>
          <w:rFonts w:ascii="Times New Roman" w:hAnsi="Times New Roman"/>
          <w:i/>
          <w:iCs/>
          <w:sz w:val="20"/>
          <w:szCs w:val="20"/>
        </w:rPr>
        <w:t xml:space="preserve"> </w:t>
      </w:r>
      <w:r w:rsidR="00CA0D4E" w:rsidRPr="007C7F14">
        <w:rPr>
          <w:rFonts w:ascii="Times New Roman" w:hAnsi="Times New Roman"/>
          <w:i/>
          <w:iCs/>
          <w:sz w:val="20"/>
          <w:szCs w:val="20"/>
        </w:rPr>
        <w:t>(Keolari-Ashti) in Bhandara district</w:t>
      </w:r>
      <w:r w:rsidR="00662AF9" w:rsidRPr="007C7F14">
        <w:rPr>
          <w:rFonts w:ascii="Times New Roman" w:hAnsi="Times New Roman"/>
          <w:i/>
          <w:iCs/>
          <w:sz w:val="20"/>
          <w:szCs w:val="20"/>
        </w:rPr>
        <w:t>.</w:t>
      </w:r>
      <w:r w:rsidR="00CA0D4E" w:rsidRPr="007C7F14">
        <w:rPr>
          <w:rFonts w:ascii="Times New Roman" w:hAnsi="Times New Roman"/>
          <w:i/>
          <w:iCs/>
          <w:sz w:val="20"/>
          <w:szCs w:val="20"/>
        </w:rPr>
        <w:t xml:space="preserve"> The runoff factor of MUSLE is computed using the measured values of runoff and peak rate of runoff at outlet of the watershed. Topographic factor (LS) and crop management factor(C) are determined using geographic information system (GIS) and field-based</w:t>
      </w:r>
      <w:r w:rsidR="00E53355" w:rsidRPr="007C7F14">
        <w:rPr>
          <w:rFonts w:ascii="Times New Roman" w:hAnsi="Times New Roman"/>
          <w:i/>
          <w:iCs/>
          <w:sz w:val="20"/>
          <w:szCs w:val="20"/>
        </w:rPr>
        <w:t xml:space="preserve"> survey of land use/land cover. </w:t>
      </w:r>
      <w:r w:rsidR="00CA0D4E" w:rsidRPr="007C7F14">
        <w:rPr>
          <w:rFonts w:ascii="Times New Roman" w:hAnsi="Times New Roman"/>
          <w:i/>
          <w:iCs/>
          <w:sz w:val="20"/>
          <w:szCs w:val="20"/>
        </w:rPr>
        <w:t>T</w:t>
      </w:r>
      <w:r w:rsidR="00BC0D28" w:rsidRPr="007C7F14">
        <w:rPr>
          <w:rFonts w:ascii="Times New Roman" w:hAnsi="Times New Roman"/>
          <w:i/>
          <w:iCs/>
          <w:sz w:val="20"/>
          <w:szCs w:val="20"/>
        </w:rPr>
        <w:t>he conservation practice factor</w:t>
      </w:r>
      <w:r w:rsidR="00CA0D4E" w:rsidRPr="007C7F14">
        <w:rPr>
          <w:rFonts w:ascii="Times New Roman" w:hAnsi="Times New Roman"/>
          <w:i/>
          <w:iCs/>
          <w:sz w:val="20"/>
          <w:szCs w:val="20"/>
        </w:rPr>
        <w:t>(P) is obtained from the literature.</w:t>
      </w:r>
    </w:p>
    <w:p w:rsidR="00375764" w:rsidRDefault="00CA0D4E" w:rsidP="007C7F14">
      <w:pPr>
        <w:spacing w:line="240" w:lineRule="auto"/>
        <w:ind w:firstLine="720"/>
        <w:jc w:val="both"/>
        <w:rPr>
          <w:rFonts w:ascii="Times New Roman" w:hAnsi="Times New Roman"/>
          <w:sz w:val="20"/>
          <w:szCs w:val="20"/>
        </w:rPr>
      </w:pPr>
      <w:r w:rsidRPr="007C7F14">
        <w:rPr>
          <w:rFonts w:ascii="Times New Roman" w:hAnsi="Times New Roman"/>
          <w:i/>
          <w:iCs/>
          <w:sz w:val="20"/>
          <w:szCs w:val="20"/>
        </w:rPr>
        <w:t xml:space="preserve">This paper present’s an overview </w:t>
      </w:r>
      <w:r w:rsidR="00E53355" w:rsidRPr="007C7F14">
        <w:rPr>
          <w:rFonts w:ascii="Times New Roman" w:hAnsi="Times New Roman"/>
          <w:i/>
          <w:iCs/>
          <w:sz w:val="20"/>
          <w:szCs w:val="20"/>
        </w:rPr>
        <w:t>of environmental impact of river by sand mining in Wainganga with special reference to ground water</w:t>
      </w:r>
      <w:r w:rsidR="00BC0D28" w:rsidRPr="007C7F14">
        <w:rPr>
          <w:rFonts w:ascii="Times New Roman" w:hAnsi="Times New Roman"/>
          <w:i/>
          <w:iCs/>
          <w:sz w:val="20"/>
          <w:szCs w:val="20"/>
        </w:rPr>
        <w:t xml:space="preserve"> streams. </w:t>
      </w:r>
      <w:r w:rsidR="007D01B8" w:rsidRPr="007C7F14">
        <w:rPr>
          <w:rFonts w:ascii="Times New Roman" w:hAnsi="Times New Roman"/>
          <w:i/>
          <w:iCs/>
          <w:sz w:val="20"/>
          <w:szCs w:val="20"/>
        </w:rPr>
        <w:t>It has been observed from discharge-concentration relationships that there is a fall of suspended sediment concentration of all fractions at Ashti as comp</w:t>
      </w:r>
      <w:r w:rsidR="00BC0D28" w:rsidRPr="007C7F14">
        <w:rPr>
          <w:rFonts w:ascii="Times New Roman" w:hAnsi="Times New Roman"/>
          <w:i/>
          <w:iCs/>
          <w:sz w:val="20"/>
          <w:szCs w:val="20"/>
        </w:rPr>
        <w:t xml:space="preserve">ared with that of Pauni station. </w:t>
      </w:r>
      <w:r w:rsidR="007D01B8" w:rsidRPr="007C7F14">
        <w:rPr>
          <w:rFonts w:ascii="Times New Roman" w:hAnsi="Times New Roman"/>
          <w:i/>
          <w:iCs/>
          <w:sz w:val="20"/>
          <w:szCs w:val="20"/>
        </w:rPr>
        <w:t xml:space="preserve">Hence, the total sediment transport at Pauni is more than that of Ashti which gives the rate of </w:t>
      </w:r>
      <w:r w:rsidR="00791EA2" w:rsidRPr="007C7F14">
        <w:rPr>
          <w:rFonts w:ascii="Times New Roman" w:hAnsi="Times New Roman"/>
          <w:i/>
          <w:iCs/>
          <w:sz w:val="20"/>
          <w:szCs w:val="20"/>
        </w:rPr>
        <w:t>aggradations</w:t>
      </w:r>
      <w:r w:rsidR="007D01B8" w:rsidRPr="007C7F14">
        <w:rPr>
          <w:rFonts w:ascii="Times New Roman" w:hAnsi="Times New Roman"/>
          <w:i/>
          <w:iCs/>
          <w:sz w:val="20"/>
          <w:szCs w:val="20"/>
        </w:rPr>
        <w:t xml:space="preserve"> </w:t>
      </w:r>
      <w:r w:rsidR="000351C7" w:rsidRPr="007C7F14">
        <w:rPr>
          <w:rFonts w:ascii="Times New Roman" w:hAnsi="Times New Roman"/>
          <w:i/>
          <w:iCs/>
          <w:sz w:val="20"/>
          <w:szCs w:val="20"/>
        </w:rPr>
        <w:t>of 5.996</w:t>
      </w:r>
      <w:r w:rsidR="00BC0D28" w:rsidRPr="007C7F14">
        <w:rPr>
          <w:rFonts w:ascii="Times New Roman" w:hAnsi="Times New Roman"/>
          <w:i/>
          <w:iCs/>
          <w:sz w:val="20"/>
          <w:szCs w:val="20"/>
        </w:rPr>
        <w:t xml:space="preserve"> t /m / yr </w:t>
      </w:r>
      <w:r w:rsidR="007D01B8" w:rsidRPr="007C7F14">
        <w:rPr>
          <w:rFonts w:ascii="Times New Roman" w:hAnsi="Times New Roman"/>
          <w:i/>
          <w:iCs/>
          <w:sz w:val="20"/>
          <w:szCs w:val="20"/>
        </w:rPr>
        <w:t xml:space="preserve">between Pauni and Ashti stations. The </w:t>
      </w:r>
      <w:r w:rsidR="000351C7" w:rsidRPr="007C7F14">
        <w:rPr>
          <w:rFonts w:ascii="Times New Roman" w:hAnsi="Times New Roman"/>
          <w:i/>
          <w:iCs/>
          <w:sz w:val="20"/>
          <w:szCs w:val="20"/>
        </w:rPr>
        <w:t>possible reason</w:t>
      </w:r>
      <w:r w:rsidR="007D01B8" w:rsidRPr="007C7F14">
        <w:rPr>
          <w:rFonts w:ascii="Times New Roman" w:hAnsi="Times New Roman"/>
          <w:i/>
          <w:iCs/>
          <w:sz w:val="20"/>
          <w:szCs w:val="20"/>
        </w:rPr>
        <w:t xml:space="preserve"> of higher sediment load at Pauni than Ashti may be lithological controls and land cover of the basin and hydrological characteristics and </w:t>
      </w:r>
      <w:r w:rsidR="00710B0B" w:rsidRPr="007C7F14">
        <w:rPr>
          <w:rFonts w:ascii="Times New Roman" w:hAnsi="Times New Roman"/>
          <w:i/>
          <w:iCs/>
          <w:sz w:val="20"/>
          <w:szCs w:val="20"/>
        </w:rPr>
        <w:t xml:space="preserve">changes in gradient </w:t>
      </w:r>
      <w:r w:rsidR="007D01B8" w:rsidRPr="007C7F14">
        <w:rPr>
          <w:rFonts w:ascii="Times New Roman" w:hAnsi="Times New Roman"/>
          <w:i/>
          <w:iCs/>
          <w:sz w:val="20"/>
          <w:szCs w:val="20"/>
        </w:rPr>
        <w:t>along the river</w:t>
      </w:r>
      <w:r w:rsidR="00BC0D28" w:rsidRPr="007C7F14">
        <w:rPr>
          <w:rFonts w:ascii="Times New Roman" w:hAnsi="Times New Roman"/>
          <w:i/>
          <w:iCs/>
          <w:sz w:val="20"/>
          <w:szCs w:val="20"/>
        </w:rPr>
        <w:t>.</w:t>
      </w:r>
      <w:r w:rsidR="007D01B8" w:rsidRPr="007C7F14">
        <w:rPr>
          <w:rFonts w:ascii="Times New Roman" w:hAnsi="Times New Roman"/>
          <w:i/>
          <w:iCs/>
          <w:sz w:val="20"/>
          <w:szCs w:val="20"/>
        </w:rPr>
        <w:t xml:space="preserve"> The reaches at Pauni station are domin</w:t>
      </w:r>
      <w:r w:rsidR="00710B0B" w:rsidRPr="007C7F14">
        <w:rPr>
          <w:rFonts w:ascii="Times New Roman" w:hAnsi="Times New Roman"/>
          <w:i/>
          <w:iCs/>
          <w:sz w:val="20"/>
          <w:szCs w:val="20"/>
        </w:rPr>
        <w:t xml:space="preserve">ated by alluvial soils yielding with large </w:t>
      </w:r>
      <w:r w:rsidR="007D01B8" w:rsidRPr="007C7F14">
        <w:rPr>
          <w:rFonts w:ascii="Times New Roman" w:hAnsi="Times New Roman"/>
          <w:i/>
          <w:iCs/>
          <w:sz w:val="20"/>
          <w:szCs w:val="20"/>
        </w:rPr>
        <w:t>quantity of sedi</w:t>
      </w:r>
      <w:r w:rsidR="009D5A69" w:rsidRPr="007C7F14">
        <w:rPr>
          <w:rFonts w:ascii="Times New Roman" w:hAnsi="Times New Roman"/>
          <w:i/>
          <w:iCs/>
          <w:sz w:val="20"/>
          <w:szCs w:val="20"/>
        </w:rPr>
        <w:t xml:space="preserve">ment while the reaches at Ashti region are </w:t>
      </w:r>
      <w:r w:rsidR="007D01B8" w:rsidRPr="007C7F14">
        <w:rPr>
          <w:rFonts w:ascii="Times New Roman" w:hAnsi="Times New Roman"/>
          <w:i/>
          <w:iCs/>
          <w:sz w:val="20"/>
          <w:szCs w:val="20"/>
        </w:rPr>
        <w:t xml:space="preserve">covered by granite gneisses </w:t>
      </w:r>
      <w:r w:rsidR="0076179D" w:rsidRPr="007C7F14">
        <w:rPr>
          <w:rFonts w:ascii="Times New Roman" w:hAnsi="Times New Roman"/>
          <w:i/>
          <w:iCs/>
          <w:sz w:val="20"/>
          <w:szCs w:val="20"/>
        </w:rPr>
        <w:t>(hard</w:t>
      </w:r>
      <w:r w:rsidR="007D01B8" w:rsidRPr="007C7F14">
        <w:rPr>
          <w:rFonts w:ascii="Times New Roman" w:hAnsi="Times New Roman"/>
          <w:i/>
          <w:iCs/>
          <w:sz w:val="20"/>
          <w:szCs w:val="20"/>
        </w:rPr>
        <w:t xml:space="preserve"> </w:t>
      </w:r>
      <w:r w:rsidR="0076179D" w:rsidRPr="007C7F14">
        <w:rPr>
          <w:rFonts w:ascii="Times New Roman" w:hAnsi="Times New Roman"/>
          <w:i/>
          <w:iCs/>
          <w:sz w:val="20"/>
          <w:szCs w:val="20"/>
        </w:rPr>
        <w:t>rock’s</w:t>
      </w:r>
      <w:r w:rsidR="007D01B8" w:rsidRPr="007C7F14">
        <w:rPr>
          <w:rFonts w:ascii="Times New Roman" w:hAnsi="Times New Roman"/>
          <w:i/>
          <w:iCs/>
          <w:sz w:val="20"/>
          <w:szCs w:val="20"/>
        </w:rPr>
        <w:t>)</w:t>
      </w:r>
      <w:r w:rsidR="00710B0B" w:rsidRPr="007C7F14">
        <w:rPr>
          <w:rFonts w:ascii="Times New Roman" w:hAnsi="Times New Roman"/>
          <w:i/>
          <w:iCs/>
          <w:sz w:val="20"/>
          <w:szCs w:val="20"/>
        </w:rPr>
        <w:t xml:space="preserve"> </w:t>
      </w:r>
      <w:r w:rsidR="007D01B8" w:rsidRPr="007C7F14">
        <w:rPr>
          <w:rFonts w:ascii="Times New Roman" w:hAnsi="Times New Roman"/>
          <w:i/>
          <w:iCs/>
          <w:sz w:val="20"/>
          <w:szCs w:val="20"/>
        </w:rPr>
        <w:t xml:space="preserve">resulting lower sediment yield at downstream </w:t>
      </w:r>
      <w:r w:rsidR="00710B0B" w:rsidRPr="007C7F14">
        <w:rPr>
          <w:rFonts w:ascii="Times New Roman" w:hAnsi="Times New Roman"/>
          <w:i/>
          <w:iCs/>
          <w:sz w:val="20"/>
          <w:szCs w:val="20"/>
        </w:rPr>
        <w:t>side</w:t>
      </w:r>
      <w:r w:rsidR="007D01B8" w:rsidRPr="007C7F14">
        <w:rPr>
          <w:rFonts w:ascii="Times New Roman" w:hAnsi="Times New Roman"/>
          <w:i/>
          <w:iCs/>
          <w:sz w:val="20"/>
          <w:szCs w:val="20"/>
        </w:rPr>
        <w:t xml:space="preserve"> </w:t>
      </w:r>
      <w:r w:rsidR="000421EF" w:rsidRPr="007C7F14">
        <w:rPr>
          <w:rFonts w:ascii="Times New Roman" w:hAnsi="Times New Roman"/>
          <w:i/>
          <w:iCs/>
          <w:sz w:val="20"/>
          <w:szCs w:val="20"/>
        </w:rPr>
        <w:t xml:space="preserve">than those of upstream </w:t>
      </w:r>
      <w:r w:rsidR="00710B0B" w:rsidRPr="007C7F14">
        <w:rPr>
          <w:rFonts w:ascii="Times New Roman" w:hAnsi="Times New Roman"/>
          <w:i/>
          <w:iCs/>
          <w:sz w:val="20"/>
          <w:szCs w:val="20"/>
        </w:rPr>
        <w:t>side</w:t>
      </w:r>
      <w:r w:rsidR="000421EF" w:rsidRPr="007C7F14">
        <w:rPr>
          <w:rFonts w:ascii="Times New Roman" w:hAnsi="Times New Roman"/>
          <w:i/>
          <w:iCs/>
          <w:sz w:val="20"/>
          <w:szCs w:val="20"/>
        </w:rPr>
        <w:t xml:space="preserve">. </w:t>
      </w:r>
      <w:r w:rsidR="007D01B8" w:rsidRPr="007C7F14">
        <w:rPr>
          <w:rFonts w:ascii="Times New Roman" w:hAnsi="Times New Roman"/>
          <w:i/>
          <w:iCs/>
          <w:sz w:val="20"/>
          <w:szCs w:val="20"/>
        </w:rPr>
        <w:t xml:space="preserve">The comparison of the sediment transport of the Wainganga </w:t>
      </w:r>
      <w:r w:rsidR="0076179D" w:rsidRPr="007C7F14">
        <w:rPr>
          <w:rFonts w:ascii="Times New Roman" w:hAnsi="Times New Roman"/>
          <w:i/>
          <w:iCs/>
          <w:sz w:val="20"/>
          <w:szCs w:val="20"/>
        </w:rPr>
        <w:t>River</w:t>
      </w:r>
      <w:r w:rsidR="007D01B8" w:rsidRPr="007C7F14">
        <w:rPr>
          <w:rFonts w:ascii="Times New Roman" w:hAnsi="Times New Roman"/>
          <w:i/>
          <w:iCs/>
          <w:sz w:val="20"/>
          <w:szCs w:val="20"/>
        </w:rPr>
        <w:t xml:space="preserve"> at Pauni and Ashti with other Indian rivers shows that the </w:t>
      </w:r>
      <w:r w:rsidR="002D0F74" w:rsidRPr="007C7F14">
        <w:rPr>
          <w:rFonts w:ascii="Times New Roman" w:hAnsi="Times New Roman"/>
          <w:i/>
          <w:iCs/>
          <w:sz w:val="20"/>
          <w:szCs w:val="20"/>
        </w:rPr>
        <w:t>Waingangā</w:t>
      </w:r>
      <w:r w:rsidR="007D01B8" w:rsidRPr="007C7F14">
        <w:rPr>
          <w:rFonts w:ascii="Times New Roman" w:hAnsi="Times New Roman"/>
          <w:i/>
          <w:iCs/>
          <w:sz w:val="20"/>
          <w:szCs w:val="20"/>
        </w:rPr>
        <w:t xml:space="preserve"> </w:t>
      </w:r>
      <w:r w:rsidR="0076179D" w:rsidRPr="007C7F14">
        <w:rPr>
          <w:rFonts w:ascii="Times New Roman" w:hAnsi="Times New Roman"/>
          <w:i/>
          <w:iCs/>
          <w:sz w:val="20"/>
          <w:szCs w:val="20"/>
        </w:rPr>
        <w:t>River</w:t>
      </w:r>
      <w:r w:rsidR="007D01B8" w:rsidRPr="007C7F14">
        <w:rPr>
          <w:rFonts w:ascii="Times New Roman" w:hAnsi="Times New Roman"/>
          <w:i/>
          <w:iCs/>
          <w:sz w:val="20"/>
          <w:szCs w:val="20"/>
        </w:rPr>
        <w:t xml:space="preserve"> is not significantly active in terms of sediment transport.</w:t>
      </w:r>
    </w:p>
    <w:p w:rsidR="00B3360A" w:rsidRDefault="00862B23" w:rsidP="00791EA2">
      <w:pPr>
        <w:jc w:val="both"/>
        <w:rPr>
          <w:rFonts w:ascii="Times New Roman" w:hAnsi="Times New Roman"/>
          <w:sz w:val="20"/>
          <w:szCs w:val="20"/>
        </w:rPr>
      </w:pPr>
      <w:r w:rsidRPr="00B86549">
        <w:rPr>
          <w:rFonts w:ascii="Times New Roman" w:eastAsia="MS Mincho" w:hAnsi="Times New Roman"/>
          <w:b/>
          <w:sz w:val="20"/>
          <w:szCs w:val="20"/>
        </w:rPr>
        <w:t>Keywords</w:t>
      </w:r>
      <w:r w:rsidRPr="00B86549">
        <w:rPr>
          <w:rFonts w:ascii="Times New Roman" w:eastAsia="MS Mincho" w:hAnsi="Times New Roman"/>
          <w:sz w:val="20"/>
          <w:szCs w:val="20"/>
        </w:rPr>
        <w:t>—</w:t>
      </w:r>
      <w:r w:rsidR="00D3775E" w:rsidRPr="00B86549">
        <w:rPr>
          <w:rFonts w:ascii="Times New Roman" w:hAnsi="Times New Roman"/>
          <w:sz w:val="20"/>
          <w:szCs w:val="20"/>
        </w:rPr>
        <w:t xml:space="preserve"> </w:t>
      </w:r>
      <w:r w:rsidR="006F2DC1">
        <w:rPr>
          <w:rFonts w:ascii="Times New Roman" w:eastAsia="MS Mincho" w:hAnsi="Times New Roman"/>
          <w:b/>
          <w:bCs/>
          <w:sz w:val="20"/>
          <w:szCs w:val="20"/>
        </w:rPr>
        <w:t>MUSLE</w:t>
      </w:r>
      <w:r w:rsidR="008756D6" w:rsidRPr="00B86549">
        <w:rPr>
          <w:rFonts w:ascii="Times New Roman" w:eastAsia="MS Mincho" w:hAnsi="Times New Roman"/>
          <w:b/>
          <w:bCs/>
          <w:sz w:val="20"/>
          <w:szCs w:val="20"/>
        </w:rPr>
        <w:t>,</w:t>
      </w:r>
      <w:r w:rsidR="006F2DC1">
        <w:rPr>
          <w:rFonts w:ascii="Times New Roman" w:eastAsia="MS Mincho" w:hAnsi="Times New Roman"/>
          <w:b/>
          <w:bCs/>
          <w:sz w:val="20"/>
          <w:szCs w:val="20"/>
        </w:rPr>
        <w:t xml:space="preserve"> </w:t>
      </w:r>
      <w:r w:rsidR="00D3775E" w:rsidRPr="00B86549">
        <w:rPr>
          <w:rFonts w:ascii="Times New Roman" w:eastAsia="MS Mincho" w:hAnsi="Times New Roman"/>
          <w:b/>
          <w:bCs/>
          <w:sz w:val="20"/>
          <w:szCs w:val="20"/>
        </w:rPr>
        <w:t>Sediment yield</w:t>
      </w:r>
      <w:r w:rsidR="006F2DC1">
        <w:rPr>
          <w:rFonts w:ascii="Times New Roman" w:eastAsia="MS Mincho" w:hAnsi="Times New Roman"/>
          <w:b/>
          <w:bCs/>
          <w:sz w:val="20"/>
          <w:szCs w:val="20"/>
        </w:rPr>
        <w:t>, storm event, etc.</w:t>
      </w:r>
    </w:p>
    <w:p w:rsidR="00E14DFF" w:rsidRPr="00B3360A" w:rsidRDefault="00E14DFF" w:rsidP="00791EA2">
      <w:pPr>
        <w:jc w:val="both"/>
        <w:rPr>
          <w:rFonts w:ascii="Times New Roman" w:hAnsi="Times New Roman"/>
          <w:sz w:val="20"/>
          <w:szCs w:val="20"/>
        </w:rPr>
      </w:pPr>
      <w:r w:rsidRPr="00B86549">
        <w:rPr>
          <w:rFonts w:ascii="Times New Roman" w:hAnsi="Times New Roman"/>
          <w:b/>
          <w:sz w:val="20"/>
          <w:szCs w:val="20"/>
        </w:rPr>
        <w:t>INTRODUCTION</w:t>
      </w:r>
      <w:r w:rsidR="00375764">
        <w:rPr>
          <w:rFonts w:ascii="Times New Roman" w:hAnsi="Times New Roman"/>
          <w:b/>
          <w:sz w:val="20"/>
          <w:szCs w:val="20"/>
        </w:rPr>
        <w:t>:-</w:t>
      </w:r>
    </w:p>
    <w:p w:rsidR="00187455" w:rsidRPr="00B86549" w:rsidRDefault="00704BCD" w:rsidP="007C7F14">
      <w:pPr>
        <w:jc w:val="both"/>
        <w:rPr>
          <w:rFonts w:ascii="Times New Roman" w:hAnsi="Times New Roman"/>
          <w:sz w:val="20"/>
          <w:szCs w:val="20"/>
        </w:rPr>
      </w:pPr>
      <w:r w:rsidRPr="007C7F14">
        <w:rPr>
          <w:rFonts w:ascii="Times New Roman" w:hAnsi="Times New Roman"/>
          <w:b/>
          <w:bCs/>
          <w:sz w:val="46"/>
          <w:szCs w:val="46"/>
        </w:rPr>
        <w:lastRenderedPageBreak/>
        <w:t>T</w:t>
      </w:r>
      <w:r w:rsidRPr="00B86549">
        <w:rPr>
          <w:rFonts w:ascii="Times New Roman" w:hAnsi="Times New Roman"/>
          <w:sz w:val="20"/>
          <w:szCs w:val="20"/>
        </w:rPr>
        <w:t>he Wainganga river is one of the major tributaries of Godavari river in peninsular India with a catchment area of about 51,000 sq. km and total length of 606km spread in the state of Maharashtra and Madhya Pradesh.</w:t>
      </w:r>
      <w:r w:rsidR="00187455" w:rsidRPr="00B86549">
        <w:rPr>
          <w:rFonts w:ascii="Times New Roman" w:hAnsi="Times New Roman"/>
          <w:sz w:val="20"/>
          <w:szCs w:val="20"/>
        </w:rPr>
        <w:t xml:space="preserve"> The </w:t>
      </w:r>
      <w:r w:rsidR="00791EA2" w:rsidRPr="00B86549">
        <w:rPr>
          <w:rFonts w:ascii="Times New Roman" w:hAnsi="Times New Roman"/>
          <w:sz w:val="20"/>
          <w:szCs w:val="20"/>
        </w:rPr>
        <w:t>Waingangā</w:t>
      </w:r>
      <w:r w:rsidR="00187455" w:rsidRPr="00B86549">
        <w:rPr>
          <w:rFonts w:ascii="Times New Roman" w:hAnsi="Times New Roman"/>
          <w:sz w:val="20"/>
          <w:szCs w:val="20"/>
        </w:rPr>
        <w:t xml:space="preserve"> river is </w:t>
      </w:r>
      <w:r w:rsidR="000421EF" w:rsidRPr="00B86549">
        <w:rPr>
          <w:rFonts w:ascii="Times New Roman" w:hAnsi="Times New Roman"/>
          <w:sz w:val="20"/>
          <w:szCs w:val="20"/>
        </w:rPr>
        <w:t>confined between latitude of 19041' 0" and 220^34'5”and longitude of 7801510" and 80038</w:t>
      </w:r>
      <w:r w:rsidR="00187455" w:rsidRPr="00B86549">
        <w:rPr>
          <w:rFonts w:ascii="Times New Roman" w:hAnsi="Times New Roman"/>
          <w:sz w:val="20"/>
          <w:szCs w:val="20"/>
        </w:rPr>
        <w:t xml:space="preserve">' 50". Along the </w:t>
      </w:r>
      <w:r w:rsidR="00791EA2" w:rsidRPr="00B86549">
        <w:rPr>
          <w:rFonts w:ascii="Times New Roman" w:hAnsi="Times New Roman"/>
          <w:sz w:val="20"/>
          <w:szCs w:val="20"/>
        </w:rPr>
        <w:t>Waingangā</w:t>
      </w:r>
      <w:r w:rsidR="00187455" w:rsidRPr="00B86549">
        <w:rPr>
          <w:rFonts w:ascii="Times New Roman" w:hAnsi="Times New Roman"/>
          <w:sz w:val="20"/>
          <w:szCs w:val="20"/>
        </w:rPr>
        <w:t xml:space="preserve"> </w:t>
      </w:r>
      <w:r w:rsidR="000351C7" w:rsidRPr="00B86549">
        <w:rPr>
          <w:rFonts w:ascii="Times New Roman" w:hAnsi="Times New Roman"/>
          <w:sz w:val="20"/>
          <w:szCs w:val="20"/>
        </w:rPr>
        <w:t>River</w:t>
      </w:r>
      <w:r w:rsidR="000351C7">
        <w:rPr>
          <w:rFonts w:ascii="Times New Roman" w:hAnsi="Times New Roman"/>
          <w:sz w:val="20"/>
          <w:szCs w:val="20"/>
        </w:rPr>
        <w:t xml:space="preserve"> there are four hydrological </w:t>
      </w:r>
      <w:r w:rsidR="00187455" w:rsidRPr="00B86549">
        <w:rPr>
          <w:rFonts w:ascii="Times New Roman" w:hAnsi="Times New Roman"/>
          <w:sz w:val="20"/>
          <w:szCs w:val="20"/>
        </w:rPr>
        <w:t xml:space="preserve">stations of the Central water </w:t>
      </w:r>
      <w:r w:rsidR="000351C7" w:rsidRPr="00B86549">
        <w:rPr>
          <w:rFonts w:ascii="Times New Roman" w:hAnsi="Times New Roman"/>
          <w:sz w:val="20"/>
          <w:szCs w:val="20"/>
        </w:rPr>
        <w:t>commission (</w:t>
      </w:r>
      <w:r w:rsidR="00187455" w:rsidRPr="00B86549">
        <w:rPr>
          <w:rFonts w:ascii="Times New Roman" w:hAnsi="Times New Roman"/>
          <w:sz w:val="20"/>
          <w:szCs w:val="20"/>
        </w:rPr>
        <w:t>CWC) at Keolari and Kumhari in Madhya Pradesh and at Pauni an</w:t>
      </w:r>
      <w:r w:rsidR="000351C7">
        <w:rPr>
          <w:rFonts w:ascii="Times New Roman" w:hAnsi="Times New Roman"/>
          <w:sz w:val="20"/>
          <w:szCs w:val="20"/>
        </w:rPr>
        <w:t>d</w:t>
      </w:r>
      <w:r w:rsidR="00187455" w:rsidRPr="00B86549">
        <w:rPr>
          <w:rFonts w:ascii="Times New Roman" w:hAnsi="Times New Roman"/>
          <w:sz w:val="20"/>
          <w:szCs w:val="20"/>
        </w:rPr>
        <w:t xml:space="preserve"> Ashti in Maharashtra.</w:t>
      </w:r>
      <w:r w:rsidR="000351C7">
        <w:rPr>
          <w:rFonts w:ascii="Times New Roman" w:hAnsi="Times New Roman"/>
          <w:sz w:val="20"/>
          <w:szCs w:val="20"/>
        </w:rPr>
        <w:t xml:space="preserve"> </w:t>
      </w:r>
      <w:r w:rsidR="00187455" w:rsidRPr="00B86549">
        <w:rPr>
          <w:rFonts w:ascii="Times New Roman" w:hAnsi="Times New Roman"/>
          <w:sz w:val="20"/>
          <w:szCs w:val="20"/>
        </w:rPr>
        <w:t>The meteorological stations of the Indian meteorological Department (IMD)</w:t>
      </w:r>
      <w:r w:rsidR="009D5A69">
        <w:rPr>
          <w:rFonts w:ascii="Times New Roman" w:hAnsi="Times New Roman"/>
          <w:sz w:val="20"/>
          <w:szCs w:val="20"/>
        </w:rPr>
        <w:t xml:space="preserve"> </w:t>
      </w:r>
      <w:r w:rsidR="00187455" w:rsidRPr="00B86549">
        <w:rPr>
          <w:rFonts w:ascii="Times New Roman" w:hAnsi="Times New Roman"/>
          <w:sz w:val="20"/>
          <w:szCs w:val="20"/>
        </w:rPr>
        <w:t>are located at Sakoli (Bhandara), Pauni (Bhandara) and Mul (Chandrapur).</w:t>
      </w:r>
    </w:p>
    <w:p w:rsidR="00704BCD" w:rsidRPr="00B86549" w:rsidRDefault="00704BCD" w:rsidP="00791EA2">
      <w:pPr>
        <w:ind w:firstLine="360"/>
        <w:jc w:val="both"/>
        <w:rPr>
          <w:rFonts w:ascii="Times New Roman" w:hAnsi="Times New Roman"/>
          <w:sz w:val="20"/>
          <w:szCs w:val="20"/>
        </w:rPr>
      </w:pPr>
      <w:r w:rsidRPr="00B86549">
        <w:rPr>
          <w:rFonts w:ascii="Times New Roman" w:hAnsi="Times New Roman"/>
          <w:sz w:val="20"/>
          <w:szCs w:val="20"/>
        </w:rPr>
        <w:t>The Wainganga</w:t>
      </w:r>
      <w:r w:rsidR="000351C7">
        <w:rPr>
          <w:rFonts w:ascii="Times New Roman" w:hAnsi="Times New Roman"/>
          <w:sz w:val="20"/>
          <w:szCs w:val="20"/>
        </w:rPr>
        <w:t xml:space="preserve"> river </w:t>
      </w:r>
      <w:r w:rsidRPr="00B86549">
        <w:rPr>
          <w:rFonts w:ascii="Times New Roman" w:hAnsi="Times New Roman"/>
          <w:sz w:val="20"/>
          <w:szCs w:val="20"/>
        </w:rPr>
        <w:t>basin has varied rock formations including Precambrian rocks (granite gneisses) and Deccan traps covering the major portion o</w:t>
      </w:r>
      <w:r w:rsidR="000E2B22" w:rsidRPr="00B86549">
        <w:rPr>
          <w:rFonts w:ascii="Times New Roman" w:hAnsi="Times New Roman"/>
          <w:sz w:val="20"/>
          <w:szCs w:val="20"/>
        </w:rPr>
        <w:t>f the basin and alluvial soils</w:t>
      </w:r>
      <w:r w:rsidR="009D5A69">
        <w:rPr>
          <w:rFonts w:ascii="Times New Roman" w:hAnsi="Times New Roman"/>
          <w:sz w:val="20"/>
          <w:szCs w:val="20"/>
        </w:rPr>
        <w:t xml:space="preserve">, </w:t>
      </w:r>
      <w:r w:rsidRPr="00B86549">
        <w:rPr>
          <w:rFonts w:ascii="Times New Roman" w:hAnsi="Times New Roman"/>
          <w:sz w:val="20"/>
          <w:szCs w:val="20"/>
        </w:rPr>
        <w:t xml:space="preserve">laterite, </w:t>
      </w:r>
      <w:r w:rsidR="000351C7" w:rsidRPr="00B86549">
        <w:rPr>
          <w:rFonts w:ascii="Times New Roman" w:hAnsi="Times New Roman"/>
          <w:sz w:val="20"/>
          <w:szCs w:val="20"/>
        </w:rPr>
        <w:t xml:space="preserve">shale, dolomite, mica, </w:t>
      </w:r>
      <w:r w:rsidRPr="00B86549">
        <w:rPr>
          <w:rFonts w:ascii="Times New Roman" w:hAnsi="Times New Roman"/>
          <w:sz w:val="20"/>
          <w:szCs w:val="20"/>
        </w:rPr>
        <w:t>granite, sandstone, schist,</w:t>
      </w:r>
      <w:r w:rsidR="000351C7">
        <w:rPr>
          <w:rFonts w:ascii="Times New Roman" w:hAnsi="Times New Roman"/>
          <w:sz w:val="20"/>
          <w:szCs w:val="20"/>
        </w:rPr>
        <w:t xml:space="preserve"> </w:t>
      </w:r>
      <w:r w:rsidRPr="00B86549">
        <w:rPr>
          <w:rFonts w:ascii="Times New Roman" w:hAnsi="Times New Roman"/>
          <w:sz w:val="20"/>
          <w:szCs w:val="20"/>
        </w:rPr>
        <w:t>etc.</w:t>
      </w:r>
    </w:p>
    <w:p w:rsidR="0081040B" w:rsidRPr="00B86549" w:rsidRDefault="00B4069D" w:rsidP="00791EA2">
      <w:pPr>
        <w:spacing w:before="120"/>
        <w:ind w:firstLine="360"/>
        <w:jc w:val="both"/>
        <w:rPr>
          <w:rFonts w:ascii="Times New Roman" w:hAnsi="Times New Roman"/>
          <w:sz w:val="20"/>
          <w:szCs w:val="20"/>
        </w:rPr>
      </w:pPr>
      <w:r>
        <w:rPr>
          <w:rFonts w:ascii="Times New Roman" w:hAnsi="Times New Roman"/>
          <w:sz w:val="20"/>
          <w:szCs w:val="20"/>
        </w:rPr>
        <w:t>Sand is most</w:t>
      </w:r>
      <w:r w:rsidR="0081040B" w:rsidRPr="00B86549">
        <w:rPr>
          <w:rFonts w:ascii="Times New Roman" w:hAnsi="Times New Roman"/>
          <w:sz w:val="20"/>
          <w:szCs w:val="20"/>
        </w:rPr>
        <w:t xml:space="preserve"> important mineral for our society in protecting </w:t>
      </w:r>
      <w:r>
        <w:rPr>
          <w:rFonts w:ascii="Times New Roman" w:hAnsi="Times New Roman"/>
          <w:sz w:val="20"/>
          <w:szCs w:val="20"/>
        </w:rPr>
        <w:t>our</w:t>
      </w:r>
      <w:r w:rsidR="0081040B" w:rsidRPr="00B86549">
        <w:rPr>
          <w:rFonts w:ascii="Times New Roman" w:hAnsi="Times New Roman"/>
          <w:sz w:val="20"/>
          <w:szCs w:val="20"/>
        </w:rPr>
        <w:t xml:space="preserve"> environment, but the practice of sand mining is becoming an environmental issue as the demand </w:t>
      </w:r>
      <w:r>
        <w:rPr>
          <w:rFonts w:ascii="Times New Roman" w:hAnsi="Times New Roman"/>
          <w:sz w:val="20"/>
          <w:szCs w:val="20"/>
        </w:rPr>
        <w:t>of sand increasing rapidly</w:t>
      </w:r>
      <w:r w:rsidR="0081040B" w:rsidRPr="00B86549">
        <w:rPr>
          <w:rFonts w:ascii="Times New Roman" w:hAnsi="Times New Roman"/>
          <w:sz w:val="20"/>
          <w:szCs w:val="20"/>
        </w:rPr>
        <w:t xml:space="preserve"> in industry and construction.</w:t>
      </w:r>
      <w:r w:rsidR="003F7455" w:rsidRPr="00B86549">
        <w:rPr>
          <w:rFonts w:ascii="Times New Roman" w:hAnsi="Times New Roman"/>
          <w:sz w:val="20"/>
          <w:szCs w:val="20"/>
        </w:rPr>
        <w:t xml:space="preserve"> </w:t>
      </w:r>
      <w:r w:rsidR="0081040B" w:rsidRPr="00B86549">
        <w:rPr>
          <w:rFonts w:ascii="Times New Roman" w:hAnsi="Times New Roman"/>
          <w:sz w:val="20"/>
          <w:szCs w:val="20"/>
        </w:rPr>
        <w:t>Sand is in high demand in construction sec</w:t>
      </w:r>
      <w:r>
        <w:rPr>
          <w:rFonts w:ascii="Times New Roman" w:hAnsi="Times New Roman"/>
          <w:sz w:val="20"/>
          <w:szCs w:val="20"/>
        </w:rPr>
        <w:t>tor by 2020</w:t>
      </w:r>
      <w:r w:rsidRPr="00B86549">
        <w:rPr>
          <w:rFonts w:ascii="Times New Roman" w:hAnsi="Times New Roman"/>
          <w:sz w:val="20"/>
          <w:szCs w:val="20"/>
        </w:rPr>
        <w:t>;</w:t>
      </w:r>
      <w:r w:rsidR="000E2B22" w:rsidRPr="00B86549">
        <w:rPr>
          <w:rFonts w:ascii="Times New Roman" w:hAnsi="Times New Roman"/>
          <w:sz w:val="20"/>
          <w:szCs w:val="20"/>
        </w:rPr>
        <w:t xml:space="preserve"> 1.4 billion </w:t>
      </w:r>
      <w:r>
        <w:rPr>
          <w:rFonts w:ascii="Times New Roman" w:hAnsi="Times New Roman"/>
          <w:sz w:val="20"/>
          <w:szCs w:val="20"/>
        </w:rPr>
        <w:t>ton</w:t>
      </w:r>
      <w:r w:rsidR="0081040B" w:rsidRPr="00B86549">
        <w:rPr>
          <w:rFonts w:ascii="Times New Roman" w:hAnsi="Times New Roman"/>
          <w:sz w:val="20"/>
          <w:szCs w:val="20"/>
        </w:rPr>
        <w:t xml:space="preserve"> of sand will be required in India. Sand mining is regulated by law in many places, but it is often done illegally.</w:t>
      </w:r>
    </w:p>
    <w:p w:rsidR="00364A54" w:rsidRPr="00B86549" w:rsidRDefault="00364A54" w:rsidP="00791EA2">
      <w:pPr>
        <w:ind w:firstLine="360"/>
        <w:jc w:val="both"/>
        <w:rPr>
          <w:rFonts w:ascii="Times New Roman" w:hAnsi="Times New Roman"/>
          <w:bCs/>
          <w:sz w:val="20"/>
          <w:szCs w:val="20"/>
        </w:rPr>
      </w:pPr>
      <w:r w:rsidRPr="00B86549">
        <w:rPr>
          <w:rFonts w:ascii="Times New Roman" w:hAnsi="Times New Roman"/>
          <w:bCs/>
          <w:sz w:val="20"/>
          <w:szCs w:val="20"/>
        </w:rPr>
        <w:t xml:space="preserve">Soil erosion is an important item of consideration in the planning of watershed development works. It reduces not only the storage capacity of the downstream </w:t>
      </w:r>
      <w:r w:rsidR="00B4069D">
        <w:rPr>
          <w:rFonts w:ascii="Times New Roman" w:hAnsi="Times New Roman"/>
          <w:bCs/>
          <w:sz w:val="20"/>
          <w:szCs w:val="20"/>
        </w:rPr>
        <w:t>side reservoir</w:t>
      </w:r>
      <w:r w:rsidRPr="00B86549">
        <w:rPr>
          <w:rFonts w:ascii="Times New Roman" w:hAnsi="Times New Roman"/>
          <w:bCs/>
          <w:sz w:val="20"/>
          <w:szCs w:val="20"/>
        </w:rPr>
        <w:t xml:space="preserve"> but also deteriorates the productivity of the </w:t>
      </w:r>
      <w:r w:rsidRPr="00B86549">
        <w:rPr>
          <w:rFonts w:ascii="Times New Roman" w:hAnsi="Times New Roman"/>
          <w:bCs/>
          <w:sz w:val="20"/>
          <w:szCs w:val="20"/>
        </w:rPr>
        <w:lastRenderedPageBreak/>
        <w:t>watershed. Globally, more than 50% of pasturelands and about 80% of agricultural</w:t>
      </w:r>
      <w:r w:rsidR="00B4069D">
        <w:rPr>
          <w:rFonts w:ascii="Times New Roman" w:hAnsi="Times New Roman"/>
          <w:bCs/>
          <w:sz w:val="20"/>
          <w:szCs w:val="20"/>
        </w:rPr>
        <w:t xml:space="preserve"> lands suffer from soil erosion. Water and soil losses </w:t>
      </w:r>
      <w:r w:rsidRPr="00B86549">
        <w:rPr>
          <w:rFonts w:ascii="Times New Roman" w:hAnsi="Times New Roman"/>
          <w:bCs/>
          <w:sz w:val="20"/>
          <w:szCs w:val="20"/>
        </w:rPr>
        <w:t>are the processes</w:t>
      </w:r>
      <w:r w:rsidR="00B4069D">
        <w:rPr>
          <w:rFonts w:ascii="Times New Roman" w:hAnsi="Times New Roman"/>
          <w:bCs/>
          <w:sz w:val="20"/>
          <w:szCs w:val="20"/>
        </w:rPr>
        <w:t xml:space="preserve"> </w:t>
      </w:r>
      <w:r w:rsidR="00D722D3">
        <w:rPr>
          <w:rFonts w:ascii="Times New Roman" w:hAnsi="Times New Roman"/>
          <w:bCs/>
          <w:sz w:val="20"/>
          <w:szCs w:val="20"/>
        </w:rPr>
        <w:t xml:space="preserve">which </w:t>
      </w:r>
      <w:r w:rsidR="00D722D3" w:rsidRPr="00B86549">
        <w:rPr>
          <w:rFonts w:ascii="Times New Roman" w:hAnsi="Times New Roman"/>
          <w:bCs/>
          <w:sz w:val="20"/>
          <w:szCs w:val="20"/>
        </w:rPr>
        <w:t>potentially</w:t>
      </w:r>
      <w:r w:rsidRPr="00B86549">
        <w:rPr>
          <w:rFonts w:ascii="Times New Roman" w:hAnsi="Times New Roman"/>
          <w:bCs/>
          <w:sz w:val="20"/>
          <w:szCs w:val="20"/>
        </w:rPr>
        <w:t xml:space="preserve"> reduce water quality. Soil erosion in this area strongly influences t</w:t>
      </w:r>
      <w:r w:rsidR="00D722D3">
        <w:rPr>
          <w:rFonts w:ascii="Times New Roman" w:hAnsi="Times New Roman"/>
          <w:bCs/>
          <w:sz w:val="20"/>
          <w:szCs w:val="20"/>
        </w:rPr>
        <w:t>he ecological health of the surrounding area</w:t>
      </w:r>
      <w:r w:rsidRPr="00B86549">
        <w:rPr>
          <w:rFonts w:ascii="Times New Roman" w:hAnsi="Times New Roman"/>
          <w:bCs/>
          <w:sz w:val="20"/>
          <w:szCs w:val="20"/>
        </w:rPr>
        <w:t>.</w:t>
      </w:r>
    </w:p>
    <w:p w:rsidR="00821A4A" w:rsidRPr="00375764" w:rsidRDefault="00821A4A" w:rsidP="00791EA2">
      <w:pPr>
        <w:jc w:val="both"/>
        <w:rPr>
          <w:rFonts w:ascii="Times New Roman" w:hAnsi="Times New Roman"/>
          <w:b/>
          <w:sz w:val="20"/>
          <w:szCs w:val="20"/>
        </w:rPr>
      </w:pPr>
      <w:r w:rsidRPr="00375764">
        <w:rPr>
          <w:rFonts w:ascii="Times New Roman" w:hAnsi="Times New Roman"/>
          <w:b/>
          <w:sz w:val="20"/>
          <w:szCs w:val="20"/>
        </w:rPr>
        <w:t>METHODOLOGY:-</w:t>
      </w:r>
    </w:p>
    <w:p w:rsidR="00AF4075" w:rsidRPr="00B86549" w:rsidRDefault="00AF4075" w:rsidP="00791EA2">
      <w:pPr>
        <w:ind w:firstLine="360"/>
        <w:jc w:val="both"/>
        <w:rPr>
          <w:rFonts w:ascii="Times New Roman" w:hAnsi="Times New Roman"/>
          <w:bCs/>
          <w:sz w:val="20"/>
          <w:szCs w:val="20"/>
        </w:rPr>
      </w:pPr>
      <w:r w:rsidRPr="00B86549">
        <w:rPr>
          <w:rFonts w:ascii="Times New Roman" w:hAnsi="Times New Roman"/>
          <w:bCs/>
          <w:sz w:val="20"/>
          <w:szCs w:val="20"/>
        </w:rPr>
        <w:t>T</w:t>
      </w:r>
      <w:r w:rsidR="002B4FBA" w:rsidRPr="00B86549">
        <w:rPr>
          <w:rFonts w:ascii="Times New Roman" w:hAnsi="Times New Roman"/>
          <w:bCs/>
          <w:sz w:val="20"/>
          <w:szCs w:val="20"/>
        </w:rPr>
        <w:t>here are m</w:t>
      </w:r>
      <w:r w:rsidRPr="00B86549">
        <w:rPr>
          <w:rFonts w:ascii="Times New Roman" w:hAnsi="Times New Roman"/>
          <w:bCs/>
          <w:sz w:val="20"/>
          <w:szCs w:val="20"/>
        </w:rPr>
        <w:t>any sediment transport equations which are suitable for use i</w:t>
      </w:r>
      <w:r w:rsidR="00660C09">
        <w:rPr>
          <w:rFonts w:ascii="Times New Roman" w:hAnsi="Times New Roman"/>
          <w:bCs/>
          <w:sz w:val="20"/>
          <w:szCs w:val="20"/>
        </w:rPr>
        <w:t xml:space="preserve">n </w:t>
      </w:r>
      <w:r w:rsidRPr="00B86549">
        <w:rPr>
          <w:rFonts w:ascii="Times New Roman" w:hAnsi="Times New Roman"/>
          <w:bCs/>
          <w:sz w:val="20"/>
          <w:szCs w:val="20"/>
        </w:rPr>
        <w:t>the prediction of the rate of replenishment of river. Some of the famous sediment equations are</w:t>
      </w:r>
      <w:r w:rsidR="002B4FBA" w:rsidRPr="00B86549">
        <w:rPr>
          <w:rFonts w:ascii="Times New Roman" w:hAnsi="Times New Roman"/>
          <w:bCs/>
          <w:sz w:val="20"/>
          <w:szCs w:val="20"/>
        </w:rPr>
        <w:t>:</w:t>
      </w:r>
    </w:p>
    <w:p w:rsidR="002B4FBA" w:rsidRPr="00B86549" w:rsidRDefault="002B4FBA" w:rsidP="00791EA2">
      <w:pPr>
        <w:pStyle w:val="ListParagraph"/>
        <w:numPr>
          <w:ilvl w:val="0"/>
          <w:numId w:val="14"/>
        </w:numPr>
        <w:jc w:val="both"/>
        <w:rPr>
          <w:rFonts w:ascii="Times New Roman" w:hAnsi="Times New Roman"/>
          <w:bCs/>
          <w:sz w:val="20"/>
          <w:szCs w:val="20"/>
        </w:rPr>
      </w:pPr>
      <w:r w:rsidRPr="00B86549">
        <w:rPr>
          <w:rFonts w:ascii="Times New Roman" w:hAnsi="Times New Roman"/>
          <w:bCs/>
          <w:sz w:val="20"/>
          <w:szCs w:val="20"/>
        </w:rPr>
        <w:t>Modified universal soil loss equation(MUSLE)</w:t>
      </w:r>
    </w:p>
    <w:p w:rsidR="002B4FBA" w:rsidRPr="00B86549" w:rsidRDefault="002B4FBA" w:rsidP="00791EA2">
      <w:pPr>
        <w:pStyle w:val="ListParagraph"/>
        <w:numPr>
          <w:ilvl w:val="0"/>
          <w:numId w:val="14"/>
        </w:numPr>
        <w:jc w:val="both"/>
        <w:rPr>
          <w:rFonts w:ascii="Times New Roman" w:hAnsi="Times New Roman"/>
          <w:bCs/>
          <w:sz w:val="20"/>
          <w:szCs w:val="20"/>
        </w:rPr>
      </w:pPr>
      <w:r w:rsidRPr="00B86549">
        <w:rPr>
          <w:rFonts w:ascii="Times New Roman" w:hAnsi="Times New Roman"/>
          <w:bCs/>
          <w:sz w:val="20"/>
          <w:szCs w:val="20"/>
        </w:rPr>
        <w:t>USLE (universal soil loss equation)</w:t>
      </w:r>
    </w:p>
    <w:p w:rsidR="002B4FBA" w:rsidRPr="00B86549" w:rsidRDefault="002B4FBA" w:rsidP="00791EA2">
      <w:pPr>
        <w:pStyle w:val="ListParagraph"/>
        <w:numPr>
          <w:ilvl w:val="0"/>
          <w:numId w:val="14"/>
        </w:numPr>
        <w:jc w:val="both"/>
        <w:rPr>
          <w:rFonts w:ascii="Times New Roman" w:hAnsi="Times New Roman"/>
          <w:bCs/>
          <w:sz w:val="20"/>
          <w:szCs w:val="20"/>
        </w:rPr>
      </w:pPr>
      <w:r w:rsidRPr="00B86549">
        <w:rPr>
          <w:rFonts w:ascii="Times New Roman" w:hAnsi="Times New Roman"/>
          <w:bCs/>
          <w:sz w:val="20"/>
          <w:szCs w:val="20"/>
        </w:rPr>
        <w:t>RUSLE</w:t>
      </w:r>
    </w:p>
    <w:p w:rsidR="002B4FBA" w:rsidRPr="00B86549" w:rsidRDefault="002B4FBA" w:rsidP="00791EA2">
      <w:pPr>
        <w:pStyle w:val="ListParagraph"/>
        <w:numPr>
          <w:ilvl w:val="0"/>
          <w:numId w:val="14"/>
        </w:numPr>
        <w:jc w:val="both"/>
        <w:rPr>
          <w:rFonts w:ascii="Times New Roman" w:hAnsi="Times New Roman"/>
          <w:bCs/>
          <w:sz w:val="20"/>
          <w:szCs w:val="20"/>
        </w:rPr>
      </w:pPr>
      <w:r w:rsidRPr="00B86549">
        <w:rPr>
          <w:rFonts w:ascii="Times New Roman" w:hAnsi="Times New Roman"/>
          <w:bCs/>
          <w:sz w:val="20"/>
          <w:szCs w:val="20"/>
        </w:rPr>
        <w:t>Dandy- Bolton Equation</w:t>
      </w:r>
    </w:p>
    <w:p w:rsidR="00D3775E" w:rsidRPr="00B86549" w:rsidRDefault="002B4FBA" w:rsidP="00791EA2">
      <w:pPr>
        <w:ind w:firstLine="720"/>
        <w:jc w:val="both"/>
        <w:rPr>
          <w:rFonts w:ascii="Times New Roman" w:hAnsi="Times New Roman"/>
          <w:bCs/>
          <w:sz w:val="20"/>
          <w:szCs w:val="20"/>
        </w:rPr>
      </w:pPr>
      <w:r w:rsidRPr="00B86549">
        <w:rPr>
          <w:rFonts w:ascii="Times New Roman" w:hAnsi="Times New Roman"/>
          <w:bCs/>
          <w:sz w:val="20"/>
          <w:szCs w:val="20"/>
        </w:rPr>
        <w:t xml:space="preserve">We used Modified universal soil loss </w:t>
      </w:r>
      <w:r w:rsidR="00660C09" w:rsidRPr="00B86549">
        <w:rPr>
          <w:rFonts w:ascii="Times New Roman" w:hAnsi="Times New Roman"/>
          <w:bCs/>
          <w:sz w:val="20"/>
          <w:szCs w:val="20"/>
        </w:rPr>
        <w:t>equation (</w:t>
      </w:r>
      <w:r w:rsidRPr="00B86549">
        <w:rPr>
          <w:rFonts w:ascii="Times New Roman" w:hAnsi="Times New Roman"/>
          <w:bCs/>
          <w:sz w:val="20"/>
          <w:szCs w:val="20"/>
        </w:rPr>
        <w:t>MUSLE) for estimation of sediment yield.</w:t>
      </w:r>
      <w:r w:rsidR="008E2C1D" w:rsidRPr="00B86549">
        <w:rPr>
          <w:rFonts w:ascii="Times New Roman" w:hAnsi="Times New Roman"/>
          <w:sz w:val="20"/>
          <w:szCs w:val="20"/>
        </w:rPr>
        <w:t xml:space="preserve"> </w:t>
      </w:r>
      <w:r w:rsidR="008E2C1D" w:rsidRPr="00B86549">
        <w:rPr>
          <w:rFonts w:ascii="Times New Roman" w:hAnsi="Times New Roman"/>
          <w:bCs/>
          <w:sz w:val="20"/>
          <w:szCs w:val="20"/>
        </w:rPr>
        <w:t xml:space="preserve">In the present study, MUSLE is used to estimate sediment yield from the Wainganga </w:t>
      </w:r>
      <w:r w:rsidR="00660C09" w:rsidRPr="00B86549">
        <w:rPr>
          <w:rFonts w:ascii="Times New Roman" w:hAnsi="Times New Roman"/>
          <w:bCs/>
          <w:sz w:val="20"/>
          <w:szCs w:val="20"/>
        </w:rPr>
        <w:t>River (</w:t>
      </w:r>
      <w:r w:rsidR="008E2C1D" w:rsidRPr="00B86549">
        <w:rPr>
          <w:rFonts w:ascii="Times New Roman" w:hAnsi="Times New Roman"/>
          <w:bCs/>
          <w:sz w:val="20"/>
          <w:szCs w:val="20"/>
        </w:rPr>
        <w:t>Keolari-Ashti). Runoff factor is a major input into the MUSLE model. The sediment yield model like MUSLE is easier to apply because the output data for this model can be determined at the watershed outlet.</w:t>
      </w:r>
    </w:p>
    <w:p w:rsidR="007E24BA" w:rsidRPr="00B3360A" w:rsidRDefault="007E24BA" w:rsidP="00791EA2">
      <w:pPr>
        <w:jc w:val="both"/>
        <w:rPr>
          <w:rFonts w:ascii="Times New Roman" w:hAnsi="Times New Roman"/>
          <w:b/>
          <w:bCs/>
        </w:rPr>
      </w:pPr>
      <w:r w:rsidRPr="00B3360A">
        <w:rPr>
          <w:rFonts w:ascii="Times New Roman" w:hAnsi="Times New Roman"/>
          <w:b/>
          <w:bCs/>
        </w:rPr>
        <w:t xml:space="preserve">Sand Availability, its production and consumption </w:t>
      </w:r>
      <w:r w:rsidR="00660C09" w:rsidRPr="00B3360A">
        <w:rPr>
          <w:rFonts w:ascii="Times New Roman" w:hAnsi="Times New Roman"/>
          <w:b/>
          <w:bCs/>
        </w:rPr>
        <w:t>(Last</w:t>
      </w:r>
      <w:r w:rsidRPr="00B3360A">
        <w:rPr>
          <w:rFonts w:ascii="Times New Roman" w:hAnsi="Times New Roman"/>
          <w:b/>
          <w:bCs/>
        </w:rPr>
        <w:t xml:space="preserve"> 3 years data 2015-16 to 2017-18)</w:t>
      </w:r>
    </w:p>
    <w:p w:rsidR="007E24BA" w:rsidRPr="00B86549" w:rsidRDefault="007E24BA" w:rsidP="00791EA2">
      <w:pPr>
        <w:jc w:val="both"/>
        <w:rPr>
          <w:rFonts w:ascii="Times New Roman" w:hAnsi="Times New Roman"/>
          <w:sz w:val="20"/>
          <w:szCs w:val="20"/>
        </w:rPr>
      </w:pPr>
      <w:r w:rsidRPr="00B86549">
        <w:rPr>
          <w:rFonts w:ascii="Times New Roman" w:hAnsi="Times New Roman"/>
          <w:sz w:val="20"/>
          <w:szCs w:val="20"/>
        </w:rPr>
        <w:t>In Bhandara district near about 1459544</w:t>
      </w:r>
      <w:r w:rsidR="00B3360A" w:rsidRPr="00B86549">
        <w:rPr>
          <w:rFonts w:ascii="Times New Roman" w:hAnsi="Times New Roman"/>
          <w:sz w:val="20"/>
          <w:szCs w:val="20"/>
        </w:rPr>
        <w:t xml:space="preserve"> brass </w:t>
      </w:r>
      <w:r w:rsidRPr="00B86549">
        <w:rPr>
          <w:rFonts w:ascii="Times New Roman" w:hAnsi="Times New Roman"/>
          <w:sz w:val="20"/>
          <w:szCs w:val="20"/>
        </w:rPr>
        <w:t xml:space="preserve">sand was </w:t>
      </w:r>
      <w:r w:rsidR="00B3360A">
        <w:rPr>
          <w:rFonts w:ascii="Times New Roman" w:hAnsi="Times New Roman"/>
          <w:sz w:val="20"/>
          <w:szCs w:val="20"/>
        </w:rPr>
        <w:t xml:space="preserve">available out of which near about </w:t>
      </w:r>
      <w:r w:rsidRPr="00B86549">
        <w:rPr>
          <w:rFonts w:ascii="Times New Roman" w:hAnsi="Times New Roman"/>
          <w:sz w:val="20"/>
          <w:szCs w:val="20"/>
        </w:rPr>
        <w:t>854613</w:t>
      </w:r>
      <w:r w:rsidR="00660C09" w:rsidRPr="00660C09">
        <w:rPr>
          <w:rFonts w:ascii="Times New Roman" w:hAnsi="Times New Roman"/>
          <w:sz w:val="20"/>
          <w:szCs w:val="20"/>
        </w:rPr>
        <w:t xml:space="preserve"> </w:t>
      </w:r>
      <w:r w:rsidR="00660C09" w:rsidRPr="00B86549">
        <w:rPr>
          <w:rFonts w:ascii="Times New Roman" w:hAnsi="Times New Roman"/>
          <w:sz w:val="20"/>
          <w:szCs w:val="20"/>
        </w:rPr>
        <w:t>brass</w:t>
      </w:r>
      <w:r w:rsidRPr="00B86549">
        <w:rPr>
          <w:rFonts w:ascii="Times New Roman" w:hAnsi="Times New Roman"/>
          <w:sz w:val="20"/>
          <w:szCs w:val="20"/>
        </w:rPr>
        <w:t xml:space="preserve"> sand was mined i.e. near about 58% of total available sand was mined. The year wise </w:t>
      </w:r>
      <w:r w:rsidR="00660C09">
        <w:rPr>
          <w:rFonts w:ascii="Times New Roman" w:hAnsi="Times New Roman"/>
          <w:sz w:val="20"/>
          <w:szCs w:val="20"/>
        </w:rPr>
        <w:t>availability of sand</w:t>
      </w:r>
      <w:r w:rsidRPr="00B86549">
        <w:rPr>
          <w:rFonts w:ascii="Times New Roman" w:hAnsi="Times New Roman"/>
          <w:sz w:val="20"/>
          <w:szCs w:val="20"/>
        </w:rPr>
        <w:t xml:space="preserve"> and its production consumption is tabulated </w:t>
      </w:r>
      <w:r w:rsidR="00660C09">
        <w:rPr>
          <w:rFonts w:ascii="Times New Roman" w:hAnsi="Times New Roman"/>
          <w:sz w:val="20"/>
          <w:szCs w:val="20"/>
        </w:rPr>
        <w:t>below:-</w:t>
      </w:r>
    </w:p>
    <w:tbl>
      <w:tblPr>
        <w:tblStyle w:val="MediumShading1-Accent6"/>
        <w:tblW w:w="5122" w:type="dxa"/>
        <w:tblLayout w:type="fixed"/>
        <w:tblLook w:val="04A0"/>
      </w:tblPr>
      <w:tblGrid>
        <w:gridCol w:w="508"/>
        <w:gridCol w:w="728"/>
        <w:gridCol w:w="1234"/>
        <w:gridCol w:w="1178"/>
        <w:gridCol w:w="1474"/>
      </w:tblGrid>
      <w:tr w:rsidR="007E24BA" w:rsidRPr="00B86549" w:rsidTr="00BD16A6">
        <w:trPr>
          <w:cnfStyle w:val="100000000000"/>
          <w:trHeight w:val="760"/>
        </w:trPr>
        <w:tc>
          <w:tcPr>
            <w:cnfStyle w:val="001000000000"/>
            <w:tcW w:w="508" w:type="dxa"/>
          </w:tcPr>
          <w:p w:rsidR="007E24BA" w:rsidRPr="00B86549" w:rsidRDefault="007E24BA" w:rsidP="00791EA2">
            <w:pPr>
              <w:spacing w:before="100" w:beforeAutospacing="1" w:after="100" w:afterAutospacing="1"/>
              <w:jc w:val="both"/>
              <w:rPr>
                <w:rFonts w:ascii="Times New Roman" w:hAnsi="Times New Roman"/>
                <w:sz w:val="20"/>
                <w:szCs w:val="20"/>
              </w:rPr>
            </w:pPr>
            <w:r w:rsidRPr="00B86549">
              <w:rPr>
                <w:rFonts w:ascii="Times New Roman" w:hAnsi="Times New Roman"/>
                <w:sz w:val="20"/>
                <w:szCs w:val="20"/>
              </w:rPr>
              <w:t>Sr. no.</w:t>
            </w:r>
          </w:p>
        </w:tc>
        <w:tc>
          <w:tcPr>
            <w:tcW w:w="728" w:type="dxa"/>
          </w:tcPr>
          <w:p w:rsidR="007E24BA" w:rsidRPr="00B86549" w:rsidRDefault="007E24BA" w:rsidP="00791EA2">
            <w:pPr>
              <w:spacing w:before="100" w:beforeAutospacing="1" w:after="100" w:afterAutospacing="1"/>
              <w:jc w:val="both"/>
              <w:cnfStyle w:val="100000000000"/>
              <w:rPr>
                <w:rFonts w:ascii="Times New Roman" w:hAnsi="Times New Roman"/>
                <w:sz w:val="20"/>
                <w:szCs w:val="20"/>
              </w:rPr>
            </w:pPr>
            <w:r w:rsidRPr="00B86549">
              <w:rPr>
                <w:rFonts w:ascii="Times New Roman" w:hAnsi="Times New Roman"/>
                <w:sz w:val="20"/>
                <w:szCs w:val="20"/>
              </w:rPr>
              <w:t>Year</w:t>
            </w:r>
          </w:p>
        </w:tc>
        <w:tc>
          <w:tcPr>
            <w:tcW w:w="1234" w:type="dxa"/>
          </w:tcPr>
          <w:p w:rsidR="007E24BA" w:rsidRPr="00B86549" w:rsidRDefault="00B86549" w:rsidP="00791EA2">
            <w:pPr>
              <w:spacing w:before="100" w:beforeAutospacing="1" w:after="100" w:afterAutospacing="1"/>
              <w:jc w:val="both"/>
              <w:cnfStyle w:val="100000000000"/>
              <w:rPr>
                <w:rFonts w:ascii="Times New Roman" w:hAnsi="Times New Roman"/>
                <w:sz w:val="20"/>
                <w:szCs w:val="20"/>
              </w:rPr>
            </w:pPr>
            <w:r>
              <w:rPr>
                <w:rFonts w:ascii="Times New Roman" w:hAnsi="Times New Roman"/>
                <w:sz w:val="20"/>
                <w:szCs w:val="20"/>
              </w:rPr>
              <w:t xml:space="preserve">Sand </w:t>
            </w:r>
            <w:r w:rsidR="007E24BA" w:rsidRPr="00B86549">
              <w:rPr>
                <w:rFonts w:ascii="Times New Roman" w:hAnsi="Times New Roman"/>
                <w:sz w:val="20"/>
                <w:szCs w:val="20"/>
              </w:rPr>
              <w:t xml:space="preserve">availability </w:t>
            </w:r>
            <w:r w:rsidRPr="00B86549">
              <w:rPr>
                <w:rFonts w:ascii="Times New Roman" w:hAnsi="Times New Roman"/>
                <w:sz w:val="20"/>
                <w:szCs w:val="20"/>
              </w:rPr>
              <w:t>unit</w:t>
            </w:r>
          </w:p>
        </w:tc>
        <w:tc>
          <w:tcPr>
            <w:tcW w:w="1178" w:type="dxa"/>
          </w:tcPr>
          <w:p w:rsidR="007E24BA" w:rsidRPr="00B86549" w:rsidRDefault="007E24BA" w:rsidP="00791EA2">
            <w:pPr>
              <w:spacing w:before="100" w:beforeAutospacing="1" w:after="100" w:afterAutospacing="1"/>
              <w:jc w:val="both"/>
              <w:cnfStyle w:val="100000000000"/>
              <w:rPr>
                <w:rFonts w:ascii="Times New Roman" w:hAnsi="Times New Roman"/>
                <w:sz w:val="20"/>
                <w:szCs w:val="20"/>
              </w:rPr>
            </w:pPr>
            <w:r w:rsidRPr="00B86549">
              <w:rPr>
                <w:rFonts w:ascii="Times New Roman" w:hAnsi="Times New Roman"/>
                <w:sz w:val="20"/>
                <w:szCs w:val="20"/>
              </w:rPr>
              <w:t>Production</w:t>
            </w:r>
          </w:p>
        </w:tc>
        <w:tc>
          <w:tcPr>
            <w:tcW w:w="1474" w:type="dxa"/>
          </w:tcPr>
          <w:p w:rsidR="007E24BA" w:rsidRPr="00B86549" w:rsidRDefault="007E24BA" w:rsidP="00791EA2">
            <w:pPr>
              <w:spacing w:before="100" w:beforeAutospacing="1" w:after="100" w:afterAutospacing="1"/>
              <w:jc w:val="both"/>
              <w:cnfStyle w:val="100000000000"/>
              <w:rPr>
                <w:rFonts w:ascii="Times New Roman" w:hAnsi="Times New Roman"/>
                <w:sz w:val="20"/>
                <w:szCs w:val="20"/>
              </w:rPr>
            </w:pPr>
            <w:r w:rsidRPr="00B86549">
              <w:rPr>
                <w:rFonts w:ascii="Times New Roman" w:hAnsi="Times New Roman"/>
                <w:sz w:val="20"/>
                <w:szCs w:val="20"/>
              </w:rPr>
              <w:t>Consumption</w:t>
            </w:r>
          </w:p>
        </w:tc>
      </w:tr>
      <w:tr w:rsidR="00BD16A6" w:rsidRPr="00B86549" w:rsidTr="00BD16A6">
        <w:trPr>
          <w:cnfStyle w:val="000000100000"/>
          <w:trHeight w:val="449"/>
        </w:trPr>
        <w:tc>
          <w:tcPr>
            <w:cnfStyle w:val="001000000000"/>
            <w:tcW w:w="508" w:type="dxa"/>
          </w:tcPr>
          <w:p w:rsidR="007E24BA" w:rsidRPr="00B86549" w:rsidRDefault="007E24BA" w:rsidP="00791EA2">
            <w:pPr>
              <w:spacing w:before="100" w:beforeAutospacing="1" w:after="100" w:afterAutospacing="1"/>
              <w:jc w:val="both"/>
              <w:rPr>
                <w:rFonts w:ascii="Times New Roman" w:hAnsi="Times New Roman"/>
                <w:sz w:val="20"/>
                <w:szCs w:val="20"/>
              </w:rPr>
            </w:pPr>
            <w:r w:rsidRPr="00B86549">
              <w:rPr>
                <w:rFonts w:ascii="Times New Roman" w:hAnsi="Times New Roman"/>
                <w:sz w:val="20"/>
                <w:szCs w:val="20"/>
              </w:rPr>
              <w:t>1</w:t>
            </w:r>
          </w:p>
        </w:tc>
        <w:tc>
          <w:tcPr>
            <w:tcW w:w="728"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2015-16</w:t>
            </w:r>
          </w:p>
        </w:tc>
        <w:tc>
          <w:tcPr>
            <w:tcW w:w="1234"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523378</w:t>
            </w:r>
          </w:p>
        </w:tc>
        <w:tc>
          <w:tcPr>
            <w:tcW w:w="1178"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395640</w:t>
            </w:r>
          </w:p>
        </w:tc>
        <w:tc>
          <w:tcPr>
            <w:tcW w:w="1474"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395640</w:t>
            </w:r>
          </w:p>
        </w:tc>
      </w:tr>
      <w:tr w:rsidR="007E24BA" w:rsidRPr="00B86549" w:rsidTr="00BD16A6">
        <w:trPr>
          <w:cnfStyle w:val="000000010000"/>
          <w:trHeight w:val="538"/>
        </w:trPr>
        <w:tc>
          <w:tcPr>
            <w:cnfStyle w:val="001000000000"/>
            <w:tcW w:w="508" w:type="dxa"/>
          </w:tcPr>
          <w:p w:rsidR="007E24BA" w:rsidRPr="00B86549" w:rsidRDefault="007E24BA" w:rsidP="00791EA2">
            <w:pPr>
              <w:spacing w:before="100" w:beforeAutospacing="1" w:after="100" w:afterAutospacing="1"/>
              <w:jc w:val="both"/>
              <w:rPr>
                <w:rFonts w:ascii="Times New Roman" w:hAnsi="Times New Roman"/>
                <w:sz w:val="20"/>
                <w:szCs w:val="20"/>
              </w:rPr>
            </w:pPr>
            <w:r w:rsidRPr="00B86549">
              <w:rPr>
                <w:rFonts w:ascii="Times New Roman" w:hAnsi="Times New Roman"/>
                <w:sz w:val="20"/>
                <w:szCs w:val="20"/>
              </w:rPr>
              <w:t>2</w:t>
            </w:r>
          </w:p>
        </w:tc>
        <w:tc>
          <w:tcPr>
            <w:tcW w:w="728"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2016-17</w:t>
            </w:r>
          </w:p>
        </w:tc>
        <w:tc>
          <w:tcPr>
            <w:tcW w:w="1234"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674516</w:t>
            </w:r>
          </w:p>
        </w:tc>
        <w:tc>
          <w:tcPr>
            <w:tcW w:w="1178"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293609</w:t>
            </w:r>
          </w:p>
        </w:tc>
        <w:tc>
          <w:tcPr>
            <w:tcW w:w="1474"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293609</w:t>
            </w:r>
          </w:p>
        </w:tc>
      </w:tr>
      <w:tr w:rsidR="00BD16A6" w:rsidRPr="00B86549" w:rsidTr="00BD16A6">
        <w:trPr>
          <w:cnfStyle w:val="000000100000"/>
          <w:trHeight w:val="538"/>
        </w:trPr>
        <w:tc>
          <w:tcPr>
            <w:cnfStyle w:val="001000000000"/>
            <w:tcW w:w="508" w:type="dxa"/>
          </w:tcPr>
          <w:p w:rsidR="007E24BA" w:rsidRPr="00B86549" w:rsidRDefault="007E24BA" w:rsidP="00791EA2">
            <w:pPr>
              <w:spacing w:before="100" w:beforeAutospacing="1" w:after="100" w:afterAutospacing="1"/>
              <w:jc w:val="both"/>
              <w:rPr>
                <w:rFonts w:ascii="Times New Roman" w:hAnsi="Times New Roman"/>
                <w:sz w:val="20"/>
                <w:szCs w:val="20"/>
              </w:rPr>
            </w:pPr>
            <w:r w:rsidRPr="00B86549">
              <w:rPr>
                <w:rFonts w:ascii="Times New Roman" w:hAnsi="Times New Roman"/>
                <w:sz w:val="20"/>
                <w:szCs w:val="20"/>
              </w:rPr>
              <w:t>3</w:t>
            </w:r>
          </w:p>
        </w:tc>
        <w:tc>
          <w:tcPr>
            <w:tcW w:w="728"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2017-18</w:t>
            </w:r>
          </w:p>
        </w:tc>
        <w:tc>
          <w:tcPr>
            <w:tcW w:w="1234"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261650</w:t>
            </w:r>
          </w:p>
        </w:tc>
        <w:tc>
          <w:tcPr>
            <w:tcW w:w="1178"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165364</w:t>
            </w:r>
          </w:p>
        </w:tc>
        <w:tc>
          <w:tcPr>
            <w:tcW w:w="1474" w:type="dxa"/>
          </w:tcPr>
          <w:p w:rsidR="007E24BA" w:rsidRPr="00B86549" w:rsidRDefault="007E24BA" w:rsidP="00791EA2">
            <w:pPr>
              <w:spacing w:before="100" w:beforeAutospacing="1" w:after="100" w:afterAutospacing="1"/>
              <w:jc w:val="both"/>
              <w:cnfStyle w:val="000000100000"/>
              <w:rPr>
                <w:rFonts w:ascii="Times New Roman" w:hAnsi="Times New Roman"/>
                <w:sz w:val="20"/>
                <w:szCs w:val="20"/>
              </w:rPr>
            </w:pPr>
            <w:r w:rsidRPr="00B86549">
              <w:rPr>
                <w:rFonts w:ascii="Times New Roman" w:hAnsi="Times New Roman"/>
                <w:sz w:val="20"/>
                <w:szCs w:val="20"/>
              </w:rPr>
              <w:t>165364</w:t>
            </w:r>
          </w:p>
        </w:tc>
      </w:tr>
      <w:tr w:rsidR="007E24BA" w:rsidRPr="00B86549" w:rsidTr="00BD16A6">
        <w:trPr>
          <w:cnfStyle w:val="000000010000"/>
          <w:trHeight w:val="53"/>
        </w:trPr>
        <w:tc>
          <w:tcPr>
            <w:cnfStyle w:val="001000000000"/>
            <w:tcW w:w="508" w:type="dxa"/>
          </w:tcPr>
          <w:p w:rsidR="007E24BA" w:rsidRPr="00B86549" w:rsidRDefault="007E24BA" w:rsidP="00791EA2">
            <w:pPr>
              <w:spacing w:before="100" w:beforeAutospacing="1" w:after="100" w:afterAutospacing="1"/>
              <w:jc w:val="both"/>
              <w:rPr>
                <w:rFonts w:ascii="Times New Roman" w:hAnsi="Times New Roman"/>
                <w:sz w:val="20"/>
                <w:szCs w:val="20"/>
              </w:rPr>
            </w:pPr>
          </w:p>
        </w:tc>
        <w:tc>
          <w:tcPr>
            <w:tcW w:w="728"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Total</w:t>
            </w:r>
          </w:p>
        </w:tc>
        <w:tc>
          <w:tcPr>
            <w:tcW w:w="1234"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1459544</w:t>
            </w:r>
          </w:p>
        </w:tc>
        <w:tc>
          <w:tcPr>
            <w:tcW w:w="1178"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854613</w:t>
            </w:r>
          </w:p>
        </w:tc>
        <w:tc>
          <w:tcPr>
            <w:tcW w:w="1474" w:type="dxa"/>
          </w:tcPr>
          <w:p w:rsidR="007E24BA" w:rsidRPr="00B86549" w:rsidRDefault="007E24BA" w:rsidP="00791EA2">
            <w:pPr>
              <w:spacing w:before="100" w:beforeAutospacing="1" w:after="100" w:afterAutospacing="1"/>
              <w:jc w:val="both"/>
              <w:cnfStyle w:val="000000010000"/>
              <w:rPr>
                <w:rFonts w:ascii="Times New Roman" w:hAnsi="Times New Roman"/>
                <w:sz w:val="20"/>
                <w:szCs w:val="20"/>
              </w:rPr>
            </w:pPr>
            <w:r w:rsidRPr="00B86549">
              <w:rPr>
                <w:rFonts w:ascii="Times New Roman" w:hAnsi="Times New Roman"/>
                <w:sz w:val="20"/>
                <w:szCs w:val="20"/>
              </w:rPr>
              <w:t>854613</w:t>
            </w:r>
          </w:p>
        </w:tc>
      </w:tr>
    </w:tbl>
    <w:p w:rsidR="0012385A" w:rsidRDefault="0012385A" w:rsidP="00791EA2">
      <w:pPr>
        <w:jc w:val="both"/>
        <w:rPr>
          <w:rFonts w:ascii="Times New Roman" w:hAnsi="Times New Roman"/>
          <w:b/>
          <w:bCs/>
          <w:sz w:val="20"/>
          <w:szCs w:val="20"/>
        </w:rPr>
      </w:pPr>
    </w:p>
    <w:p w:rsidR="007E24BA" w:rsidRPr="00B3360A" w:rsidRDefault="008F3C6F" w:rsidP="00791EA2">
      <w:pPr>
        <w:jc w:val="both"/>
        <w:rPr>
          <w:rFonts w:ascii="Times New Roman" w:hAnsi="Times New Roman"/>
          <w:b/>
          <w:bCs/>
        </w:rPr>
      </w:pPr>
      <w:r w:rsidRPr="00B3360A">
        <w:rPr>
          <w:rFonts w:ascii="Times New Roman" w:hAnsi="Times New Roman"/>
          <w:b/>
        </w:rPr>
        <w:t>Modified universal soil loss equation(MUSLE)</w:t>
      </w:r>
      <w:r w:rsidR="00631F1C" w:rsidRPr="00B3360A">
        <w:rPr>
          <w:rFonts w:ascii="Times New Roman" w:hAnsi="Times New Roman"/>
          <w:b/>
          <w:bCs/>
        </w:rPr>
        <w:t>:-</w:t>
      </w:r>
    </w:p>
    <w:p w:rsidR="007E24BA" w:rsidRPr="00B86549" w:rsidRDefault="00A527B6" w:rsidP="00791EA2">
      <w:pPr>
        <w:jc w:val="both"/>
        <w:rPr>
          <w:rFonts w:ascii="Times New Roman" w:hAnsi="Times New Roman"/>
          <w:b/>
          <w:bCs/>
          <w:sz w:val="20"/>
          <w:szCs w:val="20"/>
        </w:rPr>
      </w:pPr>
      <w:r>
        <w:rPr>
          <w:rFonts w:ascii="Times New Roman" w:hAnsi="Times New Roman"/>
          <w:b/>
          <w:bCs/>
          <w:noProof/>
          <w:sz w:val="20"/>
          <w:szCs w:val="20"/>
          <w:lang w:bidi="mr-IN"/>
        </w:rPr>
        <w:pict>
          <v:rect id="_x0000_s1026" style="position:absolute;left:0;text-align:left;margin-left:40.3pt;margin-top:-.25pt;width:142.8pt;height:15.75pt;z-index:-251658752"/>
        </w:pict>
      </w:r>
      <w:r w:rsidR="00C24344">
        <w:rPr>
          <w:rFonts w:ascii="Times New Roman" w:hAnsi="Times New Roman"/>
          <w:b/>
          <w:bCs/>
          <w:sz w:val="20"/>
          <w:szCs w:val="20"/>
        </w:rPr>
        <w:t xml:space="preserve">                </w:t>
      </w:r>
      <w:r w:rsidR="007E24BA" w:rsidRPr="00B86549">
        <w:rPr>
          <w:rFonts w:ascii="Times New Roman" w:hAnsi="Times New Roman"/>
          <w:b/>
          <w:bCs/>
          <w:sz w:val="20"/>
          <w:szCs w:val="20"/>
        </w:rPr>
        <w:t>Y=11.8*(Q*qP)</w:t>
      </w:r>
      <w:r w:rsidR="007E24BA" w:rsidRPr="00B86549">
        <w:rPr>
          <w:rStyle w:val="FootnoteReference"/>
          <w:rFonts w:ascii="Times New Roman" w:hAnsi="Times New Roman"/>
          <w:b/>
          <w:bCs/>
          <w:sz w:val="20"/>
          <w:szCs w:val="20"/>
        </w:rPr>
        <w:t>.56</w:t>
      </w:r>
      <w:r w:rsidR="007E24BA" w:rsidRPr="00B86549">
        <w:rPr>
          <w:rFonts w:ascii="Times New Roman" w:hAnsi="Times New Roman"/>
          <w:b/>
          <w:bCs/>
          <w:sz w:val="20"/>
          <w:szCs w:val="20"/>
        </w:rPr>
        <w:t xml:space="preserve"> *K*Ls*C*P</w:t>
      </w:r>
    </w:p>
    <w:p w:rsidR="0012385A" w:rsidRDefault="008F3C6F" w:rsidP="00791EA2">
      <w:pPr>
        <w:jc w:val="both"/>
        <w:rPr>
          <w:rFonts w:ascii="Times New Roman" w:hAnsi="Times New Roman"/>
          <w:sz w:val="20"/>
          <w:szCs w:val="20"/>
        </w:rPr>
      </w:pPr>
      <w:r w:rsidRPr="00B3360A">
        <w:rPr>
          <w:rFonts w:ascii="Times New Roman" w:hAnsi="Times New Roman"/>
          <w:sz w:val="20"/>
          <w:szCs w:val="20"/>
        </w:rPr>
        <w:t>Where,</w:t>
      </w:r>
    </w:p>
    <w:p w:rsidR="007E24BA" w:rsidRPr="0012385A" w:rsidRDefault="007E24BA" w:rsidP="00791EA2">
      <w:pPr>
        <w:jc w:val="both"/>
        <w:rPr>
          <w:rFonts w:ascii="Times New Roman" w:hAnsi="Times New Roman"/>
          <w:bCs/>
          <w:sz w:val="20"/>
          <w:szCs w:val="20"/>
        </w:rPr>
      </w:pPr>
      <w:r w:rsidRPr="00B86549">
        <w:rPr>
          <w:rFonts w:ascii="Times New Roman" w:hAnsi="Times New Roman"/>
          <w:b/>
          <w:sz w:val="20"/>
          <w:szCs w:val="20"/>
        </w:rPr>
        <w:t>Y</w:t>
      </w:r>
      <w:r w:rsidRPr="00B86549">
        <w:rPr>
          <w:rFonts w:ascii="Times New Roman" w:hAnsi="Times New Roman"/>
          <w:bCs/>
          <w:sz w:val="20"/>
          <w:szCs w:val="20"/>
        </w:rPr>
        <w:t xml:space="preserve">=sediment yield of </w:t>
      </w:r>
      <w:r w:rsidR="0012385A" w:rsidRPr="00B86549">
        <w:rPr>
          <w:rFonts w:ascii="Times New Roman" w:hAnsi="Times New Roman"/>
          <w:bCs/>
          <w:sz w:val="20"/>
          <w:szCs w:val="20"/>
        </w:rPr>
        <w:t>stream (</w:t>
      </w:r>
      <w:r w:rsidRPr="00B86549">
        <w:rPr>
          <w:rFonts w:ascii="Times New Roman" w:hAnsi="Times New Roman"/>
          <w:bCs/>
          <w:sz w:val="20"/>
          <w:szCs w:val="20"/>
        </w:rPr>
        <w:t>t/yr/km</w:t>
      </w:r>
      <w:r w:rsidRPr="00B86549">
        <w:rPr>
          <w:rFonts w:ascii="Times New Roman" w:hAnsi="Times New Roman"/>
          <w:bCs/>
          <w:sz w:val="20"/>
          <w:szCs w:val="20"/>
          <w:vertAlign w:val="superscript"/>
        </w:rPr>
        <w:t>2</w:t>
      </w:r>
      <w:r w:rsidRPr="00B86549">
        <w:rPr>
          <w:rFonts w:ascii="Times New Roman" w:hAnsi="Times New Roman"/>
          <w:bCs/>
          <w:sz w:val="20"/>
          <w:szCs w:val="20"/>
        </w:rPr>
        <w:t>)</w:t>
      </w:r>
      <w:r w:rsidR="008756D6" w:rsidRPr="00B86549">
        <w:rPr>
          <w:rFonts w:ascii="Times New Roman" w:hAnsi="Times New Roman"/>
          <w:bCs/>
          <w:sz w:val="20"/>
          <w:szCs w:val="20"/>
        </w:rPr>
        <w:t xml:space="preserve">, </w:t>
      </w:r>
      <w:r w:rsidRPr="00B86549">
        <w:rPr>
          <w:rFonts w:ascii="Times New Roman" w:hAnsi="Times New Roman"/>
          <w:b/>
          <w:sz w:val="20"/>
          <w:szCs w:val="20"/>
        </w:rPr>
        <w:t>Q</w:t>
      </w:r>
      <w:r w:rsidRPr="00B86549">
        <w:rPr>
          <w:rFonts w:ascii="Times New Roman" w:hAnsi="Times New Roman"/>
          <w:bCs/>
          <w:sz w:val="20"/>
          <w:szCs w:val="20"/>
        </w:rPr>
        <w:t>=average annual runoff (m</w:t>
      </w:r>
      <w:r w:rsidRPr="00B86549">
        <w:rPr>
          <w:rFonts w:ascii="Times New Roman" w:hAnsi="Times New Roman"/>
          <w:bCs/>
          <w:sz w:val="20"/>
          <w:szCs w:val="20"/>
          <w:vertAlign w:val="superscript"/>
        </w:rPr>
        <w:t>3</w:t>
      </w:r>
      <w:r w:rsidRPr="00B86549">
        <w:rPr>
          <w:rFonts w:ascii="Times New Roman" w:hAnsi="Times New Roman"/>
          <w:bCs/>
          <w:sz w:val="20"/>
          <w:szCs w:val="20"/>
        </w:rPr>
        <w:t>)</w:t>
      </w:r>
      <w:r w:rsidR="0012385A">
        <w:rPr>
          <w:rFonts w:ascii="Times New Roman" w:hAnsi="Times New Roman"/>
          <w:bCs/>
          <w:sz w:val="20"/>
          <w:szCs w:val="20"/>
        </w:rPr>
        <w:t>,</w:t>
      </w:r>
      <w:r w:rsidR="008756D6" w:rsidRPr="00B86549">
        <w:rPr>
          <w:rFonts w:ascii="Times New Roman" w:hAnsi="Times New Roman"/>
          <w:bCs/>
          <w:sz w:val="20"/>
          <w:szCs w:val="20"/>
        </w:rPr>
        <w:t xml:space="preserve"> </w:t>
      </w:r>
      <w:r w:rsidR="008756D6" w:rsidRPr="00B86549">
        <w:rPr>
          <w:rFonts w:ascii="Times New Roman" w:hAnsi="Times New Roman"/>
          <w:b/>
          <w:sz w:val="20"/>
          <w:szCs w:val="20"/>
        </w:rPr>
        <w:t>K</w:t>
      </w:r>
      <w:r w:rsidR="008756D6" w:rsidRPr="00B86549">
        <w:rPr>
          <w:rFonts w:ascii="Times New Roman" w:hAnsi="Times New Roman"/>
          <w:bCs/>
          <w:sz w:val="20"/>
          <w:szCs w:val="20"/>
        </w:rPr>
        <w:t xml:space="preserve">=soil </w:t>
      </w:r>
      <w:r w:rsidRPr="00B86549">
        <w:rPr>
          <w:rFonts w:ascii="Times New Roman" w:hAnsi="Times New Roman"/>
          <w:bCs/>
          <w:sz w:val="20"/>
          <w:szCs w:val="20"/>
        </w:rPr>
        <w:t>erodibility factor=0.1</w:t>
      </w:r>
      <w:r w:rsidR="008756D6" w:rsidRPr="00B86549">
        <w:rPr>
          <w:rFonts w:ascii="Times New Roman" w:hAnsi="Times New Roman"/>
          <w:bCs/>
          <w:sz w:val="20"/>
          <w:szCs w:val="20"/>
        </w:rPr>
        <w:t xml:space="preserve">,        </w:t>
      </w:r>
      <w:r w:rsidR="00B17974" w:rsidRPr="00B86549">
        <w:rPr>
          <w:rFonts w:ascii="Times New Roman" w:hAnsi="Times New Roman"/>
          <w:bCs/>
          <w:sz w:val="20"/>
          <w:szCs w:val="20"/>
        </w:rPr>
        <w:t xml:space="preserve">              </w:t>
      </w:r>
      <w:r w:rsidRPr="00B86549">
        <w:rPr>
          <w:rFonts w:ascii="Times New Roman" w:hAnsi="Times New Roman"/>
          <w:b/>
          <w:sz w:val="20"/>
          <w:szCs w:val="20"/>
        </w:rPr>
        <w:t>qP</w:t>
      </w:r>
      <w:r w:rsidR="00B17974" w:rsidRPr="00B86549">
        <w:rPr>
          <w:rFonts w:ascii="Times New Roman" w:hAnsi="Times New Roman"/>
          <w:bCs/>
          <w:sz w:val="20"/>
          <w:szCs w:val="20"/>
        </w:rPr>
        <w:t xml:space="preserve">=Highest discharge </w:t>
      </w:r>
      <w:r w:rsidR="0012385A" w:rsidRPr="00B86549">
        <w:rPr>
          <w:rFonts w:ascii="Times New Roman" w:hAnsi="Times New Roman"/>
          <w:bCs/>
          <w:sz w:val="20"/>
          <w:szCs w:val="20"/>
        </w:rPr>
        <w:t>recorded (</w:t>
      </w:r>
      <w:r w:rsidRPr="00B86549">
        <w:rPr>
          <w:rFonts w:ascii="Times New Roman" w:hAnsi="Times New Roman"/>
          <w:bCs/>
          <w:sz w:val="20"/>
          <w:szCs w:val="20"/>
        </w:rPr>
        <w:t>m</w:t>
      </w:r>
      <w:r w:rsidRPr="00B86549">
        <w:rPr>
          <w:rFonts w:ascii="Times New Roman" w:hAnsi="Times New Roman"/>
          <w:bCs/>
          <w:sz w:val="20"/>
          <w:szCs w:val="20"/>
          <w:vertAlign w:val="superscript"/>
        </w:rPr>
        <w:t>3</w:t>
      </w:r>
      <w:r w:rsidRPr="00B86549">
        <w:rPr>
          <w:rFonts w:ascii="Times New Roman" w:hAnsi="Times New Roman"/>
          <w:bCs/>
          <w:sz w:val="20"/>
          <w:szCs w:val="20"/>
        </w:rPr>
        <w:t>/s)</w:t>
      </w:r>
      <w:r w:rsidR="008756D6" w:rsidRPr="00B86549">
        <w:rPr>
          <w:rFonts w:ascii="Times New Roman" w:hAnsi="Times New Roman"/>
          <w:bCs/>
          <w:sz w:val="20"/>
          <w:szCs w:val="20"/>
        </w:rPr>
        <w:t xml:space="preserve">, </w:t>
      </w:r>
      <w:r w:rsidRPr="00B86549">
        <w:rPr>
          <w:rFonts w:ascii="Times New Roman" w:hAnsi="Times New Roman"/>
          <w:b/>
          <w:sz w:val="20"/>
          <w:szCs w:val="20"/>
        </w:rPr>
        <w:t>Ls</w:t>
      </w:r>
      <w:r w:rsidRPr="00B86549">
        <w:rPr>
          <w:rFonts w:ascii="Times New Roman" w:hAnsi="Times New Roman"/>
          <w:bCs/>
          <w:sz w:val="20"/>
          <w:szCs w:val="20"/>
        </w:rPr>
        <w:t>=gradient</w:t>
      </w:r>
      <w:r w:rsidR="008F3C6F" w:rsidRPr="00B86549">
        <w:rPr>
          <w:rFonts w:ascii="Times New Roman" w:hAnsi="Times New Roman"/>
          <w:bCs/>
          <w:sz w:val="20"/>
          <w:szCs w:val="20"/>
        </w:rPr>
        <w:t>/slope length</w:t>
      </w:r>
      <w:r w:rsidR="008756D6" w:rsidRPr="00B86549">
        <w:rPr>
          <w:rFonts w:ascii="Times New Roman" w:hAnsi="Times New Roman"/>
          <w:bCs/>
          <w:sz w:val="20"/>
          <w:szCs w:val="20"/>
        </w:rPr>
        <w:t xml:space="preserve">,   </w:t>
      </w:r>
      <w:r w:rsidRPr="00B86549">
        <w:rPr>
          <w:rFonts w:ascii="Times New Roman" w:hAnsi="Times New Roman"/>
          <w:b/>
          <w:sz w:val="20"/>
          <w:szCs w:val="20"/>
        </w:rPr>
        <w:t>C</w:t>
      </w:r>
      <w:r w:rsidRPr="00B86549">
        <w:rPr>
          <w:rFonts w:ascii="Times New Roman" w:hAnsi="Times New Roman"/>
          <w:bCs/>
          <w:sz w:val="20"/>
          <w:szCs w:val="20"/>
        </w:rPr>
        <w:t>=cover management factor=0.1043</w:t>
      </w:r>
      <w:r w:rsidR="008756D6" w:rsidRPr="00B86549">
        <w:rPr>
          <w:rFonts w:ascii="Times New Roman" w:hAnsi="Times New Roman"/>
          <w:bCs/>
          <w:sz w:val="20"/>
          <w:szCs w:val="20"/>
        </w:rPr>
        <w:t xml:space="preserve">,   </w:t>
      </w:r>
      <w:r w:rsidRPr="00B86549">
        <w:rPr>
          <w:rFonts w:ascii="Times New Roman" w:hAnsi="Times New Roman"/>
          <w:b/>
          <w:sz w:val="20"/>
          <w:szCs w:val="20"/>
        </w:rPr>
        <w:t>P</w:t>
      </w:r>
      <w:r w:rsidR="006F2DC1">
        <w:rPr>
          <w:rFonts w:ascii="Times New Roman" w:hAnsi="Times New Roman"/>
          <w:bCs/>
          <w:sz w:val="20"/>
          <w:szCs w:val="20"/>
        </w:rPr>
        <w:t>=erosion control practice=0.8</w:t>
      </w:r>
    </w:p>
    <w:p w:rsidR="008F3C6F" w:rsidRPr="00B3360A" w:rsidRDefault="008F3C6F" w:rsidP="00791EA2">
      <w:pPr>
        <w:jc w:val="both"/>
        <w:rPr>
          <w:rFonts w:ascii="Times New Roman" w:hAnsi="Times New Roman"/>
          <w:bCs/>
          <w:sz w:val="20"/>
          <w:szCs w:val="20"/>
          <w:u w:val="single"/>
        </w:rPr>
      </w:pPr>
    </w:p>
    <w:p w:rsidR="007E24BA" w:rsidRPr="00B3360A" w:rsidRDefault="007E24BA" w:rsidP="00791EA2">
      <w:pPr>
        <w:spacing w:line="240" w:lineRule="auto"/>
        <w:jc w:val="both"/>
        <w:rPr>
          <w:rFonts w:ascii="Times New Roman" w:hAnsi="Times New Roman"/>
          <w:b/>
          <w:sz w:val="20"/>
          <w:szCs w:val="20"/>
          <w:u w:val="single"/>
        </w:rPr>
      </w:pPr>
      <w:r w:rsidRPr="00B3360A">
        <w:rPr>
          <w:rFonts w:ascii="Times New Roman" w:hAnsi="Times New Roman"/>
          <w:b/>
          <w:sz w:val="20"/>
          <w:szCs w:val="20"/>
          <w:u w:val="single"/>
        </w:rPr>
        <w:t>LONGITUDINAL PROFILE OF THE WAINGANGA RIVER:-</w:t>
      </w:r>
    </w:p>
    <w:p w:rsidR="007E24BA" w:rsidRPr="00B86549" w:rsidRDefault="007E24BA" w:rsidP="00791EA2">
      <w:pPr>
        <w:jc w:val="both"/>
        <w:rPr>
          <w:rFonts w:ascii="Times New Roman" w:hAnsi="Times New Roman"/>
          <w:bCs/>
          <w:sz w:val="20"/>
          <w:szCs w:val="20"/>
        </w:rPr>
      </w:pPr>
      <w:r w:rsidRPr="00B86549">
        <w:rPr>
          <w:rFonts w:ascii="Times New Roman" w:hAnsi="Times New Roman"/>
          <w:bCs/>
          <w:sz w:val="20"/>
          <w:szCs w:val="20"/>
        </w:rPr>
        <w:t xml:space="preserve">The longitudinal section of the river valley from its source to mouth is known as longitudinal profile. It is gradually formed due to the erosion and deposition along the course of the river. Longitudinal </w:t>
      </w:r>
      <w:r w:rsidR="0012385A" w:rsidRPr="00B86549">
        <w:rPr>
          <w:rFonts w:ascii="Times New Roman" w:hAnsi="Times New Roman"/>
          <w:bCs/>
          <w:sz w:val="20"/>
          <w:szCs w:val="20"/>
        </w:rPr>
        <w:t>profile of the Wainganga River consists</w:t>
      </w:r>
      <w:r w:rsidRPr="00B86549">
        <w:rPr>
          <w:rFonts w:ascii="Times New Roman" w:hAnsi="Times New Roman"/>
          <w:bCs/>
          <w:sz w:val="20"/>
          <w:szCs w:val="20"/>
        </w:rPr>
        <w:t xml:space="preserve"> of 4 major segments and all four </w:t>
      </w:r>
      <w:r w:rsidR="0012385A" w:rsidRPr="00B86549">
        <w:rPr>
          <w:rFonts w:ascii="Times New Roman" w:hAnsi="Times New Roman"/>
          <w:bCs/>
          <w:sz w:val="20"/>
          <w:szCs w:val="20"/>
        </w:rPr>
        <w:t>segments</w:t>
      </w:r>
      <w:r w:rsidRPr="00B86549">
        <w:rPr>
          <w:rFonts w:ascii="Times New Roman" w:hAnsi="Times New Roman"/>
          <w:bCs/>
          <w:sz w:val="20"/>
          <w:szCs w:val="20"/>
        </w:rPr>
        <w:t xml:space="preserve"> are differing from each other in respect of </w:t>
      </w:r>
      <w:r w:rsidR="0012385A">
        <w:rPr>
          <w:rFonts w:ascii="Times New Roman" w:hAnsi="Times New Roman"/>
          <w:bCs/>
          <w:sz w:val="20"/>
          <w:szCs w:val="20"/>
        </w:rPr>
        <w:t xml:space="preserve">length and gradient. The </w:t>
      </w:r>
      <w:r w:rsidR="00791EA2">
        <w:rPr>
          <w:rFonts w:ascii="Times New Roman" w:hAnsi="Times New Roman"/>
          <w:bCs/>
          <w:sz w:val="20"/>
          <w:szCs w:val="20"/>
        </w:rPr>
        <w:t xml:space="preserve">figure </w:t>
      </w:r>
      <w:r w:rsidR="00791EA2" w:rsidRPr="00B86549">
        <w:rPr>
          <w:rFonts w:ascii="Times New Roman" w:hAnsi="Times New Roman"/>
          <w:bCs/>
          <w:sz w:val="20"/>
          <w:szCs w:val="20"/>
        </w:rPr>
        <w:t>shows</w:t>
      </w:r>
      <w:r w:rsidRPr="00B86549">
        <w:rPr>
          <w:rFonts w:ascii="Times New Roman" w:hAnsi="Times New Roman"/>
          <w:bCs/>
          <w:sz w:val="20"/>
          <w:szCs w:val="20"/>
        </w:rPr>
        <w:t xml:space="preserve"> the longitudinal gradient of the river is smoothly decreasing from Pipariya to Kumhari and from Pauni to Ashti where as a drastic change in gradient is observed from Kumhari </w:t>
      </w:r>
      <w:r w:rsidR="0012385A" w:rsidRPr="00B86549">
        <w:rPr>
          <w:rFonts w:ascii="Times New Roman" w:hAnsi="Times New Roman"/>
          <w:bCs/>
          <w:sz w:val="20"/>
          <w:szCs w:val="20"/>
        </w:rPr>
        <w:t>up to</w:t>
      </w:r>
      <w:r w:rsidRPr="00B86549">
        <w:rPr>
          <w:rFonts w:ascii="Times New Roman" w:hAnsi="Times New Roman"/>
          <w:bCs/>
          <w:sz w:val="20"/>
          <w:szCs w:val="20"/>
        </w:rPr>
        <w:t xml:space="preserve"> mouth.</w:t>
      </w:r>
    </w:p>
    <w:p w:rsidR="003C5FDE" w:rsidRPr="003C5FDE" w:rsidRDefault="00D3775E" w:rsidP="00791EA2">
      <w:pPr>
        <w:spacing w:before="360" w:after="120"/>
        <w:ind w:left="-57" w:right="907"/>
        <w:jc w:val="both"/>
        <w:rPr>
          <w:rFonts w:ascii="Times New Roman" w:hAnsi="Times New Roman"/>
          <w:bCs/>
        </w:rPr>
      </w:pPr>
      <w:r w:rsidRPr="00B86549">
        <w:rPr>
          <w:rFonts w:ascii="Times New Roman" w:hAnsi="Times New Roman"/>
          <w:bCs/>
          <w:noProof/>
          <w:sz w:val="20"/>
          <w:szCs w:val="20"/>
          <w:lang w:bidi="mr-IN"/>
        </w:rPr>
        <w:drawing>
          <wp:inline distT="0" distB="0" distL="0" distR="0">
            <wp:extent cx="2346129" cy="2828925"/>
            <wp:effectExtent l="266700" t="0" r="244671" b="0"/>
            <wp:docPr id="7" name="Picture 4" descr="C:\Users\Mypc\Downloads\WhatsApp Image 2019-03-15 at 2.09.09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pc\Downloads\WhatsApp Image 2019-03-15 at 2.09.09 PM (3).jpeg"/>
                    <pic:cNvPicPr>
                      <a:picLocks noChangeAspect="1" noChangeArrowheads="1"/>
                    </pic:cNvPicPr>
                  </pic:nvPicPr>
                  <pic:blipFill>
                    <a:blip r:embed="rId10" cstate="print">
                      <a:lum bright="-30000"/>
                    </a:blip>
                    <a:srcRect/>
                    <a:stretch>
                      <a:fillRect/>
                    </a:stretch>
                  </pic:blipFill>
                  <pic:spPr bwMode="auto">
                    <a:xfrm rot="5400000">
                      <a:off x="0" y="0"/>
                      <a:ext cx="2349915" cy="2833490"/>
                    </a:xfrm>
                    <a:prstGeom prst="rect">
                      <a:avLst/>
                    </a:prstGeom>
                    <a:noFill/>
                    <a:ln w="9525">
                      <a:noFill/>
                      <a:miter lim="800000"/>
                      <a:headEnd/>
                      <a:tailEnd/>
                    </a:ln>
                  </pic:spPr>
                </pic:pic>
              </a:graphicData>
            </a:graphic>
          </wp:inline>
        </w:drawing>
      </w:r>
      <w:r w:rsidR="003C5FDE">
        <w:rPr>
          <w:rFonts w:ascii="Times New Roman" w:hAnsi="Times New Roman"/>
          <w:bCs/>
        </w:rPr>
        <w:t>Fig</w:t>
      </w:r>
      <w:r w:rsidR="003C5FDE" w:rsidRPr="003C5FDE">
        <w:rPr>
          <w:rFonts w:ascii="Times New Roman" w:hAnsi="Times New Roman"/>
          <w:bCs/>
        </w:rPr>
        <w:t>:</w:t>
      </w:r>
      <w:r w:rsidR="003C5FDE">
        <w:rPr>
          <w:rFonts w:ascii="Times New Roman" w:hAnsi="Times New Roman"/>
          <w:bCs/>
        </w:rPr>
        <w:t xml:space="preserve"> </w:t>
      </w:r>
      <w:r w:rsidR="003C5FDE" w:rsidRPr="003C5FDE">
        <w:rPr>
          <w:rFonts w:ascii="Times New Roman" w:hAnsi="Times New Roman"/>
          <w:bCs/>
        </w:rPr>
        <w:t>Longitudinal profile of river reaches</w:t>
      </w:r>
    </w:p>
    <w:p w:rsidR="007E24BA" w:rsidRPr="00B3360A" w:rsidRDefault="007E24BA" w:rsidP="00791EA2">
      <w:pPr>
        <w:jc w:val="both"/>
        <w:rPr>
          <w:rFonts w:ascii="Times New Roman" w:hAnsi="Times New Roman"/>
          <w:b/>
          <w:sz w:val="20"/>
          <w:szCs w:val="20"/>
          <w:u w:val="single"/>
        </w:rPr>
      </w:pPr>
      <w:r w:rsidRPr="00B3360A">
        <w:rPr>
          <w:rFonts w:ascii="Times New Roman" w:hAnsi="Times New Roman"/>
          <w:b/>
          <w:sz w:val="20"/>
          <w:szCs w:val="20"/>
          <w:u w:val="single"/>
        </w:rPr>
        <w:t>GRADIENT OF THE RIVER REACHES</w:t>
      </w:r>
      <w:r w:rsidR="000930B0" w:rsidRPr="00B3360A">
        <w:rPr>
          <w:rFonts w:ascii="Times New Roman" w:hAnsi="Times New Roman"/>
          <w:b/>
          <w:sz w:val="20"/>
          <w:szCs w:val="20"/>
          <w:u w:val="single"/>
        </w:rPr>
        <w:t>:-</w:t>
      </w:r>
    </w:p>
    <w:tbl>
      <w:tblPr>
        <w:tblStyle w:val="MediumShading1-Accent6"/>
        <w:tblW w:w="0" w:type="auto"/>
        <w:tblLook w:val="04A0"/>
      </w:tblPr>
      <w:tblGrid>
        <w:gridCol w:w="1693"/>
        <w:gridCol w:w="1355"/>
        <w:gridCol w:w="1753"/>
      </w:tblGrid>
      <w:tr w:rsidR="00BD16A6" w:rsidRPr="00B86549" w:rsidTr="00BD16A6">
        <w:trPr>
          <w:cnfStyle w:val="100000000000"/>
          <w:trHeight w:val="301"/>
        </w:trPr>
        <w:tc>
          <w:tcPr>
            <w:cnfStyle w:val="001000000000"/>
            <w:tcW w:w="1702" w:type="dxa"/>
          </w:tcPr>
          <w:p w:rsidR="007E24BA" w:rsidRPr="00B86549" w:rsidRDefault="007E24BA" w:rsidP="00791EA2">
            <w:pPr>
              <w:ind w:right="-624"/>
              <w:jc w:val="both"/>
              <w:rPr>
                <w:rFonts w:ascii="Times New Roman" w:hAnsi="Times New Roman"/>
                <w:bCs w:val="0"/>
                <w:sz w:val="20"/>
                <w:szCs w:val="20"/>
              </w:rPr>
            </w:pPr>
            <w:r w:rsidRPr="00B86549">
              <w:rPr>
                <w:rFonts w:ascii="Times New Roman" w:hAnsi="Times New Roman"/>
                <w:sz w:val="20"/>
                <w:szCs w:val="20"/>
              </w:rPr>
              <w:t>REACH</w:t>
            </w:r>
          </w:p>
        </w:tc>
        <w:tc>
          <w:tcPr>
            <w:tcW w:w="1358" w:type="dxa"/>
          </w:tcPr>
          <w:p w:rsidR="007E24BA" w:rsidRPr="00B86549" w:rsidRDefault="007E24BA" w:rsidP="00791EA2">
            <w:pPr>
              <w:ind w:right="-624"/>
              <w:jc w:val="both"/>
              <w:cnfStyle w:val="100000000000"/>
              <w:rPr>
                <w:rFonts w:ascii="Times New Roman" w:hAnsi="Times New Roman"/>
                <w:bCs w:val="0"/>
                <w:sz w:val="20"/>
                <w:szCs w:val="20"/>
              </w:rPr>
            </w:pPr>
            <w:r w:rsidRPr="00B86549">
              <w:rPr>
                <w:rFonts w:ascii="Times New Roman" w:hAnsi="Times New Roman"/>
                <w:sz w:val="20"/>
                <w:szCs w:val="20"/>
              </w:rPr>
              <w:t>VALLEY LENGTH(KM)</w:t>
            </w:r>
          </w:p>
        </w:tc>
        <w:tc>
          <w:tcPr>
            <w:tcW w:w="1760" w:type="dxa"/>
          </w:tcPr>
          <w:p w:rsidR="007E24BA" w:rsidRPr="00B86549" w:rsidRDefault="007E24BA" w:rsidP="00791EA2">
            <w:pPr>
              <w:ind w:right="-624"/>
              <w:jc w:val="both"/>
              <w:cnfStyle w:val="100000000000"/>
              <w:rPr>
                <w:rFonts w:ascii="Times New Roman" w:hAnsi="Times New Roman"/>
                <w:bCs w:val="0"/>
                <w:sz w:val="20"/>
                <w:szCs w:val="20"/>
              </w:rPr>
            </w:pPr>
            <w:r w:rsidRPr="00B86549">
              <w:rPr>
                <w:rFonts w:ascii="Times New Roman" w:hAnsi="Times New Roman"/>
                <w:sz w:val="20"/>
                <w:szCs w:val="20"/>
              </w:rPr>
              <w:t>GRADIENT</w:t>
            </w:r>
          </w:p>
        </w:tc>
      </w:tr>
      <w:tr w:rsidR="00BD16A6" w:rsidRPr="00B86549" w:rsidTr="00BD16A6">
        <w:trPr>
          <w:cnfStyle w:val="000000100000"/>
          <w:trHeight w:val="326"/>
        </w:trPr>
        <w:tc>
          <w:tcPr>
            <w:cnfStyle w:val="001000000000"/>
            <w:tcW w:w="1702" w:type="dxa"/>
          </w:tcPr>
          <w:p w:rsidR="007E24BA" w:rsidRPr="00B86549" w:rsidRDefault="007E24BA" w:rsidP="00791EA2">
            <w:pPr>
              <w:ind w:right="-624"/>
              <w:jc w:val="both"/>
              <w:rPr>
                <w:rFonts w:ascii="Times New Roman" w:hAnsi="Times New Roman"/>
                <w:bCs w:val="0"/>
                <w:sz w:val="20"/>
                <w:szCs w:val="20"/>
              </w:rPr>
            </w:pPr>
            <w:r w:rsidRPr="00B86549">
              <w:rPr>
                <w:rFonts w:ascii="Times New Roman" w:hAnsi="Times New Roman"/>
                <w:sz w:val="20"/>
                <w:szCs w:val="20"/>
              </w:rPr>
              <w:t>Keolari-Kumhari</w:t>
            </w:r>
          </w:p>
        </w:tc>
        <w:tc>
          <w:tcPr>
            <w:tcW w:w="1358" w:type="dxa"/>
          </w:tcPr>
          <w:p w:rsidR="007E24BA" w:rsidRPr="00B86549" w:rsidRDefault="007E24BA" w:rsidP="00791EA2">
            <w:pPr>
              <w:ind w:right="-624"/>
              <w:jc w:val="both"/>
              <w:cnfStyle w:val="000000100000"/>
              <w:rPr>
                <w:rFonts w:ascii="Times New Roman" w:hAnsi="Times New Roman"/>
                <w:bCs/>
                <w:sz w:val="20"/>
                <w:szCs w:val="20"/>
              </w:rPr>
            </w:pPr>
            <w:r w:rsidRPr="00B86549">
              <w:rPr>
                <w:rFonts w:ascii="Times New Roman" w:hAnsi="Times New Roman"/>
                <w:bCs/>
                <w:sz w:val="20"/>
                <w:szCs w:val="20"/>
              </w:rPr>
              <w:t>83</w:t>
            </w:r>
          </w:p>
        </w:tc>
        <w:tc>
          <w:tcPr>
            <w:tcW w:w="1760" w:type="dxa"/>
          </w:tcPr>
          <w:p w:rsidR="007E24BA" w:rsidRPr="00B86549" w:rsidRDefault="007E24BA" w:rsidP="00791EA2">
            <w:pPr>
              <w:ind w:right="-624"/>
              <w:jc w:val="both"/>
              <w:cnfStyle w:val="000000100000"/>
              <w:rPr>
                <w:rFonts w:ascii="Times New Roman" w:hAnsi="Times New Roman"/>
                <w:bCs/>
                <w:sz w:val="20"/>
                <w:szCs w:val="20"/>
              </w:rPr>
            </w:pPr>
            <w:r w:rsidRPr="00B86549">
              <w:rPr>
                <w:rFonts w:ascii="Times New Roman" w:hAnsi="Times New Roman"/>
                <w:bCs/>
                <w:sz w:val="20"/>
                <w:szCs w:val="20"/>
              </w:rPr>
              <w:t>1:602</w:t>
            </w:r>
          </w:p>
        </w:tc>
      </w:tr>
      <w:tr w:rsidR="00BD16A6" w:rsidRPr="00B86549" w:rsidTr="00BD16A6">
        <w:trPr>
          <w:cnfStyle w:val="000000010000"/>
          <w:trHeight w:val="428"/>
        </w:trPr>
        <w:tc>
          <w:tcPr>
            <w:cnfStyle w:val="001000000000"/>
            <w:tcW w:w="1702" w:type="dxa"/>
          </w:tcPr>
          <w:p w:rsidR="007E24BA" w:rsidRPr="00B86549" w:rsidRDefault="007E24BA" w:rsidP="00791EA2">
            <w:pPr>
              <w:ind w:right="-624"/>
              <w:jc w:val="both"/>
              <w:rPr>
                <w:rFonts w:ascii="Times New Roman" w:hAnsi="Times New Roman"/>
                <w:bCs w:val="0"/>
                <w:sz w:val="20"/>
                <w:szCs w:val="20"/>
              </w:rPr>
            </w:pPr>
            <w:r w:rsidRPr="00B86549">
              <w:rPr>
                <w:rFonts w:ascii="Times New Roman" w:hAnsi="Times New Roman"/>
                <w:sz w:val="20"/>
                <w:szCs w:val="20"/>
              </w:rPr>
              <w:t>Kumhari-Pauni</w:t>
            </w:r>
          </w:p>
        </w:tc>
        <w:tc>
          <w:tcPr>
            <w:tcW w:w="1358" w:type="dxa"/>
          </w:tcPr>
          <w:p w:rsidR="007E24BA" w:rsidRPr="00B86549" w:rsidRDefault="007E24BA" w:rsidP="00791EA2">
            <w:pPr>
              <w:ind w:right="-624"/>
              <w:jc w:val="both"/>
              <w:cnfStyle w:val="000000010000"/>
              <w:rPr>
                <w:rFonts w:ascii="Times New Roman" w:hAnsi="Times New Roman"/>
                <w:bCs/>
                <w:sz w:val="20"/>
                <w:szCs w:val="20"/>
              </w:rPr>
            </w:pPr>
            <w:r w:rsidRPr="00B86549">
              <w:rPr>
                <w:rFonts w:ascii="Times New Roman" w:hAnsi="Times New Roman"/>
                <w:bCs/>
                <w:sz w:val="20"/>
                <w:szCs w:val="20"/>
              </w:rPr>
              <w:t>175</w:t>
            </w:r>
          </w:p>
        </w:tc>
        <w:tc>
          <w:tcPr>
            <w:tcW w:w="1760" w:type="dxa"/>
          </w:tcPr>
          <w:p w:rsidR="007E24BA" w:rsidRPr="00B86549" w:rsidRDefault="007E24BA" w:rsidP="00791EA2">
            <w:pPr>
              <w:ind w:right="-624"/>
              <w:jc w:val="both"/>
              <w:cnfStyle w:val="000000010000"/>
              <w:rPr>
                <w:rFonts w:ascii="Times New Roman" w:hAnsi="Times New Roman"/>
                <w:bCs/>
                <w:sz w:val="20"/>
                <w:szCs w:val="20"/>
              </w:rPr>
            </w:pPr>
            <w:r w:rsidRPr="00B86549">
              <w:rPr>
                <w:rFonts w:ascii="Times New Roman" w:hAnsi="Times New Roman"/>
                <w:bCs/>
                <w:sz w:val="20"/>
                <w:szCs w:val="20"/>
              </w:rPr>
              <w:t>1:2663</w:t>
            </w:r>
          </w:p>
        </w:tc>
      </w:tr>
      <w:tr w:rsidR="00BD16A6" w:rsidRPr="00B86549" w:rsidTr="00BD16A6">
        <w:trPr>
          <w:cnfStyle w:val="000000100000"/>
          <w:trHeight w:val="185"/>
        </w:trPr>
        <w:tc>
          <w:tcPr>
            <w:cnfStyle w:val="001000000000"/>
            <w:tcW w:w="1702" w:type="dxa"/>
          </w:tcPr>
          <w:p w:rsidR="007E24BA" w:rsidRPr="00B86549" w:rsidRDefault="007E24BA" w:rsidP="00791EA2">
            <w:pPr>
              <w:ind w:right="-624"/>
              <w:jc w:val="both"/>
              <w:rPr>
                <w:rFonts w:ascii="Times New Roman" w:hAnsi="Times New Roman"/>
                <w:bCs w:val="0"/>
                <w:sz w:val="20"/>
                <w:szCs w:val="20"/>
              </w:rPr>
            </w:pPr>
            <w:r w:rsidRPr="00B86549">
              <w:rPr>
                <w:rFonts w:ascii="Times New Roman" w:hAnsi="Times New Roman"/>
                <w:sz w:val="20"/>
                <w:szCs w:val="20"/>
              </w:rPr>
              <w:t>Pauni-Ashti</w:t>
            </w:r>
          </w:p>
        </w:tc>
        <w:tc>
          <w:tcPr>
            <w:tcW w:w="1358" w:type="dxa"/>
          </w:tcPr>
          <w:p w:rsidR="007E24BA" w:rsidRPr="00B86549" w:rsidRDefault="007E24BA" w:rsidP="00791EA2">
            <w:pPr>
              <w:ind w:right="-624"/>
              <w:jc w:val="both"/>
              <w:cnfStyle w:val="000000100000"/>
              <w:rPr>
                <w:rFonts w:ascii="Times New Roman" w:hAnsi="Times New Roman"/>
                <w:bCs/>
                <w:sz w:val="20"/>
                <w:szCs w:val="20"/>
              </w:rPr>
            </w:pPr>
            <w:r w:rsidRPr="00B86549">
              <w:rPr>
                <w:rFonts w:ascii="Times New Roman" w:hAnsi="Times New Roman"/>
                <w:bCs/>
                <w:sz w:val="20"/>
                <w:szCs w:val="20"/>
              </w:rPr>
              <w:t>220</w:t>
            </w:r>
          </w:p>
        </w:tc>
        <w:tc>
          <w:tcPr>
            <w:tcW w:w="1760" w:type="dxa"/>
          </w:tcPr>
          <w:p w:rsidR="007E24BA" w:rsidRPr="00B86549" w:rsidRDefault="007E24BA" w:rsidP="00791EA2">
            <w:pPr>
              <w:ind w:right="-624"/>
              <w:jc w:val="both"/>
              <w:cnfStyle w:val="000000100000"/>
              <w:rPr>
                <w:rFonts w:ascii="Times New Roman" w:hAnsi="Times New Roman"/>
                <w:bCs/>
                <w:sz w:val="20"/>
                <w:szCs w:val="20"/>
              </w:rPr>
            </w:pPr>
            <w:r w:rsidRPr="00B86549">
              <w:rPr>
                <w:rFonts w:ascii="Times New Roman" w:hAnsi="Times New Roman"/>
                <w:bCs/>
                <w:sz w:val="20"/>
                <w:szCs w:val="20"/>
              </w:rPr>
              <w:t>1:2688</w:t>
            </w:r>
          </w:p>
        </w:tc>
      </w:tr>
    </w:tbl>
    <w:p w:rsidR="00B86549" w:rsidRPr="00B86549" w:rsidRDefault="00B86549" w:rsidP="00791EA2">
      <w:pPr>
        <w:jc w:val="both"/>
        <w:rPr>
          <w:rFonts w:ascii="Times New Roman" w:hAnsi="Times New Roman"/>
          <w:bCs/>
          <w:sz w:val="20"/>
          <w:szCs w:val="20"/>
        </w:rPr>
      </w:pPr>
    </w:p>
    <w:p w:rsidR="007E24BA" w:rsidRPr="00B86549" w:rsidRDefault="007E24BA" w:rsidP="00791EA2">
      <w:pPr>
        <w:jc w:val="both"/>
        <w:rPr>
          <w:rFonts w:ascii="Times New Roman" w:hAnsi="Times New Roman"/>
          <w:bCs/>
          <w:sz w:val="20"/>
          <w:szCs w:val="20"/>
        </w:rPr>
      </w:pPr>
      <w:r w:rsidRPr="00B86549">
        <w:rPr>
          <w:rFonts w:ascii="Times New Roman" w:hAnsi="Times New Roman"/>
          <w:bCs/>
          <w:sz w:val="20"/>
          <w:szCs w:val="20"/>
        </w:rPr>
        <w:t xml:space="preserve">The longitudinal </w:t>
      </w:r>
      <w:r w:rsidR="0012385A" w:rsidRPr="00B86549">
        <w:rPr>
          <w:rFonts w:ascii="Times New Roman" w:hAnsi="Times New Roman"/>
          <w:bCs/>
          <w:sz w:val="20"/>
          <w:szCs w:val="20"/>
        </w:rPr>
        <w:t xml:space="preserve">profile </w:t>
      </w:r>
      <w:r w:rsidR="000763E1">
        <w:rPr>
          <w:rFonts w:ascii="Times New Roman" w:hAnsi="Times New Roman"/>
          <w:bCs/>
          <w:sz w:val="20"/>
          <w:szCs w:val="20"/>
        </w:rPr>
        <w:t>is</w:t>
      </w:r>
      <w:r w:rsidRPr="00B86549">
        <w:rPr>
          <w:rFonts w:ascii="Times New Roman" w:hAnsi="Times New Roman"/>
          <w:bCs/>
          <w:sz w:val="20"/>
          <w:szCs w:val="20"/>
        </w:rPr>
        <w:t xml:space="preserve"> concave upward but it is rarely smooth because there is sharp change in t</w:t>
      </w:r>
      <w:r w:rsidR="000763E1">
        <w:rPr>
          <w:rFonts w:ascii="Times New Roman" w:hAnsi="Times New Roman"/>
          <w:bCs/>
          <w:sz w:val="20"/>
          <w:szCs w:val="20"/>
        </w:rPr>
        <w:t>he gradients of reaches keolari-</w:t>
      </w:r>
      <w:r w:rsidRPr="00B86549">
        <w:rPr>
          <w:rFonts w:ascii="Times New Roman" w:hAnsi="Times New Roman"/>
          <w:bCs/>
          <w:sz w:val="20"/>
          <w:szCs w:val="20"/>
        </w:rPr>
        <w:t xml:space="preserve">kumhari and Kumhari-Pauni. The downstream reaches Kumhari- Pauni and Pauni-Ashti have equal gradients. Hence it can </w:t>
      </w:r>
      <w:r w:rsidR="000763E1" w:rsidRPr="00B86549">
        <w:rPr>
          <w:rFonts w:ascii="Times New Roman" w:hAnsi="Times New Roman"/>
          <w:bCs/>
          <w:sz w:val="20"/>
          <w:szCs w:val="20"/>
        </w:rPr>
        <w:t>observe</w:t>
      </w:r>
      <w:r w:rsidRPr="00B86549">
        <w:rPr>
          <w:rFonts w:ascii="Times New Roman" w:hAnsi="Times New Roman"/>
          <w:bCs/>
          <w:sz w:val="20"/>
          <w:szCs w:val="20"/>
        </w:rPr>
        <w:t xml:space="preserve"> from the figure and table that longitudinal </w:t>
      </w:r>
      <w:r w:rsidR="000763E1" w:rsidRPr="00B86549">
        <w:rPr>
          <w:rFonts w:ascii="Times New Roman" w:hAnsi="Times New Roman"/>
          <w:bCs/>
          <w:sz w:val="20"/>
          <w:szCs w:val="20"/>
        </w:rPr>
        <w:t>profile</w:t>
      </w:r>
      <w:r w:rsidRPr="00B86549">
        <w:rPr>
          <w:rFonts w:ascii="Times New Roman" w:hAnsi="Times New Roman"/>
          <w:bCs/>
          <w:sz w:val="20"/>
          <w:szCs w:val="20"/>
        </w:rPr>
        <w:t xml:space="preserve"> of the Wainganga River is steep in the upstream </w:t>
      </w:r>
      <w:r w:rsidR="00C07A6C" w:rsidRPr="00B86549">
        <w:rPr>
          <w:rFonts w:ascii="Times New Roman" w:hAnsi="Times New Roman"/>
          <w:bCs/>
          <w:sz w:val="20"/>
          <w:szCs w:val="20"/>
        </w:rPr>
        <w:t xml:space="preserve">part </w:t>
      </w:r>
      <w:r w:rsidR="00C07A6C">
        <w:rPr>
          <w:rFonts w:ascii="Times New Roman" w:hAnsi="Times New Roman"/>
          <w:bCs/>
          <w:sz w:val="20"/>
          <w:szCs w:val="20"/>
        </w:rPr>
        <w:t>and</w:t>
      </w:r>
      <w:r w:rsidR="000763E1">
        <w:rPr>
          <w:rFonts w:ascii="Times New Roman" w:hAnsi="Times New Roman"/>
          <w:bCs/>
          <w:sz w:val="20"/>
          <w:szCs w:val="20"/>
        </w:rPr>
        <w:t xml:space="preserve"> </w:t>
      </w:r>
      <w:r w:rsidRPr="00B86549">
        <w:rPr>
          <w:rFonts w:ascii="Times New Roman" w:hAnsi="Times New Roman"/>
          <w:bCs/>
          <w:sz w:val="20"/>
          <w:szCs w:val="20"/>
        </w:rPr>
        <w:t xml:space="preserve">that </w:t>
      </w:r>
      <w:r w:rsidR="000763E1">
        <w:rPr>
          <w:rFonts w:ascii="Times New Roman" w:hAnsi="Times New Roman"/>
          <w:bCs/>
          <w:sz w:val="20"/>
          <w:szCs w:val="20"/>
        </w:rPr>
        <w:t xml:space="preserve">of </w:t>
      </w:r>
      <w:r w:rsidRPr="00B86549">
        <w:rPr>
          <w:rFonts w:ascii="Times New Roman" w:hAnsi="Times New Roman"/>
          <w:bCs/>
          <w:sz w:val="20"/>
          <w:szCs w:val="20"/>
        </w:rPr>
        <w:t>flat in the downstream part.</w:t>
      </w:r>
    </w:p>
    <w:p w:rsidR="007E24BA" w:rsidRPr="00B86549" w:rsidRDefault="007E24BA" w:rsidP="00791EA2">
      <w:pPr>
        <w:pStyle w:val="ListParagraph"/>
        <w:numPr>
          <w:ilvl w:val="0"/>
          <w:numId w:val="15"/>
        </w:numPr>
        <w:jc w:val="both"/>
        <w:rPr>
          <w:rFonts w:ascii="Times New Roman" w:hAnsi="Times New Roman"/>
          <w:bCs/>
          <w:sz w:val="20"/>
          <w:szCs w:val="20"/>
        </w:rPr>
      </w:pPr>
      <w:r w:rsidRPr="00B86549">
        <w:rPr>
          <w:rFonts w:ascii="Times New Roman" w:hAnsi="Times New Roman"/>
          <w:bCs/>
          <w:sz w:val="20"/>
          <w:szCs w:val="20"/>
        </w:rPr>
        <w:t xml:space="preserve">Peak </w:t>
      </w:r>
      <w:r w:rsidR="00BA2AEC" w:rsidRPr="00B86549">
        <w:rPr>
          <w:rFonts w:ascii="Times New Roman" w:hAnsi="Times New Roman"/>
          <w:bCs/>
          <w:sz w:val="20"/>
          <w:szCs w:val="20"/>
        </w:rPr>
        <w:t>discharge:</w:t>
      </w:r>
      <w:r w:rsidRPr="00B86549">
        <w:rPr>
          <w:rFonts w:ascii="Times New Roman" w:hAnsi="Times New Roman"/>
          <w:bCs/>
          <w:sz w:val="20"/>
          <w:szCs w:val="20"/>
        </w:rPr>
        <w:t xml:space="preserve"> Maximum discharge (m</w:t>
      </w:r>
      <w:r w:rsidRPr="00B86549">
        <w:rPr>
          <w:rFonts w:ascii="Times New Roman" w:hAnsi="Times New Roman"/>
          <w:bCs/>
          <w:sz w:val="20"/>
          <w:szCs w:val="20"/>
          <w:vertAlign w:val="superscript"/>
        </w:rPr>
        <w:t>3</w:t>
      </w:r>
      <w:r w:rsidRPr="00B86549">
        <w:rPr>
          <w:rFonts w:ascii="Times New Roman" w:hAnsi="Times New Roman"/>
          <w:bCs/>
          <w:sz w:val="20"/>
          <w:szCs w:val="20"/>
        </w:rPr>
        <w:t>/s) observed on a particular day during the whole year.</w:t>
      </w:r>
    </w:p>
    <w:p w:rsidR="007E24BA" w:rsidRPr="00B86549" w:rsidRDefault="007E24BA" w:rsidP="00791EA2">
      <w:pPr>
        <w:pStyle w:val="ListParagraph"/>
        <w:numPr>
          <w:ilvl w:val="0"/>
          <w:numId w:val="15"/>
        </w:numPr>
        <w:jc w:val="both"/>
        <w:rPr>
          <w:rFonts w:ascii="Times New Roman" w:hAnsi="Times New Roman"/>
          <w:bCs/>
          <w:sz w:val="20"/>
          <w:szCs w:val="20"/>
        </w:rPr>
      </w:pPr>
      <w:r w:rsidRPr="00B86549">
        <w:rPr>
          <w:rFonts w:ascii="Times New Roman" w:hAnsi="Times New Roman"/>
          <w:bCs/>
          <w:sz w:val="20"/>
          <w:szCs w:val="20"/>
        </w:rPr>
        <w:t>Bankfull discharge: The discharge corresponding to danger level obtained from the flood hydrograph of discharge against water level.</w:t>
      </w:r>
    </w:p>
    <w:p w:rsidR="007E24BA" w:rsidRPr="00B3360A" w:rsidRDefault="007E24BA" w:rsidP="00791EA2">
      <w:pPr>
        <w:jc w:val="both"/>
        <w:rPr>
          <w:rFonts w:ascii="Times New Roman" w:hAnsi="Times New Roman"/>
          <w:b/>
          <w:bCs/>
          <w:u w:val="single"/>
        </w:rPr>
      </w:pPr>
      <w:r w:rsidRPr="00B3360A">
        <w:rPr>
          <w:rFonts w:ascii="Times New Roman" w:hAnsi="Times New Roman"/>
          <w:b/>
          <w:bCs/>
          <w:u w:val="single"/>
        </w:rPr>
        <w:t>Average monthly discharge at CWC stations</w:t>
      </w:r>
    </w:p>
    <w:tbl>
      <w:tblPr>
        <w:tblStyle w:val="MediumShading1-Accent6"/>
        <w:tblW w:w="5047" w:type="dxa"/>
        <w:tblLook w:val="04A0"/>
      </w:tblPr>
      <w:tblGrid>
        <w:gridCol w:w="1219"/>
        <w:gridCol w:w="941"/>
        <w:gridCol w:w="1005"/>
        <w:gridCol w:w="941"/>
        <w:gridCol w:w="941"/>
      </w:tblGrid>
      <w:tr w:rsidR="007E24BA" w:rsidRPr="00B86549" w:rsidTr="00BD16A6">
        <w:trPr>
          <w:cnfStyle w:val="100000000000"/>
          <w:trHeight w:val="451"/>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Stations  months</w:t>
            </w:r>
          </w:p>
        </w:tc>
        <w:tc>
          <w:tcPr>
            <w:tcW w:w="944" w:type="dxa"/>
          </w:tcPr>
          <w:p w:rsidR="007E24BA" w:rsidRPr="00B86549" w:rsidRDefault="007E24BA" w:rsidP="00791EA2">
            <w:pPr>
              <w:spacing w:after="0"/>
              <w:jc w:val="both"/>
              <w:cnfStyle w:val="100000000000"/>
              <w:rPr>
                <w:rFonts w:ascii="Times New Roman" w:hAnsi="Times New Roman"/>
                <w:b w:val="0"/>
                <w:bCs w:val="0"/>
                <w:sz w:val="20"/>
                <w:szCs w:val="20"/>
              </w:rPr>
            </w:pPr>
            <w:r w:rsidRPr="00B86549">
              <w:rPr>
                <w:rFonts w:ascii="Times New Roman" w:hAnsi="Times New Roman"/>
                <w:sz w:val="20"/>
                <w:szCs w:val="20"/>
              </w:rPr>
              <w:t>Keolari</w:t>
            </w:r>
          </w:p>
        </w:tc>
        <w:tc>
          <w:tcPr>
            <w:tcW w:w="993" w:type="dxa"/>
          </w:tcPr>
          <w:p w:rsidR="007E24BA" w:rsidRPr="00B86549" w:rsidRDefault="007E24BA" w:rsidP="00791EA2">
            <w:pPr>
              <w:spacing w:after="0"/>
              <w:jc w:val="both"/>
              <w:cnfStyle w:val="100000000000"/>
              <w:rPr>
                <w:rFonts w:ascii="Times New Roman" w:hAnsi="Times New Roman"/>
                <w:b w:val="0"/>
                <w:bCs w:val="0"/>
                <w:sz w:val="20"/>
                <w:szCs w:val="20"/>
              </w:rPr>
            </w:pPr>
            <w:r w:rsidRPr="00B86549">
              <w:rPr>
                <w:rFonts w:ascii="Times New Roman" w:hAnsi="Times New Roman"/>
                <w:sz w:val="20"/>
                <w:szCs w:val="20"/>
              </w:rPr>
              <w:t>Kumhari</w:t>
            </w:r>
          </w:p>
        </w:tc>
        <w:tc>
          <w:tcPr>
            <w:tcW w:w="944" w:type="dxa"/>
          </w:tcPr>
          <w:p w:rsidR="007E24BA" w:rsidRPr="00B86549" w:rsidRDefault="007E24BA" w:rsidP="00791EA2">
            <w:pPr>
              <w:spacing w:after="0"/>
              <w:jc w:val="both"/>
              <w:cnfStyle w:val="100000000000"/>
              <w:rPr>
                <w:rFonts w:ascii="Times New Roman" w:hAnsi="Times New Roman"/>
                <w:b w:val="0"/>
                <w:bCs w:val="0"/>
                <w:sz w:val="20"/>
                <w:szCs w:val="20"/>
              </w:rPr>
            </w:pPr>
            <w:r w:rsidRPr="00B86549">
              <w:rPr>
                <w:rFonts w:ascii="Times New Roman" w:hAnsi="Times New Roman"/>
                <w:sz w:val="20"/>
                <w:szCs w:val="20"/>
              </w:rPr>
              <w:t>Pauni</w:t>
            </w:r>
          </w:p>
        </w:tc>
        <w:tc>
          <w:tcPr>
            <w:tcW w:w="944" w:type="dxa"/>
          </w:tcPr>
          <w:p w:rsidR="007E24BA" w:rsidRPr="00B86549" w:rsidRDefault="007E24BA" w:rsidP="00791EA2">
            <w:pPr>
              <w:spacing w:after="0"/>
              <w:jc w:val="both"/>
              <w:cnfStyle w:val="100000000000"/>
              <w:rPr>
                <w:rFonts w:ascii="Times New Roman" w:hAnsi="Times New Roman"/>
                <w:b w:val="0"/>
                <w:bCs w:val="0"/>
                <w:sz w:val="20"/>
                <w:szCs w:val="20"/>
              </w:rPr>
            </w:pPr>
            <w:r w:rsidRPr="00B86549">
              <w:rPr>
                <w:rFonts w:ascii="Times New Roman" w:hAnsi="Times New Roman"/>
                <w:sz w:val="20"/>
                <w:szCs w:val="20"/>
              </w:rPr>
              <w:t>Ashti</w:t>
            </w:r>
          </w:p>
        </w:tc>
      </w:tr>
      <w:tr w:rsidR="007E24BA" w:rsidRPr="00BD16A6" w:rsidTr="00BD16A6">
        <w:trPr>
          <w:cnfStyle w:val="000000100000"/>
          <w:trHeight w:val="331"/>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January</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1.88</w:t>
            </w:r>
          </w:p>
        </w:tc>
        <w:tc>
          <w:tcPr>
            <w:tcW w:w="993"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1.598</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34.44</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37.52</w:t>
            </w:r>
          </w:p>
        </w:tc>
      </w:tr>
      <w:tr w:rsidR="007E24BA" w:rsidRPr="00BD16A6" w:rsidTr="00BD16A6">
        <w:trPr>
          <w:cnfStyle w:val="000000010000"/>
          <w:trHeight w:val="280"/>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February</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.826</w:t>
            </w:r>
          </w:p>
        </w:tc>
        <w:tc>
          <w:tcPr>
            <w:tcW w:w="993"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1.054</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24.92</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27.15</w:t>
            </w:r>
          </w:p>
        </w:tc>
      </w:tr>
      <w:tr w:rsidR="007E24BA" w:rsidRPr="00BD16A6" w:rsidTr="00BD16A6">
        <w:trPr>
          <w:cnfStyle w:val="000000100000"/>
          <w:trHeight w:val="269"/>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March</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0.306</w:t>
            </w:r>
          </w:p>
        </w:tc>
        <w:tc>
          <w:tcPr>
            <w:tcW w:w="993"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0.750</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20.83</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75.78</w:t>
            </w:r>
          </w:p>
        </w:tc>
      </w:tr>
      <w:tr w:rsidR="007E24BA" w:rsidRPr="00BD16A6" w:rsidTr="00BD16A6">
        <w:trPr>
          <w:cnfStyle w:val="000000010000"/>
          <w:trHeight w:val="274"/>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April</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0</w:t>
            </w:r>
          </w:p>
        </w:tc>
        <w:tc>
          <w:tcPr>
            <w:tcW w:w="993"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0.615</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13.46</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22.48</w:t>
            </w:r>
          </w:p>
        </w:tc>
      </w:tr>
      <w:tr w:rsidR="007E24BA" w:rsidRPr="00BD16A6" w:rsidTr="00BD16A6">
        <w:trPr>
          <w:cnfStyle w:val="000000100000"/>
          <w:trHeight w:val="277"/>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May</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0</w:t>
            </w:r>
          </w:p>
        </w:tc>
        <w:tc>
          <w:tcPr>
            <w:tcW w:w="993"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0.325</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14.51</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15.09</w:t>
            </w:r>
          </w:p>
        </w:tc>
      </w:tr>
      <w:tr w:rsidR="007E24BA" w:rsidRPr="00BD16A6" w:rsidTr="00BD16A6">
        <w:trPr>
          <w:cnfStyle w:val="000000010000"/>
          <w:trHeight w:val="268"/>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June</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6.59</w:t>
            </w:r>
          </w:p>
        </w:tc>
        <w:tc>
          <w:tcPr>
            <w:tcW w:w="993"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18.683</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170.49</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210.12</w:t>
            </w:r>
          </w:p>
        </w:tc>
      </w:tr>
      <w:tr w:rsidR="007E24BA" w:rsidRPr="00BD16A6" w:rsidTr="00BD16A6">
        <w:trPr>
          <w:cnfStyle w:val="000000100000"/>
          <w:trHeight w:val="271"/>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July</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42.275</w:t>
            </w:r>
          </w:p>
        </w:tc>
        <w:tc>
          <w:tcPr>
            <w:tcW w:w="993"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212.385</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811.2</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1324</w:t>
            </w:r>
          </w:p>
        </w:tc>
      </w:tr>
      <w:tr w:rsidR="007E24BA" w:rsidRPr="00BD16A6" w:rsidTr="00BD16A6">
        <w:trPr>
          <w:cnfStyle w:val="000000010000"/>
          <w:trHeight w:val="276"/>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August</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129.828</w:t>
            </w:r>
          </w:p>
        </w:tc>
        <w:tc>
          <w:tcPr>
            <w:tcW w:w="993"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454.875</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1178.66</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3241.83</w:t>
            </w:r>
          </w:p>
        </w:tc>
      </w:tr>
      <w:tr w:rsidR="007E24BA" w:rsidRPr="00BD16A6" w:rsidTr="00BD16A6">
        <w:trPr>
          <w:cnfStyle w:val="000000100000"/>
          <w:trHeight w:val="279"/>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September</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42.04</w:t>
            </w:r>
          </w:p>
        </w:tc>
        <w:tc>
          <w:tcPr>
            <w:tcW w:w="993"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138.163</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702.17</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1254.43</w:t>
            </w:r>
          </w:p>
        </w:tc>
      </w:tr>
      <w:tr w:rsidR="007E24BA" w:rsidRPr="00BD16A6" w:rsidTr="00BD16A6">
        <w:trPr>
          <w:cnfStyle w:val="000000010000"/>
          <w:trHeight w:val="270"/>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October</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10.543</w:t>
            </w:r>
          </w:p>
        </w:tc>
        <w:tc>
          <w:tcPr>
            <w:tcW w:w="993"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19.737</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311.05</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576.73</w:t>
            </w:r>
          </w:p>
        </w:tc>
      </w:tr>
      <w:tr w:rsidR="007E24BA" w:rsidRPr="00BD16A6" w:rsidTr="00BD16A6">
        <w:trPr>
          <w:cnfStyle w:val="000000100000"/>
          <w:trHeight w:val="273"/>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November</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2.657</w:t>
            </w:r>
          </w:p>
        </w:tc>
        <w:tc>
          <w:tcPr>
            <w:tcW w:w="993"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6.268</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57.00</w:t>
            </w:r>
          </w:p>
        </w:tc>
        <w:tc>
          <w:tcPr>
            <w:tcW w:w="944" w:type="dxa"/>
          </w:tcPr>
          <w:p w:rsidR="007E24BA" w:rsidRPr="00BD16A6" w:rsidRDefault="007E24BA" w:rsidP="00791EA2">
            <w:pPr>
              <w:spacing w:after="0"/>
              <w:jc w:val="both"/>
              <w:cnfStyle w:val="000000100000"/>
              <w:rPr>
                <w:rFonts w:ascii="Times New Roman" w:hAnsi="Times New Roman"/>
                <w:sz w:val="20"/>
                <w:szCs w:val="20"/>
              </w:rPr>
            </w:pPr>
            <w:r w:rsidRPr="00BD16A6">
              <w:rPr>
                <w:rFonts w:ascii="Times New Roman" w:hAnsi="Times New Roman"/>
                <w:sz w:val="20"/>
                <w:szCs w:val="20"/>
              </w:rPr>
              <w:t>100.62</w:t>
            </w:r>
          </w:p>
        </w:tc>
      </w:tr>
      <w:tr w:rsidR="007E24BA" w:rsidRPr="00BD16A6" w:rsidTr="00BD16A6">
        <w:trPr>
          <w:cnfStyle w:val="000000010000"/>
          <w:trHeight w:val="420"/>
        </w:trPr>
        <w:tc>
          <w:tcPr>
            <w:cnfStyle w:val="001000000000"/>
            <w:tcW w:w="1222" w:type="dxa"/>
          </w:tcPr>
          <w:p w:rsidR="007E24BA" w:rsidRPr="00B86549" w:rsidRDefault="007E24BA" w:rsidP="00791EA2">
            <w:pPr>
              <w:spacing w:after="0"/>
              <w:jc w:val="both"/>
              <w:rPr>
                <w:rFonts w:ascii="Times New Roman" w:hAnsi="Times New Roman"/>
                <w:b w:val="0"/>
                <w:bCs w:val="0"/>
                <w:sz w:val="20"/>
                <w:szCs w:val="20"/>
              </w:rPr>
            </w:pPr>
            <w:r w:rsidRPr="00B86549">
              <w:rPr>
                <w:rFonts w:ascii="Times New Roman" w:hAnsi="Times New Roman"/>
                <w:sz w:val="20"/>
                <w:szCs w:val="20"/>
              </w:rPr>
              <w:t>December</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1.515</w:t>
            </w:r>
          </w:p>
        </w:tc>
        <w:tc>
          <w:tcPr>
            <w:tcW w:w="993"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2.463</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25.26</w:t>
            </w:r>
          </w:p>
        </w:tc>
        <w:tc>
          <w:tcPr>
            <w:tcW w:w="944" w:type="dxa"/>
          </w:tcPr>
          <w:p w:rsidR="007E24BA" w:rsidRPr="00BD16A6" w:rsidRDefault="007E24BA" w:rsidP="00791EA2">
            <w:pPr>
              <w:spacing w:after="0"/>
              <w:jc w:val="both"/>
              <w:cnfStyle w:val="000000010000"/>
              <w:rPr>
                <w:rFonts w:ascii="Times New Roman" w:hAnsi="Times New Roman"/>
                <w:sz w:val="20"/>
                <w:szCs w:val="20"/>
              </w:rPr>
            </w:pPr>
            <w:r w:rsidRPr="00BD16A6">
              <w:rPr>
                <w:rFonts w:ascii="Times New Roman" w:hAnsi="Times New Roman"/>
                <w:sz w:val="20"/>
                <w:szCs w:val="20"/>
              </w:rPr>
              <w:t>38.00</w:t>
            </w:r>
          </w:p>
          <w:p w:rsidR="00D3775E" w:rsidRPr="00BD16A6" w:rsidRDefault="00D3775E" w:rsidP="00791EA2">
            <w:pPr>
              <w:spacing w:after="0"/>
              <w:jc w:val="both"/>
              <w:cnfStyle w:val="000000010000"/>
              <w:rPr>
                <w:rFonts w:ascii="Times New Roman" w:hAnsi="Times New Roman"/>
                <w:sz w:val="20"/>
                <w:szCs w:val="20"/>
              </w:rPr>
            </w:pPr>
          </w:p>
        </w:tc>
      </w:tr>
    </w:tbl>
    <w:p w:rsidR="007E24BA" w:rsidRPr="003C5FDE" w:rsidRDefault="00792FBF" w:rsidP="00791EA2">
      <w:pPr>
        <w:jc w:val="both"/>
        <w:rPr>
          <w:rFonts w:ascii="Times New Roman" w:hAnsi="Times New Roman"/>
          <w:b/>
          <w:bCs/>
          <w:sz w:val="20"/>
          <w:szCs w:val="20"/>
        </w:rPr>
      </w:pPr>
      <w:r w:rsidRPr="00B86549">
        <w:rPr>
          <w:rFonts w:ascii="Times New Roman" w:hAnsi="Times New Roman"/>
          <w:b/>
          <w:bCs/>
          <w:noProof/>
          <w:sz w:val="20"/>
          <w:szCs w:val="20"/>
          <w:lang w:bidi="mr-IN"/>
        </w:rPr>
        <w:drawing>
          <wp:inline distT="0" distB="0" distL="0" distR="0">
            <wp:extent cx="2434427" cy="3107136"/>
            <wp:effectExtent l="361950" t="0" r="327823" b="0"/>
            <wp:docPr id="4" name="Picture 2" descr="C:\Users\Mypc\Downloads\WhatsApp Image 2019-03-15 at 2.09.09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ownloads\WhatsApp Image 2019-03-15 at 2.09.09 PM (2).jpeg"/>
                    <pic:cNvPicPr>
                      <a:picLocks noChangeAspect="1" noChangeArrowheads="1"/>
                    </pic:cNvPicPr>
                  </pic:nvPicPr>
                  <pic:blipFill>
                    <a:blip r:embed="rId11" cstate="print">
                      <a:lum bright="-20000"/>
                    </a:blip>
                    <a:srcRect/>
                    <a:stretch>
                      <a:fillRect/>
                    </a:stretch>
                  </pic:blipFill>
                  <pic:spPr bwMode="auto">
                    <a:xfrm rot="5400000">
                      <a:off x="0" y="0"/>
                      <a:ext cx="2438427" cy="3112241"/>
                    </a:xfrm>
                    <a:prstGeom prst="rect">
                      <a:avLst/>
                    </a:prstGeom>
                    <a:noFill/>
                    <a:ln w="9525">
                      <a:noFill/>
                      <a:miter lim="800000"/>
                      <a:headEnd/>
                      <a:tailEnd/>
                    </a:ln>
                  </pic:spPr>
                </pic:pic>
              </a:graphicData>
            </a:graphic>
          </wp:inline>
        </w:drawing>
      </w:r>
      <w:r w:rsidR="00BA2AEC">
        <w:rPr>
          <w:rFonts w:ascii="Times New Roman" w:hAnsi="Times New Roman"/>
          <w:bCs/>
          <w:sz w:val="20"/>
          <w:szCs w:val="20"/>
        </w:rPr>
        <w:t>T</w:t>
      </w:r>
      <w:r w:rsidR="007E24BA" w:rsidRPr="00B86549">
        <w:rPr>
          <w:rFonts w:ascii="Times New Roman" w:hAnsi="Times New Roman"/>
          <w:bCs/>
          <w:sz w:val="20"/>
          <w:szCs w:val="20"/>
        </w:rPr>
        <w:t xml:space="preserve">he variation of the average monthly discharge throughout the year corresponding to </w:t>
      </w:r>
      <w:r w:rsidR="00C07A6C" w:rsidRPr="00B86549">
        <w:rPr>
          <w:rFonts w:ascii="Times New Roman" w:hAnsi="Times New Roman"/>
          <w:bCs/>
          <w:sz w:val="20"/>
          <w:szCs w:val="20"/>
        </w:rPr>
        <w:t>Keolari,</w:t>
      </w:r>
      <w:r w:rsidR="00791EA2">
        <w:rPr>
          <w:rFonts w:ascii="Times New Roman" w:hAnsi="Times New Roman"/>
          <w:bCs/>
          <w:sz w:val="20"/>
          <w:szCs w:val="20"/>
        </w:rPr>
        <w:t xml:space="preserve"> Kumhari, P</w:t>
      </w:r>
      <w:r w:rsidR="007E24BA" w:rsidRPr="00B86549">
        <w:rPr>
          <w:rFonts w:ascii="Times New Roman" w:hAnsi="Times New Roman"/>
          <w:bCs/>
          <w:sz w:val="20"/>
          <w:szCs w:val="20"/>
        </w:rPr>
        <w:t>auni, &amp; Ashti stations</w:t>
      </w:r>
      <w:r w:rsidR="00BA2AEC">
        <w:rPr>
          <w:rFonts w:ascii="Times New Roman" w:hAnsi="Times New Roman"/>
          <w:bCs/>
          <w:sz w:val="20"/>
          <w:szCs w:val="20"/>
        </w:rPr>
        <w:t xml:space="preserve"> is shown </w:t>
      </w:r>
      <w:r w:rsidR="00E77577">
        <w:rPr>
          <w:rFonts w:ascii="Times New Roman" w:hAnsi="Times New Roman"/>
          <w:bCs/>
          <w:sz w:val="20"/>
          <w:szCs w:val="20"/>
        </w:rPr>
        <w:t>in above</w:t>
      </w:r>
      <w:r w:rsidR="00BA2AEC">
        <w:rPr>
          <w:rFonts w:ascii="Times New Roman" w:hAnsi="Times New Roman"/>
          <w:bCs/>
          <w:sz w:val="20"/>
          <w:szCs w:val="20"/>
        </w:rPr>
        <w:t xml:space="preserve"> figure and table</w:t>
      </w:r>
      <w:r w:rsidR="007E24BA" w:rsidRPr="00B86549">
        <w:rPr>
          <w:rFonts w:ascii="Times New Roman" w:hAnsi="Times New Roman"/>
          <w:bCs/>
          <w:sz w:val="20"/>
          <w:szCs w:val="20"/>
        </w:rPr>
        <w:t xml:space="preserve">. It is observed from the plot that the </w:t>
      </w:r>
      <w:r w:rsidR="007E24BA" w:rsidRPr="00B86549">
        <w:rPr>
          <w:rFonts w:ascii="Times New Roman" w:hAnsi="Times New Roman"/>
          <w:bCs/>
          <w:sz w:val="20"/>
          <w:szCs w:val="20"/>
          <w:lang w:val="en-GB"/>
        </w:rPr>
        <w:t>W</w:t>
      </w:r>
      <w:r w:rsidR="007E24BA" w:rsidRPr="00B86549">
        <w:rPr>
          <w:rFonts w:ascii="Times New Roman" w:hAnsi="Times New Roman"/>
          <w:bCs/>
          <w:sz w:val="20"/>
          <w:szCs w:val="20"/>
        </w:rPr>
        <w:t xml:space="preserve">ainganga </w:t>
      </w:r>
      <w:r w:rsidR="00E77577" w:rsidRPr="00B86549">
        <w:rPr>
          <w:rFonts w:ascii="Times New Roman" w:hAnsi="Times New Roman"/>
          <w:bCs/>
          <w:sz w:val="20"/>
          <w:szCs w:val="20"/>
        </w:rPr>
        <w:t>River</w:t>
      </w:r>
      <w:r w:rsidR="007E24BA" w:rsidRPr="00B86549">
        <w:rPr>
          <w:rFonts w:ascii="Times New Roman" w:hAnsi="Times New Roman"/>
          <w:bCs/>
          <w:sz w:val="20"/>
          <w:szCs w:val="20"/>
        </w:rPr>
        <w:t xml:space="preserve"> is </w:t>
      </w:r>
      <w:r w:rsidR="00E77577" w:rsidRPr="00B86549">
        <w:rPr>
          <w:rFonts w:ascii="Times New Roman" w:hAnsi="Times New Roman"/>
          <w:bCs/>
          <w:sz w:val="20"/>
          <w:szCs w:val="20"/>
        </w:rPr>
        <w:t>truly</w:t>
      </w:r>
      <w:r w:rsidR="007E24BA" w:rsidRPr="00B86549">
        <w:rPr>
          <w:rFonts w:ascii="Times New Roman" w:hAnsi="Times New Roman"/>
          <w:bCs/>
          <w:sz w:val="20"/>
          <w:szCs w:val="20"/>
        </w:rPr>
        <w:t xml:space="preserve"> </w:t>
      </w:r>
      <w:r w:rsidR="00E77577" w:rsidRPr="00B86549">
        <w:rPr>
          <w:rFonts w:ascii="Times New Roman" w:hAnsi="Times New Roman"/>
          <w:bCs/>
          <w:sz w:val="20"/>
          <w:szCs w:val="20"/>
        </w:rPr>
        <w:t>monsoonal</w:t>
      </w:r>
      <w:r w:rsidR="007E24BA" w:rsidRPr="00B86549">
        <w:rPr>
          <w:rFonts w:ascii="Times New Roman" w:hAnsi="Times New Roman"/>
          <w:bCs/>
          <w:sz w:val="20"/>
          <w:szCs w:val="20"/>
        </w:rPr>
        <w:t xml:space="preserve"> river</w:t>
      </w:r>
      <w:r w:rsidR="00E77577">
        <w:rPr>
          <w:rFonts w:ascii="Times New Roman" w:hAnsi="Times New Roman"/>
          <w:bCs/>
          <w:sz w:val="20"/>
          <w:szCs w:val="20"/>
        </w:rPr>
        <w:t xml:space="preserve">, discharge approaching to </w:t>
      </w:r>
      <w:r w:rsidR="007E24BA" w:rsidRPr="00B86549">
        <w:rPr>
          <w:rFonts w:ascii="Times New Roman" w:hAnsi="Times New Roman"/>
          <w:bCs/>
          <w:sz w:val="20"/>
          <w:szCs w:val="20"/>
        </w:rPr>
        <w:t xml:space="preserve">non monsoon </w:t>
      </w:r>
      <w:r w:rsidR="00E77577" w:rsidRPr="00B86549">
        <w:rPr>
          <w:rFonts w:ascii="Times New Roman" w:hAnsi="Times New Roman"/>
          <w:bCs/>
          <w:sz w:val="20"/>
          <w:szCs w:val="20"/>
        </w:rPr>
        <w:t>months</w:t>
      </w:r>
      <w:r w:rsidR="007E24BA" w:rsidRPr="00B86549">
        <w:rPr>
          <w:rFonts w:ascii="Times New Roman" w:hAnsi="Times New Roman"/>
          <w:bCs/>
          <w:sz w:val="20"/>
          <w:szCs w:val="20"/>
        </w:rPr>
        <w:t xml:space="preserve">. The </w:t>
      </w:r>
      <w:r w:rsidR="00E77577" w:rsidRPr="00B86549">
        <w:rPr>
          <w:rFonts w:ascii="Times New Roman" w:hAnsi="Times New Roman"/>
          <w:bCs/>
          <w:sz w:val="20"/>
          <w:szCs w:val="20"/>
        </w:rPr>
        <w:t>unit</w:t>
      </w:r>
      <w:r w:rsidR="007E24BA" w:rsidRPr="00B86549">
        <w:rPr>
          <w:rFonts w:ascii="Times New Roman" w:hAnsi="Times New Roman"/>
          <w:bCs/>
          <w:sz w:val="20"/>
          <w:szCs w:val="20"/>
        </w:rPr>
        <w:t xml:space="preserve"> model distribution is observed at all stations along the Wainganga </w:t>
      </w:r>
      <w:r w:rsidR="00E77577" w:rsidRPr="00B86549">
        <w:rPr>
          <w:rFonts w:ascii="Times New Roman" w:hAnsi="Times New Roman"/>
          <w:bCs/>
          <w:sz w:val="20"/>
          <w:szCs w:val="20"/>
        </w:rPr>
        <w:t>River</w:t>
      </w:r>
      <w:r w:rsidR="007E24BA" w:rsidRPr="00B86549">
        <w:rPr>
          <w:rFonts w:ascii="Times New Roman" w:hAnsi="Times New Roman"/>
          <w:bCs/>
          <w:sz w:val="20"/>
          <w:szCs w:val="20"/>
        </w:rPr>
        <w:t xml:space="preserve"> and peak discharges </w:t>
      </w:r>
      <w:r w:rsidR="000930B0" w:rsidRPr="00B86549">
        <w:rPr>
          <w:rFonts w:ascii="Times New Roman" w:hAnsi="Times New Roman"/>
          <w:bCs/>
          <w:sz w:val="20"/>
          <w:szCs w:val="20"/>
        </w:rPr>
        <w:t xml:space="preserve">occurred </w:t>
      </w:r>
      <w:r w:rsidR="007E24BA" w:rsidRPr="00B86549">
        <w:rPr>
          <w:rFonts w:ascii="Times New Roman" w:hAnsi="Times New Roman"/>
          <w:bCs/>
          <w:sz w:val="20"/>
          <w:szCs w:val="20"/>
        </w:rPr>
        <w:t xml:space="preserve">in </w:t>
      </w:r>
      <w:r w:rsidR="00E77577">
        <w:rPr>
          <w:rFonts w:ascii="Times New Roman" w:hAnsi="Times New Roman"/>
          <w:bCs/>
          <w:sz w:val="20"/>
          <w:szCs w:val="20"/>
        </w:rPr>
        <w:t>August only</w:t>
      </w:r>
      <w:r w:rsidR="007E24BA" w:rsidRPr="00B86549">
        <w:rPr>
          <w:rFonts w:ascii="Times New Roman" w:hAnsi="Times New Roman"/>
          <w:bCs/>
          <w:sz w:val="20"/>
          <w:szCs w:val="20"/>
        </w:rPr>
        <w:t>. It is also observed that there</w:t>
      </w:r>
      <w:r w:rsidR="00E77577">
        <w:rPr>
          <w:rFonts w:ascii="Times New Roman" w:hAnsi="Times New Roman"/>
          <w:bCs/>
          <w:sz w:val="20"/>
          <w:szCs w:val="20"/>
        </w:rPr>
        <w:t xml:space="preserve"> is</w:t>
      </w:r>
      <w:r w:rsidR="007E24BA" w:rsidRPr="00B86549">
        <w:rPr>
          <w:rFonts w:ascii="Times New Roman" w:hAnsi="Times New Roman"/>
          <w:bCs/>
          <w:sz w:val="20"/>
          <w:szCs w:val="20"/>
        </w:rPr>
        <w:t xml:space="preserve"> </w:t>
      </w:r>
      <w:r w:rsidR="00E77577">
        <w:rPr>
          <w:rFonts w:ascii="Times New Roman" w:hAnsi="Times New Roman"/>
          <w:bCs/>
          <w:sz w:val="20"/>
          <w:szCs w:val="20"/>
        </w:rPr>
        <w:t>much</w:t>
      </w:r>
      <w:r w:rsidR="007E24BA" w:rsidRPr="00B86549">
        <w:rPr>
          <w:rFonts w:ascii="Times New Roman" w:hAnsi="Times New Roman"/>
          <w:bCs/>
          <w:sz w:val="20"/>
          <w:szCs w:val="20"/>
        </w:rPr>
        <w:t xml:space="preserve"> difference in vast discharges </w:t>
      </w:r>
      <w:r w:rsidR="00E77577" w:rsidRPr="00B86549">
        <w:rPr>
          <w:rFonts w:ascii="Times New Roman" w:hAnsi="Times New Roman"/>
          <w:bCs/>
          <w:sz w:val="20"/>
          <w:szCs w:val="20"/>
        </w:rPr>
        <w:t>of upstream</w:t>
      </w:r>
      <w:r w:rsidR="007E24BA" w:rsidRPr="00B86549">
        <w:rPr>
          <w:rFonts w:ascii="Times New Roman" w:hAnsi="Times New Roman"/>
          <w:bCs/>
          <w:sz w:val="20"/>
          <w:szCs w:val="20"/>
        </w:rPr>
        <w:t xml:space="preserve"> stations and downstream stations reflecting the huge feeding of discharge by </w:t>
      </w:r>
      <w:r w:rsidR="00E77577" w:rsidRPr="00B86549">
        <w:rPr>
          <w:rFonts w:ascii="Times New Roman" w:hAnsi="Times New Roman"/>
          <w:bCs/>
          <w:sz w:val="20"/>
          <w:szCs w:val="20"/>
        </w:rPr>
        <w:t>confluence</w:t>
      </w:r>
      <w:r w:rsidR="000930B0" w:rsidRPr="00B86549">
        <w:rPr>
          <w:rFonts w:ascii="Times New Roman" w:hAnsi="Times New Roman"/>
          <w:bCs/>
          <w:sz w:val="20"/>
          <w:szCs w:val="20"/>
        </w:rPr>
        <w:t xml:space="preserve"> tributaries in the downwa</w:t>
      </w:r>
      <w:r w:rsidR="007E24BA" w:rsidRPr="00B86549">
        <w:rPr>
          <w:rFonts w:ascii="Times New Roman" w:hAnsi="Times New Roman"/>
          <w:bCs/>
          <w:sz w:val="20"/>
          <w:szCs w:val="20"/>
        </w:rPr>
        <w:t>rd direction.</w:t>
      </w:r>
    </w:p>
    <w:p w:rsidR="007E24BA" w:rsidRPr="00B3360A" w:rsidRDefault="007E24BA" w:rsidP="00791EA2">
      <w:pPr>
        <w:jc w:val="both"/>
        <w:rPr>
          <w:rFonts w:ascii="Times New Roman" w:hAnsi="Times New Roman"/>
          <w:b/>
          <w:bCs/>
          <w:sz w:val="20"/>
          <w:szCs w:val="20"/>
          <w:u w:val="single"/>
          <w:lang w:val="en-GB"/>
        </w:rPr>
      </w:pPr>
      <w:r w:rsidRPr="00B3360A">
        <w:rPr>
          <w:rFonts w:ascii="Times New Roman" w:hAnsi="Times New Roman"/>
          <w:b/>
          <w:bCs/>
          <w:sz w:val="20"/>
          <w:szCs w:val="20"/>
          <w:u w:val="single"/>
        </w:rPr>
        <w:t xml:space="preserve">Hydrological </w:t>
      </w:r>
      <w:r w:rsidR="00B3360A" w:rsidRPr="00B3360A">
        <w:rPr>
          <w:rFonts w:ascii="Times New Roman" w:hAnsi="Times New Roman"/>
          <w:b/>
          <w:bCs/>
          <w:sz w:val="20"/>
          <w:szCs w:val="20"/>
          <w:u w:val="single"/>
        </w:rPr>
        <w:t>characteristics</w:t>
      </w:r>
      <w:r w:rsidRPr="00B3360A">
        <w:rPr>
          <w:rFonts w:ascii="Times New Roman" w:hAnsi="Times New Roman"/>
          <w:b/>
          <w:bCs/>
          <w:sz w:val="20"/>
          <w:szCs w:val="20"/>
          <w:u w:val="single"/>
        </w:rPr>
        <w:t xml:space="preserve"> of the Wainganga river</w:t>
      </w:r>
      <w:r w:rsidR="00B3360A" w:rsidRPr="00B3360A">
        <w:rPr>
          <w:rFonts w:ascii="Times New Roman" w:hAnsi="Times New Roman"/>
          <w:b/>
          <w:bCs/>
          <w:sz w:val="20"/>
          <w:szCs w:val="20"/>
          <w:u w:val="single"/>
        </w:rPr>
        <w:t>:-</w:t>
      </w:r>
    </w:p>
    <w:tbl>
      <w:tblPr>
        <w:tblStyle w:val="MediumShading1-Accent6"/>
        <w:tblW w:w="4975" w:type="dxa"/>
        <w:tblInd w:w="-176" w:type="dxa"/>
        <w:tblLayout w:type="fixed"/>
        <w:tblLook w:val="04A0"/>
      </w:tblPr>
      <w:tblGrid>
        <w:gridCol w:w="1076"/>
        <w:gridCol w:w="1029"/>
        <w:gridCol w:w="806"/>
        <w:gridCol w:w="988"/>
        <w:gridCol w:w="1076"/>
      </w:tblGrid>
      <w:tr w:rsidR="0041343A" w:rsidRPr="00B86549" w:rsidTr="0041343A">
        <w:trPr>
          <w:cnfStyle w:val="100000000000"/>
          <w:trHeight w:val="1845"/>
        </w:trPr>
        <w:tc>
          <w:tcPr>
            <w:cnfStyle w:val="001000000000"/>
            <w:tcW w:w="1076" w:type="dxa"/>
          </w:tcPr>
          <w:p w:rsidR="007E24BA" w:rsidRPr="00B86549" w:rsidRDefault="007E24BA" w:rsidP="00791EA2">
            <w:pPr>
              <w:spacing w:before="100" w:beforeAutospacing="1" w:after="100" w:afterAutospacing="1"/>
              <w:jc w:val="both"/>
              <w:rPr>
                <w:rFonts w:ascii="Times New Roman" w:hAnsi="Times New Roman"/>
                <w:bCs w:val="0"/>
                <w:sz w:val="20"/>
                <w:szCs w:val="20"/>
              </w:rPr>
            </w:pPr>
            <w:r w:rsidRPr="00B86549">
              <w:rPr>
                <w:rFonts w:ascii="Times New Roman" w:hAnsi="Times New Roman"/>
                <w:sz w:val="20"/>
                <w:szCs w:val="20"/>
              </w:rPr>
              <w:t>Stations</w:t>
            </w:r>
          </w:p>
        </w:tc>
        <w:tc>
          <w:tcPr>
            <w:tcW w:w="1029" w:type="dxa"/>
          </w:tcPr>
          <w:p w:rsidR="007E24BA" w:rsidRPr="00B86549" w:rsidRDefault="007E24BA" w:rsidP="00791EA2">
            <w:pPr>
              <w:spacing w:before="100" w:beforeAutospacing="1" w:after="100" w:afterAutospacing="1"/>
              <w:jc w:val="both"/>
              <w:cnfStyle w:val="100000000000"/>
              <w:rPr>
                <w:rFonts w:ascii="Times New Roman" w:hAnsi="Times New Roman"/>
                <w:bCs w:val="0"/>
                <w:sz w:val="20"/>
                <w:szCs w:val="20"/>
              </w:rPr>
            </w:pPr>
            <w:r w:rsidRPr="00B86549">
              <w:rPr>
                <w:rFonts w:ascii="Times New Roman" w:hAnsi="Times New Roman"/>
                <w:sz w:val="20"/>
                <w:szCs w:val="20"/>
              </w:rPr>
              <w:t>Av. Annual discharge (m</w:t>
            </w:r>
            <w:r w:rsidRPr="00B86549">
              <w:rPr>
                <w:rFonts w:ascii="Times New Roman" w:hAnsi="Times New Roman"/>
                <w:sz w:val="20"/>
                <w:szCs w:val="20"/>
                <w:vertAlign w:val="superscript"/>
              </w:rPr>
              <w:t>3</w:t>
            </w:r>
            <w:r w:rsidRPr="00B86549">
              <w:rPr>
                <w:rFonts w:ascii="Times New Roman" w:hAnsi="Times New Roman"/>
                <w:sz w:val="20"/>
                <w:szCs w:val="20"/>
              </w:rPr>
              <w:t>/s)</w:t>
            </w:r>
          </w:p>
        </w:tc>
        <w:tc>
          <w:tcPr>
            <w:tcW w:w="806" w:type="dxa"/>
          </w:tcPr>
          <w:p w:rsidR="007E24BA" w:rsidRPr="00B86549" w:rsidRDefault="007E24BA" w:rsidP="00791EA2">
            <w:pPr>
              <w:spacing w:before="100" w:beforeAutospacing="1" w:after="100" w:afterAutospacing="1"/>
              <w:jc w:val="both"/>
              <w:cnfStyle w:val="100000000000"/>
              <w:rPr>
                <w:rFonts w:ascii="Times New Roman" w:hAnsi="Times New Roman"/>
                <w:bCs w:val="0"/>
                <w:sz w:val="20"/>
                <w:szCs w:val="20"/>
              </w:rPr>
            </w:pPr>
            <w:r w:rsidRPr="00B86549">
              <w:rPr>
                <w:rFonts w:ascii="Times New Roman" w:hAnsi="Times New Roman"/>
                <w:sz w:val="20"/>
                <w:szCs w:val="20"/>
              </w:rPr>
              <w:t>Av. Annual runoff (m</w:t>
            </w:r>
            <w:r w:rsidRPr="00B86549">
              <w:rPr>
                <w:rFonts w:ascii="Times New Roman" w:hAnsi="Times New Roman"/>
                <w:sz w:val="20"/>
                <w:szCs w:val="20"/>
                <w:vertAlign w:val="superscript"/>
              </w:rPr>
              <w:t>3</w:t>
            </w:r>
            <w:r w:rsidRPr="00B86549">
              <w:rPr>
                <w:rFonts w:ascii="Times New Roman" w:hAnsi="Times New Roman"/>
                <w:sz w:val="20"/>
                <w:szCs w:val="20"/>
              </w:rPr>
              <w:t>/m)</w:t>
            </w:r>
          </w:p>
        </w:tc>
        <w:tc>
          <w:tcPr>
            <w:tcW w:w="988" w:type="dxa"/>
          </w:tcPr>
          <w:p w:rsidR="007E24BA" w:rsidRPr="00B86549" w:rsidRDefault="007E24BA" w:rsidP="00791EA2">
            <w:pPr>
              <w:spacing w:before="100" w:beforeAutospacing="1" w:after="100" w:afterAutospacing="1"/>
              <w:jc w:val="both"/>
              <w:cnfStyle w:val="100000000000"/>
              <w:rPr>
                <w:rFonts w:ascii="Times New Roman" w:hAnsi="Times New Roman"/>
                <w:bCs w:val="0"/>
                <w:sz w:val="20"/>
                <w:szCs w:val="20"/>
              </w:rPr>
            </w:pPr>
            <w:r w:rsidRPr="00B86549">
              <w:rPr>
                <w:rFonts w:ascii="Times New Roman" w:hAnsi="Times New Roman"/>
                <w:sz w:val="20"/>
                <w:szCs w:val="20"/>
              </w:rPr>
              <w:t>Bankfull discharge (m</w:t>
            </w:r>
            <w:r w:rsidRPr="00B86549">
              <w:rPr>
                <w:rFonts w:ascii="Times New Roman" w:hAnsi="Times New Roman"/>
                <w:sz w:val="20"/>
                <w:szCs w:val="20"/>
                <w:vertAlign w:val="superscript"/>
              </w:rPr>
              <w:t>3</w:t>
            </w:r>
            <w:r w:rsidRPr="00B86549">
              <w:rPr>
                <w:rFonts w:ascii="Times New Roman" w:hAnsi="Times New Roman"/>
                <w:sz w:val="20"/>
                <w:szCs w:val="20"/>
              </w:rPr>
              <w:t>/s)</w:t>
            </w:r>
          </w:p>
        </w:tc>
        <w:tc>
          <w:tcPr>
            <w:tcW w:w="1076" w:type="dxa"/>
          </w:tcPr>
          <w:p w:rsidR="007E24BA" w:rsidRPr="00B86549" w:rsidRDefault="007E24BA" w:rsidP="00791EA2">
            <w:pPr>
              <w:spacing w:before="100" w:beforeAutospacing="1" w:after="100" w:afterAutospacing="1"/>
              <w:jc w:val="both"/>
              <w:cnfStyle w:val="100000000000"/>
              <w:rPr>
                <w:rFonts w:ascii="Times New Roman" w:hAnsi="Times New Roman"/>
                <w:bCs w:val="0"/>
                <w:sz w:val="20"/>
                <w:szCs w:val="20"/>
              </w:rPr>
            </w:pPr>
            <w:r w:rsidRPr="00B86549">
              <w:rPr>
                <w:rFonts w:ascii="Times New Roman" w:hAnsi="Times New Roman"/>
                <w:sz w:val="20"/>
                <w:szCs w:val="20"/>
              </w:rPr>
              <w:t>Highest discharge recorded (m</w:t>
            </w:r>
            <w:r w:rsidRPr="00B86549">
              <w:rPr>
                <w:rFonts w:ascii="Times New Roman" w:hAnsi="Times New Roman"/>
                <w:sz w:val="20"/>
                <w:szCs w:val="20"/>
                <w:vertAlign w:val="superscript"/>
              </w:rPr>
              <w:t>3</w:t>
            </w:r>
            <w:r w:rsidRPr="00B86549">
              <w:rPr>
                <w:rFonts w:ascii="Times New Roman" w:hAnsi="Times New Roman"/>
                <w:sz w:val="20"/>
                <w:szCs w:val="20"/>
              </w:rPr>
              <w:t>/s)</w:t>
            </w:r>
          </w:p>
        </w:tc>
      </w:tr>
      <w:tr w:rsidR="0041343A" w:rsidRPr="00B86549" w:rsidTr="0041343A">
        <w:trPr>
          <w:cnfStyle w:val="000000100000"/>
          <w:trHeight w:val="293"/>
        </w:trPr>
        <w:tc>
          <w:tcPr>
            <w:cnfStyle w:val="001000000000"/>
            <w:tcW w:w="1076" w:type="dxa"/>
          </w:tcPr>
          <w:p w:rsidR="007E24BA" w:rsidRPr="00B86549" w:rsidRDefault="007E24BA" w:rsidP="00791EA2">
            <w:pPr>
              <w:spacing w:before="100" w:beforeAutospacing="1" w:after="100" w:afterAutospacing="1"/>
              <w:jc w:val="both"/>
              <w:rPr>
                <w:rFonts w:ascii="Times New Roman" w:hAnsi="Times New Roman"/>
                <w:bCs w:val="0"/>
                <w:sz w:val="20"/>
                <w:szCs w:val="20"/>
              </w:rPr>
            </w:pPr>
            <w:r w:rsidRPr="00B86549">
              <w:rPr>
                <w:rFonts w:ascii="Times New Roman" w:hAnsi="Times New Roman"/>
                <w:sz w:val="20"/>
                <w:szCs w:val="20"/>
              </w:rPr>
              <w:t>Keolari</w:t>
            </w:r>
          </w:p>
        </w:tc>
        <w:tc>
          <w:tcPr>
            <w:tcW w:w="1029"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19.872</w:t>
            </w:r>
          </w:p>
        </w:tc>
        <w:tc>
          <w:tcPr>
            <w:tcW w:w="806"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736</w:t>
            </w:r>
          </w:p>
        </w:tc>
        <w:tc>
          <w:tcPr>
            <w:tcW w:w="988"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3125</w:t>
            </w:r>
          </w:p>
        </w:tc>
        <w:tc>
          <w:tcPr>
            <w:tcW w:w="1076"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1670</w:t>
            </w:r>
          </w:p>
        </w:tc>
      </w:tr>
      <w:tr w:rsidR="0041343A" w:rsidRPr="00B86549" w:rsidTr="0041343A">
        <w:trPr>
          <w:cnfStyle w:val="000000010000"/>
          <w:trHeight w:val="293"/>
        </w:trPr>
        <w:tc>
          <w:tcPr>
            <w:cnfStyle w:val="001000000000"/>
            <w:tcW w:w="1076" w:type="dxa"/>
          </w:tcPr>
          <w:p w:rsidR="007E24BA" w:rsidRPr="00B86549" w:rsidRDefault="007E24BA" w:rsidP="00791EA2">
            <w:pPr>
              <w:spacing w:before="100" w:beforeAutospacing="1" w:after="100" w:afterAutospacing="1"/>
              <w:jc w:val="both"/>
              <w:rPr>
                <w:rFonts w:ascii="Times New Roman" w:hAnsi="Times New Roman"/>
                <w:bCs w:val="0"/>
                <w:sz w:val="20"/>
                <w:szCs w:val="20"/>
              </w:rPr>
            </w:pPr>
            <w:r w:rsidRPr="00B86549">
              <w:rPr>
                <w:rFonts w:ascii="Times New Roman" w:hAnsi="Times New Roman"/>
                <w:sz w:val="20"/>
                <w:szCs w:val="20"/>
              </w:rPr>
              <w:t>Kumhari</w:t>
            </w:r>
          </w:p>
        </w:tc>
        <w:tc>
          <w:tcPr>
            <w:tcW w:w="1029"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71.410</w:t>
            </w:r>
          </w:p>
        </w:tc>
        <w:tc>
          <w:tcPr>
            <w:tcW w:w="806"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1930</w:t>
            </w:r>
          </w:p>
        </w:tc>
        <w:tc>
          <w:tcPr>
            <w:tcW w:w="988"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7887</w:t>
            </w:r>
          </w:p>
        </w:tc>
        <w:tc>
          <w:tcPr>
            <w:tcW w:w="1076"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3000</w:t>
            </w:r>
          </w:p>
        </w:tc>
      </w:tr>
      <w:tr w:rsidR="0041343A" w:rsidRPr="00B86549" w:rsidTr="0041343A">
        <w:trPr>
          <w:cnfStyle w:val="000000100000"/>
          <w:trHeight w:val="293"/>
        </w:trPr>
        <w:tc>
          <w:tcPr>
            <w:cnfStyle w:val="001000000000"/>
            <w:tcW w:w="1076" w:type="dxa"/>
          </w:tcPr>
          <w:p w:rsidR="007E24BA" w:rsidRPr="00B86549" w:rsidRDefault="007E24BA" w:rsidP="00791EA2">
            <w:pPr>
              <w:spacing w:before="100" w:beforeAutospacing="1" w:after="100" w:afterAutospacing="1"/>
              <w:jc w:val="both"/>
              <w:rPr>
                <w:rFonts w:ascii="Times New Roman" w:hAnsi="Times New Roman"/>
                <w:bCs w:val="0"/>
                <w:sz w:val="20"/>
                <w:szCs w:val="20"/>
              </w:rPr>
            </w:pPr>
            <w:r w:rsidRPr="00B86549">
              <w:rPr>
                <w:rFonts w:ascii="Times New Roman" w:hAnsi="Times New Roman"/>
                <w:sz w:val="20"/>
                <w:szCs w:val="20"/>
              </w:rPr>
              <w:t>Pauni</w:t>
            </w:r>
          </w:p>
        </w:tc>
        <w:tc>
          <w:tcPr>
            <w:tcW w:w="1029"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280.330</w:t>
            </w:r>
          </w:p>
        </w:tc>
        <w:tc>
          <w:tcPr>
            <w:tcW w:w="806"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12160</w:t>
            </w:r>
          </w:p>
        </w:tc>
        <w:tc>
          <w:tcPr>
            <w:tcW w:w="988"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13524</w:t>
            </w:r>
          </w:p>
        </w:tc>
        <w:tc>
          <w:tcPr>
            <w:tcW w:w="1076" w:type="dxa"/>
          </w:tcPr>
          <w:p w:rsidR="007E24BA" w:rsidRPr="00B86549" w:rsidRDefault="007E24BA" w:rsidP="00791EA2">
            <w:pPr>
              <w:spacing w:before="100" w:beforeAutospacing="1" w:after="100" w:afterAutospacing="1"/>
              <w:jc w:val="both"/>
              <w:cnfStyle w:val="000000100000"/>
              <w:rPr>
                <w:rFonts w:ascii="Times New Roman" w:hAnsi="Times New Roman"/>
                <w:bCs/>
                <w:sz w:val="20"/>
                <w:szCs w:val="20"/>
              </w:rPr>
            </w:pPr>
            <w:r w:rsidRPr="00B86549">
              <w:rPr>
                <w:rFonts w:ascii="Times New Roman" w:hAnsi="Times New Roman"/>
                <w:bCs/>
                <w:sz w:val="20"/>
                <w:szCs w:val="20"/>
              </w:rPr>
              <w:t>18250</w:t>
            </w:r>
          </w:p>
        </w:tc>
      </w:tr>
      <w:tr w:rsidR="0041343A" w:rsidRPr="00B86549" w:rsidTr="0041343A">
        <w:trPr>
          <w:cnfStyle w:val="000000010000"/>
          <w:trHeight w:val="293"/>
        </w:trPr>
        <w:tc>
          <w:tcPr>
            <w:cnfStyle w:val="001000000000"/>
            <w:tcW w:w="1076" w:type="dxa"/>
          </w:tcPr>
          <w:p w:rsidR="007E24BA" w:rsidRPr="00B86549" w:rsidRDefault="007E24BA" w:rsidP="00791EA2">
            <w:pPr>
              <w:spacing w:before="100" w:beforeAutospacing="1" w:after="100" w:afterAutospacing="1"/>
              <w:jc w:val="both"/>
              <w:rPr>
                <w:rFonts w:ascii="Times New Roman" w:hAnsi="Times New Roman"/>
                <w:bCs w:val="0"/>
                <w:sz w:val="20"/>
                <w:szCs w:val="20"/>
              </w:rPr>
            </w:pPr>
            <w:r w:rsidRPr="00B86549">
              <w:rPr>
                <w:rFonts w:ascii="Times New Roman" w:hAnsi="Times New Roman"/>
                <w:sz w:val="20"/>
                <w:szCs w:val="20"/>
              </w:rPr>
              <w:t>Ashti</w:t>
            </w:r>
          </w:p>
        </w:tc>
        <w:tc>
          <w:tcPr>
            <w:tcW w:w="1029"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572.146</w:t>
            </w:r>
          </w:p>
        </w:tc>
        <w:tc>
          <w:tcPr>
            <w:tcW w:w="806"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19725</w:t>
            </w:r>
          </w:p>
        </w:tc>
        <w:tc>
          <w:tcPr>
            <w:tcW w:w="988"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22560</w:t>
            </w:r>
          </w:p>
        </w:tc>
        <w:tc>
          <w:tcPr>
            <w:tcW w:w="1076" w:type="dxa"/>
          </w:tcPr>
          <w:p w:rsidR="007E24BA" w:rsidRPr="00B86549" w:rsidRDefault="007E24BA" w:rsidP="00791EA2">
            <w:pPr>
              <w:spacing w:before="100" w:beforeAutospacing="1" w:after="100" w:afterAutospacing="1"/>
              <w:jc w:val="both"/>
              <w:cnfStyle w:val="000000010000"/>
              <w:rPr>
                <w:rFonts w:ascii="Times New Roman" w:hAnsi="Times New Roman"/>
                <w:bCs/>
                <w:sz w:val="20"/>
                <w:szCs w:val="20"/>
              </w:rPr>
            </w:pPr>
            <w:r w:rsidRPr="00B86549">
              <w:rPr>
                <w:rFonts w:ascii="Times New Roman" w:hAnsi="Times New Roman"/>
                <w:bCs/>
                <w:sz w:val="20"/>
                <w:szCs w:val="20"/>
              </w:rPr>
              <w:t>28650</w:t>
            </w:r>
          </w:p>
        </w:tc>
      </w:tr>
    </w:tbl>
    <w:p w:rsidR="007E24BA" w:rsidRPr="00B86549" w:rsidRDefault="007E24BA" w:rsidP="00791EA2">
      <w:pPr>
        <w:jc w:val="both"/>
        <w:rPr>
          <w:rFonts w:ascii="Times New Roman" w:hAnsi="Times New Roman"/>
          <w:bCs/>
          <w:sz w:val="20"/>
          <w:szCs w:val="20"/>
        </w:rPr>
      </w:pPr>
    </w:p>
    <w:p w:rsidR="007E24BA" w:rsidRPr="00B86549" w:rsidRDefault="007E24BA" w:rsidP="00791EA2">
      <w:pPr>
        <w:jc w:val="both"/>
        <w:rPr>
          <w:rFonts w:ascii="Times New Roman" w:hAnsi="Times New Roman"/>
          <w:bCs/>
          <w:sz w:val="20"/>
          <w:szCs w:val="20"/>
        </w:rPr>
      </w:pPr>
      <w:r w:rsidRPr="00B86549">
        <w:rPr>
          <w:rFonts w:ascii="Times New Roman" w:hAnsi="Times New Roman"/>
          <w:bCs/>
          <w:sz w:val="20"/>
          <w:szCs w:val="20"/>
        </w:rPr>
        <w:t>All discharge</w:t>
      </w:r>
      <w:r w:rsidR="00E77577">
        <w:rPr>
          <w:rFonts w:ascii="Times New Roman" w:hAnsi="Times New Roman"/>
          <w:bCs/>
          <w:sz w:val="20"/>
          <w:szCs w:val="20"/>
        </w:rPr>
        <w:t>s</w:t>
      </w:r>
      <w:r w:rsidRPr="00B86549">
        <w:rPr>
          <w:rFonts w:ascii="Times New Roman" w:hAnsi="Times New Roman"/>
          <w:bCs/>
          <w:sz w:val="20"/>
          <w:szCs w:val="20"/>
        </w:rPr>
        <w:t xml:space="preserve"> are based on the rate measured once per day.</w:t>
      </w:r>
      <w:r w:rsidR="00BC0D28">
        <w:rPr>
          <w:rFonts w:ascii="Times New Roman" w:hAnsi="Times New Roman"/>
          <w:bCs/>
          <w:sz w:val="20"/>
          <w:szCs w:val="20"/>
        </w:rPr>
        <w:t xml:space="preserve"> </w:t>
      </w:r>
      <w:r w:rsidRPr="00B86549">
        <w:rPr>
          <w:rFonts w:ascii="Times New Roman" w:hAnsi="Times New Roman"/>
          <w:bCs/>
          <w:sz w:val="20"/>
          <w:szCs w:val="20"/>
        </w:rPr>
        <w:t>The peak discharge varies year wise at all CWC stat</w:t>
      </w:r>
      <w:r w:rsidR="00E77577">
        <w:rPr>
          <w:rFonts w:ascii="Times New Roman" w:hAnsi="Times New Roman"/>
          <w:bCs/>
          <w:sz w:val="20"/>
          <w:szCs w:val="20"/>
        </w:rPr>
        <w:t xml:space="preserve">ion. The systematic increase in </w:t>
      </w:r>
      <w:r w:rsidRPr="00B86549">
        <w:rPr>
          <w:rFonts w:ascii="Times New Roman" w:hAnsi="Times New Roman"/>
          <w:bCs/>
          <w:sz w:val="20"/>
          <w:szCs w:val="20"/>
        </w:rPr>
        <w:t xml:space="preserve">peak discharge at all station </w:t>
      </w:r>
      <w:r w:rsidR="004D48F3" w:rsidRPr="00B86549">
        <w:rPr>
          <w:rFonts w:ascii="Times New Roman" w:hAnsi="Times New Roman"/>
          <w:bCs/>
          <w:sz w:val="20"/>
          <w:szCs w:val="20"/>
        </w:rPr>
        <w:t>up to</w:t>
      </w:r>
      <w:r w:rsidRPr="00B86549">
        <w:rPr>
          <w:rFonts w:ascii="Times New Roman" w:hAnsi="Times New Roman"/>
          <w:bCs/>
          <w:sz w:val="20"/>
          <w:szCs w:val="20"/>
        </w:rPr>
        <w:t xml:space="preserve"> 1991 and then it is decrease</w:t>
      </w:r>
      <w:r w:rsidR="00E77577">
        <w:rPr>
          <w:rFonts w:ascii="Times New Roman" w:hAnsi="Times New Roman"/>
          <w:bCs/>
          <w:sz w:val="20"/>
          <w:szCs w:val="20"/>
        </w:rPr>
        <w:t xml:space="preserve">. Hence, </w:t>
      </w:r>
      <w:r w:rsidR="00C07A6C" w:rsidRPr="00B86549">
        <w:rPr>
          <w:rFonts w:ascii="Times New Roman" w:hAnsi="Times New Roman"/>
          <w:bCs/>
          <w:sz w:val="20"/>
          <w:szCs w:val="20"/>
        </w:rPr>
        <w:t>during the period of five years (1988-1992) at all stations</w:t>
      </w:r>
      <w:r w:rsidR="00C07A6C">
        <w:rPr>
          <w:rFonts w:ascii="Times New Roman" w:hAnsi="Times New Roman"/>
          <w:bCs/>
          <w:sz w:val="20"/>
          <w:szCs w:val="20"/>
        </w:rPr>
        <w:t xml:space="preserve"> </w:t>
      </w:r>
      <w:r w:rsidR="00E77577">
        <w:rPr>
          <w:rFonts w:ascii="Times New Roman" w:hAnsi="Times New Roman"/>
          <w:bCs/>
          <w:sz w:val="20"/>
          <w:szCs w:val="20"/>
        </w:rPr>
        <w:t>t</w:t>
      </w:r>
      <w:r w:rsidRPr="00B86549">
        <w:rPr>
          <w:rFonts w:ascii="Times New Roman" w:hAnsi="Times New Roman"/>
          <w:bCs/>
          <w:sz w:val="20"/>
          <w:szCs w:val="20"/>
        </w:rPr>
        <w:t xml:space="preserve">he highest peak discharge occurred in 1991. It is also revealed that </w:t>
      </w:r>
      <w:r w:rsidR="00C07A6C">
        <w:rPr>
          <w:rFonts w:ascii="Times New Roman" w:hAnsi="Times New Roman"/>
          <w:bCs/>
          <w:sz w:val="20"/>
          <w:szCs w:val="20"/>
        </w:rPr>
        <w:t>in the last</w:t>
      </w:r>
      <w:r w:rsidR="00C07A6C" w:rsidRPr="00B86549">
        <w:rPr>
          <w:rFonts w:ascii="Times New Roman" w:hAnsi="Times New Roman"/>
          <w:bCs/>
          <w:sz w:val="20"/>
          <w:szCs w:val="20"/>
        </w:rPr>
        <w:t xml:space="preserve"> five years</w:t>
      </w:r>
      <w:r w:rsidR="00C07A6C">
        <w:rPr>
          <w:rFonts w:ascii="Times New Roman" w:hAnsi="Times New Roman"/>
          <w:bCs/>
          <w:sz w:val="20"/>
          <w:szCs w:val="20"/>
        </w:rPr>
        <w:t xml:space="preserve">, the </w:t>
      </w:r>
      <w:r w:rsidRPr="00B86549">
        <w:rPr>
          <w:rFonts w:ascii="Times New Roman" w:hAnsi="Times New Roman"/>
          <w:bCs/>
          <w:sz w:val="20"/>
          <w:szCs w:val="20"/>
        </w:rPr>
        <w:t>river has not exceeded</w:t>
      </w:r>
      <w:r w:rsidR="00C07A6C">
        <w:rPr>
          <w:rFonts w:ascii="Times New Roman" w:hAnsi="Times New Roman"/>
          <w:bCs/>
          <w:sz w:val="20"/>
          <w:szCs w:val="20"/>
        </w:rPr>
        <w:t xml:space="preserve"> the bankfull discharge</w:t>
      </w:r>
      <w:r w:rsidRPr="00B86549">
        <w:rPr>
          <w:rFonts w:ascii="Times New Roman" w:hAnsi="Times New Roman"/>
          <w:bCs/>
          <w:sz w:val="20"/>
          <w:szCs w:val="20"/>
        </w:rPr>
        <w:t>. Furthe</w:t>
      </w:r>
      <w:r w:rsidR="00C07A6C">
        <w:rPr>
          <w:rFonts w:ascii="Times New Roman" w:hAnsi="Times New Roman"/>
          <w:bCs/>
          <w:sz w:val="20"/>
          <w:szCs w:val="20"/>
        </w:rPr>
        <w:t xml:space="preserve">r, at the upstream </w:t>
      </w:r>
      <w:r w:rsidR="004D48F3">
        <w:rPr>
          <w:rFonts w:ascii="Times New Roman" w:hAnsi="Times New Roman"/>
          <w:bCs/>
          <w:sz w:val="20"/>
          <w:szCs w:val="20"/>
        </w:rPr>
        <w:t>station (</w:t>
      </w:r>
      <w:r w:rsidR="00C07A6C">
        <w:rPr>
          <w:rFonts w:ascii="Times New Roman" w:hAnsi="Times New Roman"/>
          <w:bCs/>
          <w:sz w:val="20"/>
          <w:szCs w:val="20"/>
        </w:rPr>
        <w:t xml:space="preserve">Keolari </w:t>
      </w:r>
      <w:r w:rsidRPr="00B86549">
        <w:rPr>
          <w:rFonts w:ascii="Times New Roman" w:hAnsi="Times New Roman"/>
          <w:bCs/>
          <w:sz w:val="20"/>
          <w:szCs w:val="20"/>
        </w:rPr>
        <w:t xml:space="preserve">&amp; Kumhari) </w:t>
      </w:r>
      <w:r w:rsidR="00791EA2">
        <w:rPr>
          <w:rFonts w:ascii="Times New Roman" w:hAnsi="Times New Roman"/>
          <w:bCs/>
          <w:sz w:val="20"/>
          <w:szCs w:val="20"/>
        </w:rPr>
        <w:t>bank</w:t>
      </w:r>
      <w:r w:rsidR="00791EA2" w:rsidRPr="00B86549">
        <w:rPr>
          <w:rFonts w:ascii="Times New Roman" w:hAnsi="Times New Roman"/>
          <w:bCs/>
          <w:sz w:val="20"/>
          <w:szCs w:val="20"/>
        </w:rPr>
        <w:t>full</w:t>
      </w:r>
      <w:r w:rsidRPr="00B86549">
        <w:rPr>
          <w:rFonts w:ascii="Times New Roman" w:hAnsi="Times New Roman"/>
          <w:bCs/>
          <w:sz w:val="20"/>
          <w:szCs w:val="20"/>
        </w:rPr>
        <w:t xml:space="preserve"> discharge significantly exceed the highest discharge recorded in the history of river reflecting that no major flooding history at this stations. On the other hand bankfull discharge is significantly lower than the highest distance discharge recorded for the downstream station (Pauni &amp; Ashti) reflecting the occasional over bank spilling.</w:t>
      </w:r>
    </w:p>
    <w:p w:rsidR="003C5FDE" w:rsidRDefault="007E24BA" w:rsidP="00791EA2">
      <w:pPr>
        <w:jc w:val="both"/>
        <w:rPr>
          <w:rFonts w:ascii="Times New Roman" w:hAnsi="Times New Roman"/>
          <w:b/>
          <w:bCs/>
          <w:sz w:val="20"/>
          <w:szCs w:val="20"/>
        </w:rPr>
      </w:pPr>
      <w:r w:rsidRPr="00B86549">
        <w:rPr>
          <w:rFonts w:ascii="Times New Roman" w:hAnsi="Times New Roman"/>
          <w:b/>
          <w:bCs/>
          <w:sz w:val="20"/>
          <w:szCs w:val="20"/>
        </w:rPr>
        <w:t>Sediment Budgeting:</w:t>
      </w:r>
    </w:p>
    <w:p w:rsidR="007E24BA" w:rsidRPr="00B86549" w:rsidRDefault="007E24BA" w:rsidP="00791EA2">
      <w:pPr>
        <w:jc w:val="both"/>
        <w:rPr>
          <w:rFonts w:ascii="Times New Roman" w:hAnsi="Times New Roman"/>
          <w:b/>
          <w:bCs/>
          <w:sz w:val="20"/>
          <w:szCs w:val="20"/>
        </w:rPr>
      </w:pPr>
      <w:r w:rsidRPr="00B86549">
        <w:rPr>
          <w:rFonts w:ascii="Times New Roman" w:hAnsi="Times New Roman"/>
          <w:bCs/>
          <w:sz w:val="20"/>
          <w:szCs w:val="20"/>
        </w:rPr>
        <w:t xml:space="preserve">The total annual suspended load has been computed for upstream </w:t>
      </w:r>
      <w:r w:rsidR="00375764">
        <w:rPr>
          <w:rFonts w:ascii="Times New Roman" w:hAnsi="Times New Roman"/>
          <w:bCs/>
          <w:sz w:val="20"/>
          <w:szCs w:val="20"/>
        </w:rPr>
        <w:t xml:space="preserve">(Pauni) and downstream station </w:t>
      </w:r>
      <w:r w:rsidRPr="00B86549">
        <w:rPr>
          <w:rFonts w:ascii="Times New Roman" w:hAnsi="Times New Roman"/>
          <w:bCs/>
          <w:sz w:val="20"/>
          <w:szCs w:val="20"/>
        </w:rPr>
        <w:br/>
        <w:t xml:space="preserve">Ashti and the data is presented in the table. Further, the </w:t>
      </w:r>
      <w:r w:rsidR="00375764" w:rsidRPr="00B86549">
        <w:rPr>
          <w:rFonts w:ascii="Times New Roman" w:hAnsi="Times New Roman"/>
          <w:bCs/>
          <w:sz w:val="20"/>
          <w:szCs w:val="20"/>
        </w:rPr>
        <w:t>comparison</w:t>
      </w:r>
      <w:r w:rsidRPr="00B86549">
        <w:rPr>
          <w:rFonts w:ascii="Times New Roman" w:hAnsi="Times New Roman"/>
          <w:bCs/>
          <w:sz w:val="20"/>
          <w:szCs w:val="20"/>
        </w:rPr>
        <w:t xml:space="preserve"> of annual suspended load for both station for the period 1988-1992. The total suspended load and the coarse plus medium fraction of the suspended load have been plotted separately, which provide </w:t>
      </w:r>
      <w:r w:rsidR="00BE101F">
        <w:rPr>
          <w:rFonts w:ascii="Times New Roman" w:hAnsi="Times New Roman"/>
          <w:bCs/>
          <w:sz w:val="20"/>
          <w:szCs w:val="20"/>
        </w:rPr>
        <w:t xml:space="preserve">interesting observations. </w:t>
      </w:r>
      <w:r w:rsidR="00C07A6C">
        <w:rPr>
          <w:rFonts w:ascii="Times New Roman" w:hAnsi="Times New Roman"/>
          <w:bCs/>
          <w:sz w:val="20"/>
          <w:szCs w:val="20"/>
        </w:rPr>
        <w:t xml:space="preserve">Table </w:t>
      </w:r>
      <w:r w:rsidR="00C07A6C" w:rsidRPr="00B86549">
        <w:rPr>
          <w:rFonts w:ascii="Times New Roman" w:hAnsi="Times New Roman"/>
          <w:bCs/>
          <w:sz w:val="20"/>
          <w:szCs w:val="20"/>
        </w:rPr>
        <w:t>clearly indicates</w:t>
      </w:r>
      <w:r w:rsidRPr="00B86549">
        <w:rPr>
          <w:rFonts w:ascii="Times New Roman" w:hAnsi="Times New Roman"/>
          <w:bCs/>
          <w:sz w:val="20"/>
          <w:szCs w:val="20"/>
        </w:rPr>
        <w:t xml:space="preserve"> that the total suspended load is extremely variable over the years and between the stations perhaps reflecting successive </w:t>
      </w:r>
      <w:r w:rsidR="00791EA2" w:rsidRPr="00B86549">
        <w:rPr>
          <w:rFonts w:ascii="Times New Roman" w:hAnsi="Times New Roman"/>
          <w:bCs/>
          <w:sz w:val="20"/>
          <w:szCs w:val="20"/>
        </w:rPr>
        <w:t>aggradations</w:t>
      </w:r>
      <w:r w:rsidRPr="00B86549">
        <w:rPr>
          <w:rFonts w:ascii="Times New Roman" w:hAnsi="Times New Roman"/>
          <w:bCs/>
          <w:sz w:val="20"/>
          <w:szCs w:val="20"/>
        </w:rPr>
        <w:t xml:space="preserve"> and degradation phases. Interestingly the (</w:t>
      </w:r>
      <w:r w:rsidR="00C07A6C" w:rsidRPr="00B86549">
        <w:rPr>
          <w:rFonts w:ascii="Times New Roman" w:hAnsi="Times New Roman"/>
          <w:bCs/>
          <w:sz w:val="20"/>
          <w:szCs w:val="20"/>
        </w:rPr>
        <w:t>coarse medium</w:t>
      </w:r>
      <w:r w:rsidRPr="00B86549">
        <w:rPr>
          <w:rFonts w:ascii="Times New Roman" w:hAnsi="Times New Roman"/>
          <w:bCs/>
          <w:sz w:val="20"/>
          <w:szCs w:val="20"/>
        </w:rPr>
        <w:t xml:space="preserve">) fraction of the suspended load is higher at upstream station (Pauni) than that the downstream station (Ashti). Sediment </w:t>
      </w:r>
      <w:r w:rsidR="00C07A6C" w:rsidRPr="00B86549">
        <w:rPr>
          <w:rFonts w:ascii="Times New Roman" w:hAnsi="Times New Roman"/>
          <w:bCs/>
          <w:sz w:val="20"/>
          <w:szCs w:val="20"/>
        </w:rPr>
        <w:t>yield (sediment</w:t>
      </w:r>
      <w:r w:rsidRPr="00B86549">
        <w:rPr>
          <w:rFonts w:ascii="Times New Roman" w:hAnsi="Times New Roman"/>
          <w:bCs/>
          <w:sz w:val="20"/>
          <w:szCs w:val="20"/>
        </w:rPr>
        <w:t xml:space="preserve"> load transferred per unit area) has also been computed for both stations. Once again the sediment yield for the upstream station is higher than that of the downstream station, which support the popular belief that small river basin contribute higher sediment </w:t>
      </w:r>
      <w:r w:rsidR="00C07A6C" w:rsidRPr="00B86549">
        <w:rPr>
          <w:rFonts w:ascii="Times New Roman" w:hAnsi="Times New Roman"/>
          <w:bCs/>
          <w:sz w:val="20"/>
          <w:szCs w:val="20"/>
        </w:rPr>
        <w:t>load (</w:t>
      </w:r>
      <w:r w:rsidRPr="00B86549">
        <w:rPr>
          <w:rFonts w:ascii="Times New Roman" w:hAnsi="Times New Roman"/>
          <w:bCs/>
          <w:sz w:val="20"/>
          <w:szCs w:val="20"/>
        </w:rPr>
        <w:t>subramanium et. al.....1989).</w:t>
      </w:r>
    </w:p>
    <w:tbl>
      <w:tblPr>
        <w:tblStyle w:val="MediumShading1-Accent6"/>
        <w:tblW w:w="0" w:type="auto"/>
        <w:tblLook w:val="04A0"/>
      </w:tblPr>
      <w:tblGrid>
        <w:gridCol w:w="1542"/>
        <w:gridCol w:w="1547"/>
        <w:gridCol w:w="1712"/>
      </w:tblGrid>
      <w:tr w:rsidR="007E24BA" w:rsidRPr="00B86549" w:rsidTr="003C5FDE">
        <w:trPr>
          <w:cnfStyle w:val="10000000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Year</w:t>
            </w:r>
          </w:p>
        </w:tc>
        <w:tc>
          <w:tcPr>
            <w:tcW w:w="3081" w:type="dxa"/>
          </w:tcPr>
          <w:p w:rsidR="007E24BA" w:rsidRPr="00B86549" w:rsidRDefault="007E24BA" w:rsidP="00791EA2">
            <w:pPr>
              <w:spacing w:before="100" w:beforeAutospacing="1" w:after="120"/>
              <w:jc w:val="both"/>
              <w:cnfStyle w:val="100000000000"/>
              <w:rPr>
                <w:rFonts w:ascii="Times New Roman" w:hAnsi="Times New Roman"/>
                <w:bCs w:val="0"/>
                <w:sz w:val="20"/>
                <w:szCs w:val="20"/>
              </w:rPr>
            </w:pPr>
            <w:r w:rsidRPr="00B86549">
              <w:rPr>
                <w:rFonts w:ascii="Times New Roman" w:hAnsi="Times New Roman"/>
                <w:sz w:val="20"/>
                <w:szCs w:val="20"/>
              </w:rPr>
              <w:t>Total load at Pauni (mt/yr)</w:t>
            </w:r>
          </w:p>
        </w:tc>
        <w:tc>
          <w:tcPr>
            <w:tcW w:w="3081" w:type="dxa"/>
          </w:tcPr>
          <w:p w:rsidR="007E24BA" w:rsidRPr="00B86549" w:rsidRDefault="007E24BA" w:rsidP="00791EA2">
            <w:pPr>
              <w:spacing w:before="100" w:beforeAutospacing="1" w:after="120"/>
              <w:jc w:val="both"/>
              <w:cnfStyle w:val="100000000000"/>
              <w:rPr>
                <w:rFonts w:ascii="Times New Roman" w:hAnsi="Times New Roman"/>
                <w:bCs w:val="0"/>
                <w:sz w:val="20"/>
                <w:szCs w:val="20"/>
              </w:rPr>
            </w:pPr>
            <w:r w:rsidRPr="00B86549">
              <w:rPr>
                <w:rFonts w:ascii="Times New Roman" w:hAnsi="Times New Roman"/>
                <w:sz w:val="20"/>
                <w:szCs w:val="20"/>
              </w:rPr>
              <w:t>Total load at Ashti(mt/yr)</w:t>
            </w:r>
          </w:p>
        </w:tc>
      </w:tr>
      <w:tr w:rsidR="007E24BA" w:rsidRPr="00B86549" w:rsidTr="003C5FDE">
        <w:trPr>
          <w:cnfStyle w:val="00000010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1988</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11.955906</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5.740880</w:t>
            </w:r>
          </w:p>
        </w:tc>
      </w:tr>
      <w:tr w:rsidR="007E24BA" w:rsidRPr="00B86549" w:rsidTr="003C5FDE">
        <w:trPr>
          <w:cnfStyle w:val="000000010000"/>
          <w:trHeight w:val="38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1989</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2.742397</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3.911744</w:t>
            </w:r>
          </w:p>
        </w:tc>
      </w:tr>
      <w:tr w:rsidR="007E24BA" w:rsidRPr="00B86549" w:rsidTr="003C5FDE">
        <w:trPr>
          <w:cnfStyle w:val="00000010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1990</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13.270510</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12.869566</w:t>
            </w:r>
          </w:p>
        </w:tc>
      </w:tr>
      <w:tr w:rsidR="007E24BA" w:rsidRPr="00B86549" w:rsidTr="003C5FDE">
        <w:trPr>
          <w:cnfStyle w:val="00000001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1991</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9.085237</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6.0392925</w:t>
            </w:r>
          </w:p>
        </w:tc>
      </w:tr>
      <w:tr w:rsidR="007E24BA" w:rsidRPr="00B86549" w:rsidTr="003C5FDE">
        <w:trPr>
          <w:cnfStyle w:val="00000010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1992</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4.055135</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5.951426</w:t>
            </w:r>
          </w:p>
        </w:tc>
      </w:tr>
      <w:tr w:rsidR="007E24BA" w:rsidRPr="00B86549" w:rsidTr="003C5FDE">
        <w:trPr>
          <w:cnfStyle w:val="00000001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Total</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41.109185</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34.513207</w:t>
            </w:r>
          </w:p>
        </w:tc>
      </w:tr>
      <w:tr w:rsidR="007E24BA" w:rsidRPr="00B86549" w:rsidTr="003C5FDE">
        <w:trPr>
          <w:cnfStyle w:val="00000010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rPr>
            </w:pPr>
            <w:r w:rsidRPr="00B86549">
              <w:rPr>
                <w:rFonts w:ascii="Times New Roman" w:hAnsi="Times New Roman"/>
                <w:sz w:val="20"/>
                <w:szCs w:val="20"/>
              </w:rPr>
              <w:t>Avg. Annual sediment load (mt/yr)</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8.2218837</w:t>
            </w:r>
          </w:p>
        </w:tc>
        <w:tc>
          <w:tcPr>
            <w:tcW w:w="3081" w:type="dxa"/>
          </w:tcPr>
          <w:p w:rsidR="007E24BA" w:rsidRPr="00B86549" w:rsidRDefault="007E24BA" w:rsidP="00791EA2">
            <w:pPr>
              <w:spacing w:before="100" w:beforeAutospacing="1" w:after="120"/>
              <w:jc w:val="both"/>
              <w:cnfStyle w:val="000000100000"/>
              <w:rPr>
                <w:rFonts w:ascii="Times New Roman" w:hAnsi="Times New Roman"/>
                <w:bCs/>
                <w:sz w:val="20"/>
                <w:szCs w:val="20"/>
              </w:rPr>
            </w:pPr>
            <w:r w:rsidRPr="00B86549">
              <w:rPr>
                <w:rFonts w:ascii="Times New Roman" w:hAnsi="Times New Roman"/>
                <w:bCs/>
                <w:sz w:val="20"/>
                <w:szCs w:val="20"/>
              </w:rPr>
              <w:t>6.902641</w:t>
            </w:r>
          </w:p>
        </w:tc>
      </w:tr>
      <w:tr w:rsidR="007E24BA" w:rsidRPr="00B86549" w:rsidTr="003C5FDE">
        <w:trPr>
          <w:cnfStyle w:val="000000010000"/>
        </w:trPr>
        <w:tc>
          <w:tcPr>
            <w:cnfStyle w:val="001000000000"/>
            <w:tcW w:w="3080" w:type="dxa"/>
          </w:tcPr>
          <w:p w:rsidR="007E24BA" w:rsidRPr="00B86549" w:rsidRDefault="007E24BA" w:rsidP="00791EA2">
            <w:pPr>
              <w:spacing w:before="100" w:beforeAutospacing="1" w:after="120"/>
              <w:jc w:val="both"/>
              <w:rPr>
                <w:rFonts w:ascii="Times New Roman" w:hAnsi="Times New Roman"/>
                <w:bCs w:val="0"/>
                <w:sz w:val="20"/>
                <w:szCs w:val="20"/>
                <w:vertAlign w:val="superscript"/>
              </w:rPr>
            </w:pPr>
            <w:r w:rsidRPr="00B86549">
              <w:rPr>
                <w:rFonts w:ascii="Times New Roman" w:hAnsi="Times New Roman"/>
                <w:sz w:val="20"/>
                <w:szCs w:val="20"/>
              </w:rPr>
              <w:t>Sediment yield (t/km</w:t>
            </w:r>
            <w:r w:rsidRPr="00B86549">
              <w:rPr>
                <w:rFonts w:ascii="Times New Roman" w:hAnsi="Times New Roman"/>
                <w:sz w:val="20"/>
                <w:szCs w:val="20"/>
                <w:vertAlign w:val="superscript"/>
              </w:rPr>
              <w:t>2</w:t>
            </w:r>
            <w:r w:rsidRPr="00B86549">
              <w:rPr>
                <w:rFonts w:ascii="Times New Roman" w:hAnsi="Times New Roman"/>
                <w:sz w:val="20"/>
                <w:szCs w:val="20"/>
              </w:rPr>
              <w:t>/yr)</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231.47</w:t>
            </w:r>
          </w:p>
        </w:tc>
        <w:tc>
          <w:tcPr>
            <w:tcW w:w="3081" w:type="dxa"/>
          </w:tcPr>
          <w:p w:rsidR="007E24BA" w:rsidRPr="00B86549" w:rsidRDefault="007E24BA" w:rsidP="00791EA2">
            <w:pPr>
              <w:spacing w:before="100" w:beforeAutospacing="1" w:after="120"/>
              <w:jc w:val="both"/>
              <w:cnfStyle w:val="000000010000"/>
              <w:rPr>
                <w:rFonts w:ascii="Times New Roman" w:hAnsi="Times New Roman"/>
                <w:bCs/>
                <w:sz w:val="20"/>
                <w:szCs w:val="20"/>
              </w:rPr>
            </w:pPr>
            <w:r w:rsidRPr="00B86549">
              <w:rPr>
                <w:rFonts w:ascii="Times New Roman" w:hAnsi="Times New Roman"/>
                <w:bCs/>
                <w:sz w:val="20"/>
                <w:szCs w:val="20"/>
              </w:rPr>
              <w:t>135.37</w:t>
            </w:r>
          </w:p>
        </w:tc>
      </w:tr>
    </w:tbl>
    <w:p w:rsidR="007E24BA" w:rsidRPr="00B86549" w:rsidRDefault="007E24BA" w:rsidP="00791EA2">
      <w:pPr>
        <w:jc w:val="both"/>
        <w:rPr>
          <w:rFonts w:ascii="Times New Roman" w:hAnsi="Times New Roman"/>
          <w:bCs/>
          <w:sz w:val="20"/>
          <w:szCs w:val="20"/>
        </w:rPr>
      </w:pPr>
    </w:p>
    <w:p w:rsidR="007E24BA" w:rsidRPr="00B86549" w:rsidRDefault="007E24BA" w:rsidP="00791EA2">
      <w:pPr>
        <w:jc w:val="both"/>
        <w:rPr>
          <w:rFonts w:ascii="Times New Roman" w:hAnsi="Times New Roman"/>
          <w:bCs/>
          <w:sz w:val="20"/>
          <w:szCs w:val="20"/>
        </w:rPr>
      </w:pPr>
      <w:r w:rsidRPr="00B86549">
        <w:rPr>
          <w:rFonts w:ascii="Times New Roman" w:hAnsi="Times New Roman"/>
          <w:bCs/>
          <w:sz w:val="20"/>
          <w:szCs w:val="20"/>
        </w:rPr>
        <w:t>Although there is no regular pattern of variations in the annual suspended load be</w:t>
      </w:r>
      <w:r w:rsidR="00C07A6C">
        <w:rPr>
          <w:rFonts w:ascii="Times New Roman" w:hAnsi="Times New Roman"/>
          <w:bCs/>
          <w:sz w:val="20"/>
          <w:szCs w:val="20"/>
        </w:rPr>
        <w:t xml:space="preserve">tween the two stations, the </w:t>
      </w:r>
      <w:r w:rsidRPr="00B86549">
        <w:rPr>
          <w:rFonts w:ascii="Times New Roman" w:hAnsi="Times New Roman"/>
          <w:bCs/>
          <w:sz w:val="20"/>
          <w:szCs w:val="20"/>
        </w:rPr>
        <w:t xml:space="preserve"> total suspended load to transfer at the upstream.</w:t>
      </w:r>
    </w:p>
    <w:p w:rsidR="007E24BA" w:rsidRPr="00B86549" w:rsidRDefault="000930B0" w:rsidP="00791EA2">
      <w:pPr>
        <w:jc w:val="both"/>
        <w:rPr>
          <w:rFonts w:ascii="Times New Roman" w:hAnsi="Times New Roman"/>
          <w:sz w:val="20"/>
          <w:szCs w:val="20"/>
        </w:rPr>
      </w:pPr>
      <w:r w:rsidRPr="00B86549">
        <w:rPr>
          <w:rFonts w:ascii="Times New Roman" w:hAnsi="Times New Roman"/>
          <w:noProof/>
          <w:sz w:val="20"/>
          <w:szCs w:val="20"/>
          <w:lang w:bidi="mr-IN"/>
        </w:rPr>
        <w:drawing>
          <wp:inline distT="0" distB="0" distL="0" distR="0">
            <wp:extent cx="2911475" cy="3033488"/>
            <wp:effectExtent l="76200" t="0" r="60325" b="0"/>
            <wp:docPr id="2" name="Picture 1" descr="C:\Users\Mypc\Downloads\WhatsApp Image 2019-03-15 at 2.09.1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ownloads\WhatsApp Image 2019-03-15 at 2.09.10 PM (1).jpeg"/>
                    <pic:cNvPicPr>
                      <a:picLocks noChangeAspect="1" noChangeArrowheads="1"/>
                    </pic:cNvPicPr>
                  </pic:nvPicPr>
                  <pic:blipFill>
                    <a:blip r:embed="rId12" cstate="print">
                      <a:lum bright="-20000"/>
                    </a:blip>
                    <a:srcRect/>
                    <a:stretch>
                      <a:fillRect/>
                    </a:stretch>
                  </pic:blipFill>
                  <pic:spPr bwMode="auto">
                    <a:xfrm rot="5400000">
                      <a:off x="0" y="0"/>
                      <a:ext cx="2911475" cy="3033488"/>
                    </a:xfrm>
                    <a:prstGeom prst="rect">
                      <a:avLst/>
                    </a:prstGeom>
                    <a:noFill/>
                    <a:ln w="9525">
                      <a:noFill/>
                      <a:miter lim="800000"/>
                      <a:headEnd/>
                      <a:tailEnd/>
                    </a:ln>
                  </pic:spPr>
                </pic:pic>
              </a:graphicData>
            </a:graphic>
          </wp:inline>
        </w:drawing>
      </w:r>
    </w:p>
    <w:p w:rsidR="00875BA5" w:rsidRPr="00B86549" w:rsidRDefault="00875BA5" w:rsidP="00791EA2">
      <w:pPr>
        <w:pStyle w:val="references"/>
        <w:spacing w:line="240" w:lineRule="auto"/>
        <w:ind w:firstLine="0"/>
        <w:rPr>
          <w:rStyle w:val="Heading2Char"/>
          <w:rFonts w:cs="Times New Roman"/>
          <w:b/>
          <w:bCs/>
          <w:sz w:val="20"/>
          <w:szCs w:val="20"/>
        </w:rPr>
      </w:pPr>
    </w:p>
    <w:p w:rsidR="0003191D" w:rsidRPr="004D48F3" w:rsidRDefault="0003191D" w:rsidP="00791EA2">
      <w:pPr>
        <w:jc w:val="both"/>
        <w:rPr>
          <w:b/>
          <w:bCs/>
          <w:sz w:val="24"/>
          <w:szCs w:val="24"/>
          <w:u w:val="single"/>
        </w:rPr>
      </w:pPr>
      <w:r w:rsidRPr="004D48F3">
        <w:rPr>
          <w:b/>
          <w:bCs/>
          <w:sz w:val="24"/>
          <w:szCs w:val="24"/>
          <w:u w:val="single"/>
        </w:rPr>
        <w:t>Summary of anticipated environmental impacts:</w:t>
      </w:r>
    </w:p>
    <w:tbl>
      <w:tblPr>
        <w:tblStyle w:val="TableGrid"/>
        <w:tblW w:w="4928" w:type="dxa"/>
        <w:tblLook w:val="04A0"/>
      </w:tblPr>
      <w:tblGrid>
        <w:gridCol w:w="2530"/>
        <w:gridCol w:w="2398"/>
      </w:tblGrid>
      <w:tr w:rsidR="0003191D" w:rsidRPr="00B4565B" w:rsidTr="00F07DDF">
        <w:trPr>
          <w:trHeight w:val="397"/>
        </w:trPr>
        <w:tc>
          <w:tcPr>
            <w:tcW w:w="2530" w:type="dxa"/>
          </w:tcPr>
          <w:p w:rsidR="0003191D" w:rsidRPr="00B4565B" w:rsidRDefault="0003191D" w:rsidP="00791EA2">
            <w:pPr>
              <w:spacing w:before="100" w:beforeAutospacing="1" w:after="100" w:afterAutospacing="1"/>
              <w:jc w:val="both"/>
              <w:rPr>
                <w:b/>
                <w:bCs/>
                <w:sz w:val="20"/>
                <w:szCs w:val="20"/>
              </w:rPr>
            </w:pPr>
            <w:r w:rsidRPr="00B4565B">
              <w:rPr>
                <w:b/>
                <w:bCs/>
                <w:sz w:val="20"/>
                <w:szCs w:val="20"/>
              </w:rPr>
              <w:t>Impacts</w:t>
            </w:r>
          </w:p>
        </w:tc>
        <w:tc>
          <w:tcPr>
            <w:tcW w:w="2398" w:type="dxa"/>
          </w:tcPr>
          <w:p w:rsidR="0003191D" w:rsidRPr="00B4565B" w:rsidRDefault="0003191D" w:rsidP="00791EA2">
            <w:pPr>
              <w:spacing w:before="100" w:beforeAutospacing="1" w:after="100" w:afterAutospacing="1"/>
              <w:jc w:val="both"/>
              <w:rPr>
                <w:b/>
                <w:bCs/>
                <w:sz w:val="20"/>
                <w:szCs w:val="20"/>
              </w:rPr>
            </w:pPr>
            <w:r w:rsidRPr="00B4565B">
              <w:rPr>
                <w:b/>
                <w:bCs/>
                <w:sz w:val="20"/>
                <w:szCs w:val="20"/>
              </w:rPr>
              <w:t>Mitigation  measures</w:t>
            </w:r>
          </w:p>
        </w:tc>
      </w:tr>
      <w:tr w:rsidR="0003191D" w:rsidRPr="00B4565B" w:rsidTr="00F07DDF">
        <w:trPr>
          <w:trHeight w:val="21"/>
        </w:trPr>
        <w:tc>
          <w:tcPr>
            <w:tcW w:w="4928" w:type="dxa"/>
            <w:gridSpan w:val="2"/>
          </w:tcPr>
          <w:p w:rsidR="0003191D" w:rsidRPr="00B4565B" w:rsidRDefault="0003191D" w:rsidP="00791EA2">
            <w:pPr>
              <w:spacing w:before="100" w:beforeAutospacing="1" w:after="100" w:afterAutospacing="1"/>
              <w:jc w:val="both"/>
              <w:rPr>
                <w:b/>
                <w:bCs/>
                <w:sz w:val="20"/>
                <w:szCs w:val="20"/>
              </w:rPr>
            </w:pPr>
            <w:r w:rsidRPr="00B4565B">
              <w:rPr>
                <w:b/>
                <w:bCs/>
                <w:sz w:val="20"/>
                <w:szCs w:val="20"/>
              </w:rPr>
              <w:t>Land environment</w:t>
            </w:r>
          </w:p>
        </w:tc>
      </w:tr>
      <w:tr w:rsidR="0003191D" w:rsidRPr="00B4565B" w:rsidTr="00B4565B">
        <w:trPr>
          <w:trHeight w:val="1778"/>
        </w:trPr>
        <w:tc>
          <w:tcPr>
            <w:tcW w:w="2530" w:type="dxa"/>
          </w:tcPr>
          <w:p w:rsidR="0003191D" w:rsidRPr="00B4565B" w:rsidRDefault="0003191D" w:rsidP="00791EA2">
            <w:pPr>
              <w:pStyle w:val="ListParagraph"/>
              <w:numPr>
                <w:ilvl w:val="0"/>
                <w:numId w:val="16"/>
              </w:numPr>
              <w:spacing w:before="100" w:beforeAutospacing="1" w:after="100" w:afterAutospacing="1" w:line="240" w:lineRule="auto"/>
              <w:ind w:left="283"/>
              <w:jc w:val="both"/>
              <w:rPr>
                <w:sz w:val="20"/>
                <w:szCs w:val="20"/>
              </w:rPr>
            </w:pPr>
            <w:r w:rsidRPr="00B4565B">
              <w:rPr>
                <w:sz w:val="20"/>
                <w:szCs w:val="20"/>
              </w:rPr>
              <w:t>Creation of temporary pits after excavation of sand. These pits will be filled by natural process of replenishment in due to course of time.</w:t>
            </w:r>
          </w:p>
          <w:p w:rsidR="0003191D" w:rsidRPr="00B4565B" w:rsidRDefault="0003191D" w:rsidP="00791EA2">
            <w:pPr>
              <w:pStyle w:val="ListParagraph"/>
              <w:numPr>
                <w:ilvl w:val="0"/>
                <w:numId w:val="16"/>
              </w:numPr>
              <w:spacing w:before="100" w:beforeAutospacing="1" w:after="100" w:afterAutospacing="1" w:line="240" w:lineRule="auto"/>
              <w:ind w:left="283"/>
              <w:jc w:val="both"/>
              <w:rPr>
                <w:b/>
                <w:bCs/>
                <w:sz w:val="20"/>
                <w:szCs w:val="20"/>
              </w:rPr>
            </w:pPr>
            <w:r w:rsidRPr="00B4565B">
              <w:rPr>
                <w:sz w:val="20"/>
                <w:szCs w:val="20"/>
              </w:rPr>
              <w:t xml:space="preserve">Very </w:t>
            </w:r>
            <w:r w:rsidR="00A77E74" w:rsidRPr="00B4565B">
              <w:rPr>
                <w:sz w:val="20"/>
                <w:szCs w:val="20"/>
              </w:rPr>
              <w:t xml:space="preserve">little possibility of soil </w:t>
            </w:r>
            <w:r w:rsidRPr="00B4565B">
              <w:rPr>
                <w:sz w:val="20"/>
                <w:szCs w:val="20"/>
              </w:rPr>
              <w:t>erosion as working depth will be confined to only 3m</w:t>
            </w:r>
            <w:r w:rsidR="00A77E74" w:rsidRPr="00B4565B">
              <w:rPr>
                <w:sz w:val="20"/>
                <w:szCs w:val="20"/>
              </w:rPr>
              <w:t xml:space="preserve"> </w:t>
            </w:r>
            <w:r w:rsidRPr="00B4565B">
              <w:rPr>
                <w:sz w:val="20"/>
                <w:szCs w:val="20"/>
              </w:rPr>
              <w:t>below ground level.</w:t>
            </w:r>
          </w:p>
          <w:p w:rsidR="0003191D" w:rsidRPr="00B4565B" w:rsidRDefault="0003191D" w:rsidP="00791EA2">
            <w:pPr>
              <w:pStyle w:val="ListParagraph"/>
              <w:numPr>
                <w:ilvl w:val="0"/>
                <w:numId w:val="16"/>
              </w:numPr>
              <w:spacing w:before="100" w:beforeAutospacing="1" w:after="100" w:afterAutospacing="1" w:line="240" w:lineRule="auto"/>
              <w:ind w:left="283"/>
              <w:jc w:val="both"/>
              <w:rPr>
                <w:b/>
                <w:bCs/>
                <w:sz w:val="20"/>
                <w:szCs w:val="20"/>
              </w:rPr>
            </w:pPr>
            <w:r w:rsidRPr="00B4565B">
              <w:rPr>
                <w:sz w:val="20"/>
                <w:szCs w:val="20"/>
              </w:rPr>
              <w:t>Some adverse visual impact due to formation of the mining pits.</w:t>
            </w:r>
          </w:p>
        </w:tc>
        <w:tc>
          <w:tcPr>
            <w:tcW w:w="2398" w:type="dxa"/>
          </w:tcPr>
          <w:p w:rsidR="0003191D" w:rsidRPr="00B4565B" w:rsidRDefault="0003191D" w:rsidP="00791EA2">
            <w:pPr>
              <w:pStyle w:val="ListParagraph"/>
              <w:numPr>
                <w:ilvl w:val="0"/>
                <w:numId w:val="17"/>
              </w:numPr>
              <w:spacing w:before="100" w:beforeAutospacing="1" w:after="100" w:afterAutospacing="1" w:line="240" w:lineRule="auto"/>
              <w:ind w:left="283"/>
              <w:jc w:val="both"/>
              <w:rPr>
                <w:b/>
                <w:bCs/>
                <w:sz w:val="20"/>
                <w:szCs w:val="20"/>
              </w:rPr>
            </w:pPr>
            <w:r w:rsidRPr="00B4565B">
              <w:rPr>
                <w:sz w:val="20"/>
                <w:szCs w:val="20"/>
              </w:rPr>
              <w:t>Regular monitoring of sand replenishment in mined pits and reduction of working depth if replenishment rate is found inadequate.</w:t>
            </w:r>
          </w:p>
          <w:p w:rsidR="0003191D" w:rsidRPr="00B4565B" w:rsidRDefault="0003191D" w:rsidP="00791EA2">
            <w:pPr>
              <w:pStyle w:val="ListParagraph"/>
              <w:numPr>
                <w:ilvl w:val="0"/>
                <w:numId w:val="17"/>
              </w:numPr>
              <w:spacing w:before="100" w:beforeAutospacing="1" w:after="100" w:afterAutospacing="1" w:line="240" w:lineRule="auto"/>
              <w:ind w:left="283"/>
              <w:jc w:val="both"/>
              <w:rPr>
                <w:b/>
                <w:bCs/>
                <w:sz w:val="20"/>
                <w:szCs w:val="20"/>
              </w:rPr>
            </w:pPr>
            <w:r w:rsidRPr="00B4565B">
              <w:rPr>
                <w:sz w:val="20"/>
                <w:szCs w:val="20"/>
              </w:rPr>
              <w:t>No excavation within a distance of 30m from the river bank.</w:t>
            </w:r>
          </w:p>
          <w:p w:rsidR="0003191D" w:rsidRPr="00B4565B" w:rsidRDefault="0003191D" w:rsidP="00791EA2">
            <w:pPr>
              <w:pStyle w:val="ListParagraph"/>
              <w:numPr>
                <w:ilvl w:val="0"/>
                <w:numId w:val="17"/>
              </w:numPr>
              <w:spacing w:before="100" w:beforeAutospacing="1" w:after="100" w:afterAutospacing="1" w:line="240" w:lineRule="auto"/>
              <w:ind w:left="283"/>
              <w:jc w:val="both"/>
              <w:rPr>
                <w:b/>
                <w:bCs/>
                <w:sz w:val="20"/>
                <w:szCs w:val="20"/>
              </w:rPr>
            </w:pPr>
            <w:r w:rsidRPr="00B4565B">
              <w:rPr>
                <w:sz w:val="20"/>
                <w:szCs w:val="20"/>
              </w:rPr>
              <w:t>Factor of slope stability to be taken into consideration while excavating sand from the pit.</w:t>
            </w:r>
          </w:p>
          <w:p w:rsidR="0003191D" w:rsidRPr="00B4565B" w:rsidRDefault="0003191D" w:rsidP="00791EA2">
            <w:pPr>
              <w:pStyle w:val="ListParagraph"/>
              <w:numPr>
                <w:ilvl w:val="0"/>
                <w:numId w:val="17"/>
              </w:numPr>
              <w:spacing w:before="100" w:beforeAutospacing="1" w:after="100" w:afterAutospacing="1" w:line="240" w:lineRule="auto"/>
              <w:ind w:left="283"/>
              <w:jc w:val="both"/>
              <w:rPr>
                <w:sz w:val="20"/>
                <w:szCs w:val="20"/>
              </w:rPr>
            </w:pPr>
            <w:r w:rsidRPr="00B4565B">
              <w:rPr>
                <w:sz w:val="20"/>
                <w:szCs w:val="20"/>
              </w:rPr>
              <w:t>Tree planting along the approach road to minimize adverse visual impact.</w:t>
            </w:r>
          </w:p>
        </w:tc>
      </w:tr>
    </w:tbl>
    <w:p w:rsidR="004D48F3" w:rsidRDefault="004D48F3" w:rsidP="00791EA2">
      <w:pPr>
        <w:jc w:val="both"/>
        <w:rPr>
          <w:rFonts w:ascii="Times New Roman" w:hAnsi="Times New Roman"/>
          <w:bCs/>
          <w:sz w:val="20"/>
          <w:szCs w:val="20"/>
        </w:rPr>
      </w:pPr>
    </w:p>
    <w:tbl>
      <w:tblPr>
        <w:tblStyle w:val="TableGrid2"/>
        <w:tblW w:w="4929" w:type="dxa"/>
        <w:tblLook w:val="04A0"/>
      </w:tblPr>
      <w:tblGrid>
        <w:gridCol w:w="2660"/>
        <w:gridCol w:w="2269"/>
      </w:tblGrid>
      <w:tr w:rsidR="004D48F3" w:rsidRPr="00B4565B" w:rsidTr="004D48F3">
        <w:trPr>
          <w:trHeight w:val="339"/>
        </w:trPr>
        <w:tc>
          <w:tcPr>
            <w:tcW w:w="2660" w:type="dxa"/>
          </w:tcPr>
          <w:p w:rsidR="004D48F3" w:rsidRPr="00B4565B" w:rsidRDefault="004D48F3" w:rsidP="00B4565B">
            <w:pPr>
              <w:spacing w:after="0" w:line="240" w:lineRule="auto"/>
              <w:jc w:val="both"/>
              <w:rPr>
                <w:b/>
                <w:bCs/>
                <w:sz w:val="20"/>
                <w:szCs w:val="20"/>
              </w:rPr>
            </w:pPr>
            <w:r w:rsidRPr="00B4565B">
              <w:rPr>
                <w:b/>
                <w:bCs/>
                <w:sz w:val="20"/>
                <w:szCs w:val="20"/>
              </w:rPr>
              <w:t>Air environment</w:t>
            </w:r>
          </w:p>
        </w:tc>
        <w:tc>
          <w:tcPr>
            <w:tcW w:w="2269" w:type="dxa"/>
            <w:shd w:val="clear" w:color="auto" w:fill="auto"/>
          </w:tcPr>
          <w:p w:rsidR="004D48F3" w:rsidRPr="00B4565B" w:rsidRDefault="004D48F3" w:rsidP="00B4565B">
            <w:pPr>
              <w:spacing w:after="0" w:line="240" w:lineRule="auto"/>
              <w:jc w:val="both"/>
              <w:rPr>
                <w:b/>
                <w:bCs/>
                <w:sz w:val="20"/>
                <w:szCs w:val="20"/>
              </w:rPr>
            </w:pPr>
          </w:p>
        </w:tc>
      </w:tr>
      <w:tr w:rsidR="004D48F3" w:rsidRPr="00B4565B" w:rsidTr="004D48F3">
        <w:trPr>
          <w:trHeight w:val="1196"/>
        </w:trPr>
        <w:tc>
          <w:tcPr>
            <w:tcW w:w="2660" w:type="dxa"/>
          </w:tcPr>
          <w:p w:rsidR="004D48F3" w:rsidRPr="00B4565B" w:rsidRDefault="004D48F3" w:rsidP="00B4565B">
            <w:pPr>
              <w:pStyle w:val="ListParagraph"/>
              <w:numPr>
                <w:ilvl w:val="0"/>
                <w:numId w:val="18"/>
              </w:numPr>
              <w:spacing w:after="0" w:line="240" w:lineRule="auto"/>
              <w:ind w:left="283" w:right="283"/>
              <w:jc w:val="both"/>
              <w:rPr>
                <w:b/>
                <w:bCs/>
                <w:sz w:val="20"/>
                <w:szCs w:val="20"/>
              </w:rPr>
            </w:pPr>
            <w:r w:rsidRPr="00B4565B">
              <w:rPr>
                <w:sz w:val="20"/>
                <w:szCs w:val="20"/>
              </w:rPr>
              <w:t>Since the mining will be done without blasting. Dust generation during excavation will be insignificant. However, there will be some deterioration in air quality as a result of generation of dust during loading and transportation.</w:t>
            </w:r>
          </w:p>
          <w:p w:rsidR="004D48F3" w:rsidRPr="00B4565B" w:rsidRDefault="004D48F3" w:rsidP="00B4565B">
            <w:pPr>
              <w:pStyle w:val="ListParagraph"/>
              <w:numPr>
                <w:ilvl w:val="0"/>
                <w:numId w:val="18"/>
              </w:numPr>
              <w:spacing w:after="0" w:line="240" w:lineRule="auto"/>
              <w:ind w:left="283" w:right="283"/>
              <w:jc w:val="both"/>
              <w:rPr>
                <w:b/>
                <w:bCs/>
                <w:sz w:val="20"/>
                <w:szCs w:val="20"/>
              </w:rPr>
            </w:pPr>
            <w:r w:rsidRPr="00B4565B">
              <w:rPr>
                <w:sz w:val="20"/>
                <w:szCs w:val="20"/>
              </w:rPr>
              <w:t>Air born dust particles may cause diseases of respiratory system.</w:t>
            </w:r>
          </w:p>
        </w:tc>
        <w:tc>
          <w:tcPr>
            <w:tcW w:w="2269" w:type="dxa"/>
          </w:tcPr>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Regular sprinkling of water on haul roads for dust suppression.</w:t>
            </w:r>
          </w:p>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Compaction of haul roads.</w:t>
            </w:r>
          </w:p>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Planting on both sides of haul roads.</w:t>
            </w:r>
          </w:p>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If sand is dry, water will be sprayed over it to make it wet.</w:t>
            </w:r>
          </w:p>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Transport vehicles will be covered with tarpaulin.</w:t>
            </w:r>
          </w:p>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Regular maintenance of vehicles.</w:t>
            </w:r>
          </w:p>
          <w:p w:rsidR="004D48F3" w:rsidRPr="00B4565B" w:rsidRDefault="004D48F3" w:rsidP="00B4565B">
            <w:pPr>
              <w:pStyle w:val="ListParagraph"/>
              <w:numPr>
                <w:ilvl w:val="0"/>
                <w:numId w:val="19"/>
              </w:numPr>
              <w:spacing w:after="0" w:line="240" w:lineRule="auto"/>
              <w:ind w:left="283" w:right="283"/>
              <w:jc w:val="both"/>
              <w:rPr>
                <w:b/>
                <w:bCs/>
                <w:sz w:val="20"/>
                <w:szCs w:val="20"/>
              </w:rPr>
            </w:pPr>
            <w:r w:rsidRPr="00B4565B">
              <w:rPr>
                <w:sz w:val="20"/>
                <w:szCs w:val="20"/>
              </w:rPr>
              <w:t>Regular maintenance of roads fortnightly scraping of road surface.</w:t>
            </w:r>
          </w:p>
          <w:p w:rsidR="004D48F3" w:rsidRPr="00B4565B" w:rsidRDefault="004D48F3" w:rsidP="00B4565B">
            <w:pPr>
              <w:pStyle w:val="ListParagraph"/>
              <w:spacing w:after="0" w:line="240" w:lineRule="auto"/>
              <w:ind w:left="283" w:right="283"/>
              <w:jc w:val="both"/>
              <w:rPr>
                <w:b/>
                <w:bCs/>
                <w:sz w:val="20"/>
                <w:szCs w:val="20"/>
              </w:rPr>
            </w:pPr>
          </w:p>
        </w:tc>
      </w:tr>
    </w:tbl>
    <w:p w:rsidR="00A77E74" w:rsidRDefault="00A77E74"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p w:rsidR="00B4565B" w:rsidRDefault="00B4565B" w:rsidP="00791EA2">
      <w:pPr>
        <w:jc w:val="both"/>
        <w:rPr>
          <w:rFonts w:ascii="Times New Roman" w:hAnsi="Times New Roman"/>
          <w:bCs/>
          <w:sz w:val="20"/>
          <w:szCs w:val="20"/>
        </w:rPr>
      </w:pPr>
    </w:p>
    <w:tbl>
      <w:tblPr>
        <w:tblStyle w:val="TableGrid2"/>
        <w:tblW w:w="4770" w:type="dxa"/>
        <w:tblInd w:w="-72" w:type="dxa"/>
        <w:tblLook w:val="04A0"/>
      </w:tblPr>
      <w:tblGrid>
        <w:gridCol w:w="2492"/>
        <w:gridCol w:w="2278"/>
      </w:tblGrid>
      <w:tr w:rsidR="004D48F3" w:rsidRPr="00B4565B" w:rsidTr="00B4565B">
        <w:trPr>
          <w:trHeight w:val="271"/>
        </w:trPr>
        <w:tc>
          <w:tcPr>
            <w:tcW w:w="4770" w:type="dxa"/>
            <w:gridSpan w:val="2"/>
          </w:tcPr>
          <w:p w:rsidR="004D48F3" w:rsidRPr="00B4565B" w:rsidRDefault="004D48F3" w:rsidP="00B4565B">
            <w:pPr>
              <w:spacing w:after="0" w:line="240" w:lineRule="auto"/>
              <w:ind w:left="288" w:right="-58"/>
              <w:jc w:val="both"/>
              <w:rPr>
                <w:b/>
                <w:bCs/>
                <w:sz w:val="20"/>
                <w:szCs w:val="20"/>
              </w:rPr>
            </w:pPr>
            <w:r w:rsidRPr="00B4565B">
              <w:rPr>
                <w:b/>
                <w:bCs/>
                <w:sz w:val="20"/>
                <w:szCs w:val="20"/>
              </w:rPr>
              <w:t>Water environment</w:t>
            </w:r>
          </w:p>
        </w:tc>
      </w:tr>
      <w:tr w:rsidR="004D48F3" w:rsidRPr="00B4565B" w:rsidTr="00B4565B">
        <w:trPr>
          <w:trHeight w:val="5783"/>
        </w:trPr>
        <w:tc>
          <w:tcPr>
            <w:tcW w:w="2492" w:type="dxa"/>
          </w:tcPr>
          <w:p w:rsidR="004D48F3" w:rsidRPr="00B4565B" w:rsidRDefault="004D48F3" w:rsidP="00B4565B">
            <w:pPr>
              <w:pStyle w:val="ListParagraph"/>
              <w:numPr>
                <w:ilvl w:val="0"/>
                <w:numId w:val="20"/>
              </w:numPr>
              <w:spacing w:after="0" w:line="240" w:lineRule="auto"/>
              <w:ind w:left="288" w:right="-58"/>
              <w:jc w:val="both"/>
              <w:rPr>
                <w:b/>
                <w:bCs/>
                <w:sz w:val="20"/>
                <w:szCs w:val="20"/>
              </w:rPr>
            </w:pPr>
            <w:r w:rsidRPr="00B4565B">
              <w:rPr>
                <w:sz w:val="20"/>
                <w:szCs w:val="20"/>
              </w:rPr>
              <w:t>No adverse impact on ground water regime is anticipated as there is no proposal of stream bed mining or diversion of any stream and the depth of mining is to be restricted to 3m or the ground water table, whichever is less.</w:t>
            </w:r>
          </w:p>
          <w:p w:rsidR="004D48F3" w:rsidRPr="00B4565B" w:rsidRDefault="004D48F3" w:rsidP="00B4565B">
            <w:pPr>
              <w:pStyle w:val="ListParagraph"/>
              <w:numPr>
                <w:ilvl w:val="0"/>
                <w:numId w:val="20"/>
              </w:numPr>
              <w:spacing w:after="0" w:line="240" w:lineRule="auto"/>
              <w:ind w:left="288" w:right="-58"/>
              <w:jc w:val="both"/>
              <w:rPr>
                <w:b/>
                <w:bCs/>
                <w:sz w:val="20"/>
                <w:szCs w:val="20"/>
              </w:rPr>
            </w:pPr>
            <w:r w:rsidRPr="00B4565B">
              <w:rPr>
                <w:sz w:val="20"/>
                <w:szCs w:val="20"/>
              </w:rPr>
              <w:t>The water drawl is estimated to the only 89.6KLD from the river and 0.8KLD from the nearby ground water sources. Since the river has sufficient water flow throughout the year &amp; there is not much ground water drawl, the impact of water.</w:t>
            </w:r>
          </w:p>
        </w:tc>
        <w:tc>
          <w:tcPr>
            <w:tcW w:w="2278" w:type="dxa"/>
          </w:tcPr>
          <w:p w:rsidR="004D48F3" w:rsidRPr="00B4565B" w:rsidRDefault="004D48F3" w:rsidP="00B4565B">
            <w:pPr>
              <w:pStyle w:val="ListParagraph"/>
              <w:numPr>
                <w:ilvl w:val="0"/>
                <w:numId w:val="21"/>
              </w:numPr>
              <w:spacing w:after="0" w:line="240" w:lineRule="auto"/>
              <w:ind w:left="288" w:right="-58"/>
              <w:jc w:val="both"/>
              <w:rPr>
                <w:b/>
                <w:bCs/>
                <w:sz w:val="20"/>
                <w:szCs w:val="20"/>
              </w:rPr>
            </w:pPr>
            <w:r w:rsidRPr="00B4565B">
              <w:rPr>
                <w:sz w:val="20"/>
                <w:szCs w:val="20"/>
              </w:rPr>
              <w:t>Use of temporary portable toilets at the project site.</w:t>
            </w:r>
          </w:p>
          <w:p w:rsidR="004D48F3" w:rsidRPr="00B4565B" w:rsidRDefault="004D48F3" w:rsidP="00B4565B">
            <w:pPr>
              <w:pStyle w:val="ListParagraph"/>
              <w:numPr>
                <w:ilvl w:val="0"/>
                <w:numId w:val="21"/>
              </w:numPr>
              <w:spacing w:after="0" w:line="240" w:lineRule="auto"/>
              <w:ind w:left="288" w:right="-58"/>
              <w:jc w:val="both"/>
              <w:rPr>
                <w:b/>
                <w:bCs/>
                <w:sz w:val="20"/>
                <w:szCs w:val="20"/>
              </w:rPr>
            </w:pPr>
            <w:r w:rsidRPr="00B4565B">
              <w:rPr>
                <w:sz w:val="20"/>
                <w:szCs w:val="20"/>
              </w:rPr>
              <w:t>No mining activity during rainy season.</w:t>
            </w:r>
          </w:p>
          <w:p w:rsidR="004D48F3" w:rsidRPr="00B4565B" w:rsidRDefault="004D48F3" w:rsidP="00B4565B">
            <w:pPr>
              <w:pStyle w:val="ListParagraph"/>
              <w:numPr>
                <w:ilvl w:val="0"/>
                <w:numId w:val="21"/>
              </w:numPr>
              <w:spacing w:after="0" w:line="240" w:lineRule="auto"/>
              <w:ind w:left="288" w:right="-58"/>
              <w:jc w:val="both"/>
              <w:rPr>
                <w:b/>
                <w:bCs/>
                <w:sz w:val="20"/>
                <w:szCs w:val="20"/>
              </w:rPr>
            </w:pPr>
            <w:r w:rsidRPr="00B4565B">
              <w:rPr>
                <w:sz w:val="20"/>
                <w:szCs w:val="20"/>
              </w:rPr>
              <w:t>Periodic monitoring of water quality.</w:t>
            </w:r>
          </w:p>
        </w:tc>
      </w:tr>
    </w:tbl>
    <w:p w:rsidR="0003191D" w:rsidRDefault="0003191D" w:rsidP="00791EA2">
      <w:pPr>
        <w:jc w:val="both"/>
        <w:rPr>
          <w:rFonts w:ascii="Times New Roman" w:hAnsi="Times New Roman"/>
          <w:bCs/>
          <w:sz w:val="20"/>
          <w:szCs w:val="20"/>
        </w:rPr>
      </w:pPr>
    </w:p>
    <w:tbl>
      <w:tblPr>
        <w:tblStyle w:val="TableGrid"/>
        <w:tblW w:w="5060" w:type="dxa"/>
        <w:tblInd w:w="-176" w:type="dxa"/>
        <w:tblLook w:val="04A0"/>
      </w:tblPr>
      <w:tblGrid>
        <w:gridCol w:w="2623"/>
        <w:gridCol w:w="2437"/>
      </w:tblGrid>
      <w:tr w:rsidR="00A77E74" w:rsidTr="00ED0907">
        <w:trPr>
          <w:trHeight w:val="314"/>
        </w:trPr>
        <w:tc>
          <w:tcPr>
            <w:tcW w:w="5060" w:type="dxa"/>
            <w:gridSpan w:val="2"/>
          </w:tcPr>
          <w:p w:rsidR="00A77E74" w:rsidRDefault="00A77E74" w:rsidP="00791EA2">
            <w:pPr>
              <w:ind w:left="397" w:right="-57"/>
              <w:jc w:val="both"/>
              <w:rPr>
                <w:b/>
                <w:bCs/>
              </w:rPr>
            </w:pPr>
            <w:r>
              <w:rPr>
                <w:b/>
                <w:bCs/>
              </w:rPr>
              <w:t>Noise environment</w:t>
            </w:r>
          </w:p>
        </w:tc>
      </w:tr>
      <w:tr w:rsidR="00A77E74" w:rsidRPr="008727B2" w:rsidTr="00ED0907">
        <w:trPr>
          <w:trHeight w:val="1572"/>
        </w:trPr>
        <w:tc>
          <w:tcPr>
            <w:tcW w:w="2623" w:type="dxa"/>
          </w:tcPr>
          <w:p w:rsidR="00A77E74" w:rsidRPr="008727B2" w:rsidRDefault="00A77E74" w:rsidP="00791EA2">
            <w:pPr>
              <w:pStyle w:val="ListParagraph"/>
              <w:numPr>
                <w:ilvl w:val="0"/>
                <w:numId w:val="22"/>
              </w:numPr>
              <w:spacing w:after="0" w:line="240" w:lineRule="auto"/>
              <w:ind w:left="397" w:right="-57"/>
              <w:jc w:val="both"/>
              <w:rPr>
                <w:b/>
                <w:bCs/>
              </w:rPr>
            </w:pPr>
            <w:r>
              <w:t>Generation of noise and vibrations from the machines and transport vehicles may cause some impact on the health of workers.</w:t>
            </w:r>
          </w:p>
        </w:tc>
        <w:tc>
          <w:tcPr>
            <w:tcW w:w="2437" w:type="dxa"/>
          </w:tcPr>
          <w:p w:rsidR="00A77E74" w:rsidRPr="008727B2" w:rsidRDefault="00A77E74" w:rsidP="00791EA2">
            <w:pPr>
              <w:pStyle w:val="ListParagraph"/>
              <w:numPr>
                <w:ilvl w:val="0"/>
                <w:numId w:val="23"/>
              </w:numPr>
              <w:spacing w:after="0" w:line="240" w:lineRule="auto"/>
              <w:ind w:left="397" w:right="-57"/>
              <w:jc w:val="both"/>
              <w:rPr>
                <w:b/>
                <w:bCs/>
              </w:rPr>
            </w:pPr>
            <w:r>
              <w:t>Regular maintenance of vehicles and machines.</w:t>
            </w:r>
          </w:p>
          <w:p w:rsidR="00A77E74" w:rsidRPr="008727B2" w:rsidRDefault="00A77E74" w:rsidP="00791EA2">
            <w:pPr>
              <w:pStyle w:val="ListParagraph"/>
              <w:numPr>
                <w:ilvl w:val="0"/>
                <w:numId w:val="23"/>
              </w:numPr>
              <w:spacing w:after="0" w:line="240" w:lineRule="auto"/>
              <w:ind w:left="397" w:right="-57"/>
              <w:jc w:val="both"/>
              <w:rPr>
                <w:b/>
                <w:bCs/>
              </w:rPr>
            </w:pPr>
            <w:r>
              <w:t>Plantation along approach roads.</w:t>
            </w:r>
          </w:p>
          <w:p w:rsidR="00A77E74" w:rsidRPr="008727B2" w:rsidRDefault="00A77E74" w:rsidP="00791EA2">
            <w:pPr>
              <w:pStyle w:val="ListParagraph"/>
              <w:numPr>
                <w:ilvl w:val="0"/>
                <w:numId w:val="23"/>
              </w:numPr>
              <w:spacing w:after="0" w:line="240" w:lineRule="auto"/>
              <w:ind w:left="397" w:right="-57"/>
              <w:jc w:val="both"/>
              <w:rPr>
                <w:b/>
                <w:bCs/>
              </w:rPr>
            </w:pPr>
            <w:r>
              <w:t>Regular health checkups.</w:t>
            </w:r>
          </w:p>
          <w:p w:rsidR="00A77E74" w:rsidRPr="008727B2" w:rsidRDefault="00A77E74" w:rsidP="00791EA2">
            <w:pPr>
              <w:pStyle w:val="ListParagraph"/>
              <w:numPr>
                <w:ilvl w:val="0"/>
                <w:numId w:val="23"/>
              </w:numPr>
              <w:spacing w:after="0" w:line="240" w:lineRule="auto"/>
              <w:ind w:left="397" w:right="-57"/>
              <w:jc w:val="both"/>
              <w:rPr>
                <w:b/>
                <w:bCs/>
              </w:rPr>
            </w:pPr>
            <w:r>
              <w:t>Only trained workers to be allowed to operate machines.</w:t>
            </w:r>
          </w:p>
          <w:p w:rsidR="00A77E74" w:rsidRPr="008727B2" w:rsidRDefault="00A77E74" w:rsidP="00791EA2">
            <w:pPr>
              <w:pStyle w:val="ListParagraph"/>
              <w:numPr>
                <w:ilvl w:val="0"/>
                <w:numId w:val="23"/>
              </w:numPr>
              <w:spacing w:after="0" w:line="240" w:lineRule="auto"/>
              <w:ind w:left="397" w:right="-57"/>
              <w:jc w:val="both"/>
              <w:rPr>
                <w:b/>
                <w:bCs/>
              </w:rPr>
            </w:pPr>
            <w:r>
              <w:t>Regular maintenance of smoke silencers.</w:t>
            </w:r>
          </w:p>
          <w:p w:rsidR="00A77E74" w:rsidRPr="008727B2" w:rsidRDefault="00A77E74" w:rsidP="00791EA2">
            <w:pPr>
              <w:pStyle w:val="ListParagraph"/>
              <w:numPr>
                <w:ilvl w:val="0"/>
                <w:numId w:val="23"/>
              </w:numPr>
              <w:spacing w:after="0" w:line="240" w:lineRule="auto"/>
              <w:ind w:left="397" w:right="-57"/>
              <w:jc w:val="both"/>
              <w:rPr>
                <w:b/>
                <w:bCs/>
              </w:rPr>
            </w:pPr>
            <w:r>
              <w:t>Creation of awareness among truck drives not to unnecessarily blow loud horns.</w:t>
            </w:r>
          </w:p>
          <w:p w:rsidR="00A77E74" w:rsidRPr="008727B2" w:rsidRDefault="00A77E74" w:rsidP="00791EA2">
            <w:pPr>
              <w:pStyle w:val="ListParagraph"/>
              <w:numPr>
                <w:ilvl w:val="0"/>
                <w:numId w:val="23"/>
              </w:numPr>
              <w:spacing w:after="0" w:line="240" w:lineRule="auto"/>
              <w:ind w:left="397" w:right="-57"/>
              <w:jc w:val="both"/>
              <w:rPr>
                <w:b/>
                <w:bCs/>
              </w:rPr>
            </w:pPr>
            <w:r>
              <w:t>Periodic monitoring of noise levels.</w:t>
            </w:r>
          </w:p>
        </w:tc>
      </w:tr>
    </w:tbl>
    <w:p w:rsidR="00A77E74" w:rsidRDefault="00A77E74" w:rsidP="00791EA2">
      <w:pPr>
        <w:jc w:val="both"/>
        <w:rPr>
          <w:rFonts w:ascii="Times New Roman" w:hAnsi="Times New Roman"/>
          <w:bCs/>
          <w:sz w:val="20"/>
          <w:szCs w:val="20"/>
        </w:rPr>
      </w:pPr>
    </w:p>
    <w:tbl>
      <w:tblPr>
        <w:tblStyle w:val="TableGrid"/>
        <w:tblW w:w="5246" w:type="dxa"/>
        <w:tblInd w:w="-176" w:type="dxa"/>
        <w:tblLook w:val="04A0"/>
      </w:tblPr>
      <w:tblGrid>
        <w:gridCol w:w="2430"/>
        <w:gridCol w:w="2721"/>
        <w:gridCol w:w="95"/>
      </w:tblGrid>
      <w:tr w:rsidR="00A77E74" w:rsidRPr="007C7F14" w:rsidTr="00ED0907">
        <w:trPr>
          <w:trHeight w:val="359"/>
        </w:trPr>
        <w:tc>
          <w:tcPr>
            <w:tcW w:w="5246" w:type="dxa"/>
            <w:gridSpan w:val="3"/>
          </w:tcPr>
          <w:p w:rsidR="00A77E74" w:rsidRPr="007C7F14" w:rsidRDefault="00A77E74" w:rsidP="00791EA2">
            <w:pPr>
              <w:ind w:left="283" w:right="-57"/>
              <w:jc w:val="both"/>
              <w:rPr>
                <w:b/>
                <w:bCs/>
                <w:sz w:val="20"/>
                <w:szCs w:val="20"/>
              </w:rPr>
            </w:pPr>
            <w:r w:rsidRPr="007C7F14">
              <w:rPr>
                <w:b/>
                <w:bCs/>
                <w:sz w:val="20"/>
                <w:szCs w:val="20"/>
              </w:rPr>
              <w:t>Biological environment</w:t>
            </w:r>
          </w:p>
        </w:tc>
      </w:tr>
      <w:tr w:rsidR="00A77E74" w:rsidRPr="007C7F14" w:rsidTr="006F2DC1">
        <w:trPr>
          <w:gridAfter w:val="1"/>
          <w:wAfter w:w="95" w:type="dxa"/>
          <w:trHeight w:val="4025"/>
        </w:trPr>
        <w:tc>
          <w:tcPr>
            <w:tcW w:w="2430" w:type="dxa"/>
          </w:tcPr>
          <w:p w:rsidR="00A77E74" w:rsidRPr="007C7F14" w:rsidRDefault="00A77E74" w:rsidP="00791EA2">
            <w:pPr>
              <w:pStyle w:val="ListParagraph"/>
              <w:numPr>
                <w:ilvl w:val="0"/>
                <w:numId w:val="24"/>
              </w:numPr>
              <w:spacing w:after="0" w:line="240" w:lineRule="auto"/>
              <w:ind w:left="283" w:right="-57"/>
              <w:jc w:val="both"/>
              <w:rPr>
                <w:b/>
                <w:bCs/>
                <w:sz w:val="20"/>
                <w:szCs w:val="20"/>
              </w:rPr>
            </w:pPr>
            <w:r w:rsidRPr="007C7F14">
              <w:rPr>
                <w:sz w:val="20"/>
                <w:szCs w:val="20"/>
              </w:rPr>
              <w:t>No adverse impact on forest resources and economically or medicinally important plant species is anticipated. There is no threat to terrestrial or aquatic fauna, biodiversity or wild life. However, there may be some retardation in growth of plants due to deposition of dust on foliage. Dust generated during transportation of sand may cause some harm to people and animals.</w:t>
            </w:r>
          </w:p>
        </w:tc>
        <w:tc>
          <w:tcPr>
            <w:tcW w:w="2721" w:type="dxa"/>
          </w:tcPr>
          <w:p w:rsidR="006F2DC1" w:rsidRPr="007C7F14" w:rsidRDefault="00A77E74" w:rsidP="006F2DC1">
            <w:pPr>
              <w:ind w:left="283" w:right="-57"/>
              <w:jc w:val="both"/>
              <w:rPr>
                <w:b/>
                <w:bCs/>
                <w:sz w:val="20"/>
                <w:szCs w:val="20"/>
              </w:rPr>
            </w:pPr>
            <w:r w:rsidRPr="007C7F14">
              <w:rPr>
                <w:b/>
                <w:bCs/>
                <w:sz w:val="20"/>
                <w:szCs w:val="20"/>
              </w:rPr>
              <w:t>The following green areas are proposed to be developed:-</w:t>
            </w:r>
          </w:p>
          <w:p w:rsidR="006F2DC1" w:rsidRPr="007C7F14" w:rsidRDefault="00A77E74" w:rsidP="006F2DC1">
            <w:pPr>
              <w:pStyle w:val="ListParagraph"/>
              <w:numPr>
                <w:ilvl w:val="0"/>
                <w:numId w:val="33"/>
              </w:numPr>
              <w:ind w:left="283" w:right="-113"/>
              <w:jc w:val="both"/>
              <w:rPr>
                <w:b/>
                <w:bCs/>
                <w:sz w:val="20"/>
                <w:szCs w:val="20"/>
              </w:rPr>
            </w:pPr>
            <w:r w:rsidRPr="007C7F14">
              <w:rPr>
                <w:sz w:val="20"/>
                <w:szCs w:val="20"/>
              </w:rPr>
              <w:t>Road side plantation over length of 0.089 km on both sides of the approach road.</w:t>
            </w:r>
          </w:p>
          <w:p w:rsidR="006F2DC1" w:rsidRPr="007C7F14" w:rsidRDefault="00A77E74" w:rsidP="006F2DC1">
            <w:pPr>
              <w:pStyle w:val="ListParagraph"/>
              <w:numPr>
                <w:ilvl w:val="0"/>
                <w:numId w:val="33"/>
              </w:numPr>
              <w:spacing w:before="100" w:beforeAutospacing="1" w:after="240"/>
              <w:ind w:left="283" w:right="-57"/>
              <w:jc w:val="both"/>
              <w:rPr>
                <w:b/>
                <w:bCs/>
                <w:sz w:val="20"/>
                <w:szCs w:val="20"/>
              </w:rPr>
            </w:pPr>
            <w:r w:rsidRPr="007C7F14">
              <w:rPr>
                <w:sz w:val="20"/>
                <w:szCs w:val="20"/>
              </w:rPr>
              <w:t>Road side plantation over a length of 1.520 km on both sides of the existing road to be used in transportation of sand.</w:t>
            </w:r>
          </w:p>
          <w:p w:rsidR="006F2DC1" w:rsidRPr="007C7F14" w:rsidRDefault="00A77E74" w:rsidP="006F2DC1">
            <w:pPr>
              <w:pStyle w:val="ListParagraph"/>
              <w:numPr>
                <w:ilvl w:val="0"/>
                <w:numId w:val="33"/>
              </w:numPr>
              <w:ind w:left="283" w:right="-57"/>
              <w:jc w:val="both"/>
              <w:rPr>
                <w:b/>
                <w:bCs/>
                <w:sz w:val="20"/>
                <w:szCs w:val="20"/>
              </w:rPr>
            </w:pPr>
            <w:r w:rsidRPr="007C7F14">
              <w:rPr>
                <w:sz w:val="20"/>
                <w:szCs w:val="20"/>
              </w:rPr>
              <w:t>Planting over a length of 1.860 km along the river side above highest flood level.</w:t>
            </w:r>
          </w:p>
          <w:p w:rsidR="006F2DC1" w:rsidRPr="007C7F14" w:rsidRDefault="00A77E74" w:rsidP="006F2DC1">
            <w:pPr>
              <w:pStyle w:val="ListParagraph"/>
              <w:numPr>
                <w:ilvl w:val="0"/>
                <w:numId w:val="33"/>
              </w:numPr>
              <w:ind w:left="283" w:right="-57"/>
              <w:jc w:val="both"/>
              <w:rPr>
                <w:b/>
                <w:bCs/>
                <w:sz w:val="20"/>
                <w:szCs w:val="20"/>
              </w:rPr>
            </w:pPr>
            <w:r w:rsidRPr="007C7F14">
              <w:rPr>
                <w:sz w:val="20"/>
                <w:szCs w:val="20"/>
              </w:rPr>
              <w:t>Free distribution of 3125 no. of saplings to villagers in Bhikampura and Ruhera villages for planting on field bunds and homesteads.</w:t>
            </w:r>
          </w:p>
          <w:p w:rsidR="00A77E74" w:rsidRPr="007C7F14" w:rsidRDefault="00A77E74" w:rsidP="006F2DC1">
            <w:pPr>
              <w:pStyle w:val="ListParagraph"/>
              <w:numPr>
                <w:ilvl w:val="0"/>
                <w:numId w:val="33"/>
              </w:numPr>
              <w:ind w:left="283" w:right="-57"/>
              <w:jc w:val="both"/>
              <w:rPr>
                <w:b/>
                <w:bCs/>
                <w:sz w:val="20"/>
                <w:szCs w:val="20"/>
              </w:rPr>
            </w:pPr>
            <w:r w:rsidRPr="007C7F14">
              <w:rPr>
                <w:sz w:val="20"/>
                <w:szCs w:val="20"/>
              </w:rPr>
              <w:t>Rehabilitation of 31.25 ha. Of degraded forest in the impact zone.</w:t>
            </w:r>
          </w:p>
        </w:tc>
      </w:tr>
    </w:tbl>
    <w:p w:rsidR="007373DE" w:rsidRDefault="007373DE" w:rsidP="00791EA2">
      <w:pPr>
        <w:jc w:val="both"/>
        <w:rPr>
          <w:rFonts w:ascii="Times New Roman" w:hAnsi="Times New Roman"/>
          <w:bCs/>
          <w:sz w:val="20"/>
          <w:szCs w:val="20"/>
        </w:rPr>
      </w:pPr>
    </w:p>
    <w:tbl>
      <w:tblPr>
        <w:tblStyle w:val="TableGrid"/>
        <w:tblW w:w="0" w:type="auto"/>
        <w:tblLook w:val="04A0"/>
      </w:tblPr>
      <w:tblGrid>
        <w:gridCol w:w="2262"/>
        <w:gridCol w:w="2262"/>
      </w:tblGrid>
      <w:tr w:rsidR="0003191D" w:rsidTr="002E54CF">
        <w:trPr>
          <w:trHeight w:val="255"/>
        </w:trPr>
        <w:tc>
          <w:tcPr>
            <w:tcW w:w="4524" w:type="dxa"/>
            <w:gridSpan w:val="2"/>
          </w:tcPr>
          <w:p w:rsidR="0003191D" w:rsidRDefault="0003191D" w:rsidP="00791EA2">
            <w:pPr>
              <w:ind w:left="283"/>
              <w:jc w:val="both"/>
              <w:rPr>
                <w:b/>
                <w:bCs/>
              </w:rPr>
            </w:pPr>
            <w:r>
              <w:rPr>
                <w:b/>
                <w:bCs/>
              </w:rPr>
              <w:t>Socio economic environment</w:t>
            </w:r>
          </w:p>
        </w:tc>
      </w:tr>
      <w:tr w:rsidR="0003191D" w:rsidTr="002E54CF">
        <w:trPr>
          <w:trHeight w:val="1531"/>
        </w:trPr>
        <w:tc>
          <w:tcPr>
            <w:tcW w:w="2262" w:type="dxa"/>
          </w:tcPr>
          <w:p w:rsidR="0003191D" w:rsidRPr="002C31C3" w:rsidRDefault="0003191D" w:rsidP="00791EA2">
            <w:pPr>
              <w:pStyle w:val="ListParagraph"/>
              <w:numPr>
                <w:ilvl w:val="0"/>
                <w:numId w:val="26"/>
              </w:numPr>
              <w:spacing w:after="0" w:line="240" w:lineRule="auto"/>
              <w:ind w:left="283"/>
              <w:jc w:val="both"/>
              <w:rPr>
                <w:b/>
                <w:bCs/>
              </w:rPr>
            </w:pPr>
            <w:r>
              <w:t>Direct employment to about 164 persons in mining and other related activities and indirect employment to hundreds of people.</w:t>
            </w:r>
          </w:p>
          <w:p w:rsidR="0003191D" w:rsidRPr="002C31C3" w:rsidRDefault="0003191D" w:rsidP="00791EA2">
            <w:pPr>
              <w:pStyle w:val="ListParagraph"/>
              <w:numPr>
                <w:ilvl w:val="0"/>
                <w:numId w:val="26"/>
              </w:numPr>
              <w:spacing w:after="0" w:line="240" w:lineRule="auto"/>
              <w:ind w:left="283"/>
              <w:jc w:val="both"/>
              <w:rPr>
                <w:b/>
                <w:bCs/>
              </w:rPr>
            </w:pPr>
            <w:r>
              <w:t>Improvement in economic status due to increase in income.</w:t>
            </w:r>
          </w:p>
        </w:tc>
        <w:tc>
          <w:tcPr>
            <w:tcW w:w="2262" w:type="dxa"/>
          </w:tcPr>
          <w:p w:rsidR="0003191D" w:rsidRPr="002C31C3" w:rsidRDefault="0003191D" w:rsidP="00791EA2">
            <w:pPr>
              <w:pStyle w:val="ListParagraph"/>
              <w:numPr>
                <w:ilvl w:val="0"/>
                <w:numId w:val="27"/>
              </w:numPr>
              <w:spacing w:after="0" w:line="240" w:lineRule="auto"/>
              <w:ind w:left="283"/>
              <w:jc w:val="both"/>
              <w:rPr>
                <w:b/>
                <w:bCs/>
              </w:rPr>
            </w:pPr>
            <w:r>
              <w:t>Engagement of locally available workers on priority.</w:t>
            </w:r>
          </w:p>
          <w:p w:rsidR="0003191D" w:rsidRPr="002C31C3" w:rsidRDefault="0003191D" w:rsidP="00791EA2">
            <w:pPr>
              <w:pStyle w:val="ListParagraph"/>
              <w:numPr>
                <w:ilvl w:val="0"/>
                <w:numId w:val="27"/>
              </w:numPr>
              <w:spacing w:after="0" w:line="240" w:lineRule="auto"/>
              <w:ind w:left="283"/>
              <w:jc w:val="both"/>
              <w:rPr>
                <w:b/>
                <w:bCs/>
              </w:rPr>
            </w:pPr>
            <w:r>
              <w:t>Organisation of regular health check up camps for workers and villagers twice in a year.</w:t>
            </w:r>
          </w:p>
          <w:p w:rsidR="0003191D" w:rsidRPr="002C31C3" w:rsidRDefault="0003191D" w:rsidP="00791EA2">
            <w:pPr>
              <w:ind w:left="283"/>
              <w:jc w:val="both"/>
              <w:rPr>
                <w:b/>
                <w:bCs/>
              </w:rPr>
            </w:pPr>
            <w:bookmarkStart w:id="0" w:name="_GoBack"/>
            <w:bookmarkEnd w:id="0"/>
          </w:p>
        </w:tc>
      </w:tr>
    </w:tbl>
    <w:p w:rsidR="0003191D" w:rsidRDefault="0003191D" w:rsidP="00791EA2">
      <w:pPr>
        <w:jc w:val="both"/>
        <w:rPr>
          <w:rFonts w:ascii="Times New Roman" w:hAnsi="Times New Roman"/>
          <w:bCs/>
          <w:sz w:val="20"/>
          <w:szCs w:val="20"/>
        </w:rPr>
      </w:pPr>
    </w:p>
    <w:p w:rsidR="007373DE" w:rsidRPr="007373DE" w:rsidRDefault="007373DE" w:rsidP="00791EA2">
      <w:pPr>
        <w:jc w:val="both"/>
        <w:rPr>
          <w:rFonts w:ascii="Times New Roman" w:hAnsi="Times New Roman"/>
          <w:bCs/>
          <w:sz w:val="24"/>
          <w:szCs w:val="24"/>
          <w:u w:val="single"/>
        </w:rPr>
      </w:pPr>
      <w:r w:rsidRPr="007373DE">
        <w:rPr>
          <w:rFonts w:ascii="Times New Roman" w:hAnsi="Times New Roman"/>
          <w:b/>
          <w:bCs/>
          <w:sz w:val="24"/>
          <w:szCs w:val="24"/>
          <w:u w:val="single"/>
        </w:rPr>
        <w:t>Calculation of total sediment yield by different method:</w:t>
      </w:r>
    </w:p>
    <w:tbl>
      <w:tblPr>
        <w:tblStyle w:val="LightGrid-Accent6"/>
        <w:tblW w:w="4951" w:type="dxa"/>
        <w:tblLayout w:type="fixed"/>
        <w:tblLook w:val="04A0"/>
      </w:tblPr>
      <w:tblGrid>
        <w:gridCol w:w="1767"/>
        <w:gridCol w:w="1569"/>
        <w:gridCol w:w="1615"/>
      </w:tblGrid>
      <w:tr w:rsidR="007373DE" w:rsidRPr="00B86549" w:rsidTr="002E54CF">
        <w:trPr>
          <w:cnfStyle w:val="100000000000"/>
          <w:trHeight w:val="969"/>
        </w:trPr>
        <w:tc>
          <w:tcPr>
            <w:cnfStyle w:val="001000000000"/>
            <w:tcW w:w="1767" w:type="dxa"/>
          </w:tcPr>
          <w:p w:rsidR="007373DE" w:rsidRPr="00B86549" w:rsidRDefault="007373DE" w:rsidP="007C7F14">
            <w:pPr>
              <w:spacing w:before="100" w:beforeAutospacing="1" w:after="100" w:afterAutospacing="1" w:line="240" w:lineRule="auto"/>
              <w:jc w:val="both"/>
              <w:rPr>
                <w:rFonts w:ascii="Times New Roman" w:hAnsi="Times New Roman" w:cs="Times New Roman"/>
                <w:bCs w:val="0"/>
                <w:sz w:val="20"/>
                <w:szCs w:val="20"/>
              </w:rPr>
            </w:pPr>
            <w:r w:rsidRPr="00B86549">
              <w:rPr>
                <w:rFonts w:ascii="Times New Roman" w:hAnsi="Times New Roman" w:cs="Times New Roman"/>
                <w:sz w:val="20"/>
                <w:szCs w:val="20"/>
              </w:rPr>
              <w:t>Station</w:t>
            </w:r>
          </w:p>
        </w:tc>
        <w:tc>
          <w:tcPr>
            <w:tcW w:w="1569" w:type="dxa"/>
          </w:tcPr>
          <w:p w:rsidR="007373DE" w:rsidRPr="00B86549" w:rsidRDefault="007373DE" w:rsidP="007C7F14">
            <w:pPr>
              <w:spacing w:before="100" w:beforeAutospacing="1" w:after="100" w:afterAutospacing="1" w:line="240" w:lineRule="auto"/>
              <w:jc w:val="both"/>
              <w:cnfStyle w:val="100000000000"/>
              <w:rPr>
                <w:rFonts w:ascii="Times New Roman" w:hAnsi="Times New Roman" w:cs="Times New Roman"/>
                <w:bCs w:val="0"/>
                <w:sz w:val="20"/>
                <w:szCs w:val="20"/>
              </w:rPr>
            </w:pPr>
            <w:r w:rsidRPr="00B86549">
              <w:rPr>
                <w:rFonts w:ascii="Times New Roman" w:hAnsi="Times New Roman" w:cs="Times New Roman"/>
                <w:sz w:val="20"/>
                <w:szCs w:val="20"/>
              </w:rPr>
              <w:t>As per  Dendy-Bolten  method</w:t>
            </w:r>
          </w:p>
          <w:p w:rsidR="007373DE" w:rsidRPr="00B86549" w:rsidRDefault="007373DE" w:rsidP="007C7F14">
            <w:pPr>
              <w:spacing w:before="100" w:beforeAutospacing="1" w:after="100" w:afterAutospacing="1" w:line="240" w:lineRule="auto"/>
              <w:jc w:val="both"/>
              <w:cnfStyle w:val="100000000000"/>
              <w:rPr>
                <w:rFonts w:ascii="Times New Roman" w:hAnsi="Times New Roman" w:cs="Times New Roman"/>
                <w:bCs w:val="0"/>
                <w:sz w:val="20"/>
                <w:szCs w:val="20"/>
                <w:vertAlign w:val="superscript"/>
              </w:rPr>
            </w:pPr>
            <w:r w:rsidRPr="00B86549">
              <w:rPr>
                <w:rFonts w:ascii="Times New Roman" w:hAnsi="Times New Roman" w:cs="Times New Roman"/>
                <w:sz w:val="20"/>
                <w:szCs w:val="20"/>
              </w:rPr>
              <w:t>Total load in( t/km</w:t>
            </w:r>
            <w:r w:rsidRPr="00B86549">
              <w:rPr>
                <w:rFonts w:ascii="Times New Roman" w:hAnsi="Times New Roman" w:cs="Times New Roman"/>
                <w:sz w:val="20"/>
                <w:szCs w:val="20"/>
                <w:vertAlign w:val="superscript"/>
              </w:rPr>
              <w:t>2</w:t>
            </w:r>
            <w:r w:rsidRPr="00B86549">
              <w:rPr>
                <w:rFonts w:ascii="Times New Roman" w:hAnsi="Times New Roman" w:cs="Times New Roman"/>
                <w:sz w:val="20"/>
                <w:szCs w:val="20"/>
              </w:rPr>
              <w:t>/yr)</w:t>
            </w:r>
          </w:p>
        </w:tc>
        <w:tc>
          <w:tcPr>
            <w:tcW w:w="1615" w:type="dxa"/>
          </w:tcPr>
          <w:p w:rsidR="007373DE" w:rsidRPr="00B86549" w:rsidRDefault="007373DE" w:rsidP="007C7F14">
            <w:pPr>
              <w:spacing w:before="100" w:beforeAutospacing="1" w:after="100" w:afterAutospacing="1" w:line="240" w:lineRule="auto"/>
              <w:jc w:val="both"/>
              <w:cnfStyle w:val="100000000000"/>
              <w:rPr>
                <w:rFonts w:ascii="Times New Roman" w:hAnsi="Times New Roman" w:cs="Times New Roman"/>
                <w:bCs w:val="0"/>
                <w:sz w:val="20"/>
                <w:szCs w:val="20"/>
              </w:rPr>
            </w:pPr>
            <w:r w:rsidRPr="00B86549">
              <w:rPr>
                <w:rFonts w:ascii="Times New Roman" w:hAnsi="Times New Roman" w:cs="Times New Roman"/>
                <w:sz w:val="20"/>
                <w:szCs w:val="20"/>
              </w:rPr>
              <w:t>As per  calculation by MUSLE method in  ( t/km</w:t>
            </w:r>
            <w:r w:rsidRPr="00B86549">
              <w:rPr>
                <w:rFonts w:ascii="Times New Roman" w:hAnsi="Times New Roman" w:cs="Times New Roman"/>
                <w:sz w:val="20"/>
                <w:szCs w:val="20"/>
                <w:vertAlign w:val="superscript"/>
              </w:rPr>
              <w:t>2</w:t>
            </w:r>
            <w:r w:rsidRPr="00B86549">
              <w:rPr>
                <w:rFonts w:ascii="Times New Roman" w:hAnsi="Times New Roman" w:cs="Times New Roman"/>
                <w:sz w:val="20"/>
                <w:szCs w:val="20"/>
              </w:rPr>
              <w:t>/yr)</w:t>
            </w:r>
          </w:p>
        </w:tc>
      </w:tr>
      <w:tr w:rsidR="007373DE" w:rsidRPr="00B86549" w:rsidTr="002E54CF">
        <w:trPr>
          <w:cnfStyle w:val="000000100000"/>
          <w:trHeight w:val="458"/>
        </w:trPr>
        <w:tc>
          <w:tcPr>
            <w:cnfStyle w:val="001000000000"/>
            <w:tcW w:w="1767" w:type="dxa"/>
          </w:tcPr>
          <w:p w:rsidR="007373DE" w:rsidRPr="00B86549" w:rsidRDefault="007373DE" w:rsidP="007C7F14">
            <w:pPr>
              <w:pStyle w:val="ListParagraph"/>
              <w:numPr>
                <w:ilvl w:val="0"/>
                <w:numId w:val="12"/>
              </w:numPr>
              <w:spacing w:before="100" w:beforeAutospacing="1" w:after="100" w:afterAutospacing="1" w:line="240" w:lineRule="auto"/>
              <w:jc w:val="both"/>
              <w:rPr>
                <w:rFonts w:ascii="Times New Roman" w:hAnsi="Times New Roman" w:cs="Times New Roman"/>
                <w:bCs w:val="0"/>
                <w:sz w:val="20"/>
                <w:szCs w:val="20"/>
              </w:rPr>
            </w:pPr>
            <w:r w:rsidRPr="00B86549">
              <w:rPr>
                <w:rFonts w:ascii="Times New Roman" w:hAnsi="Times New Roman" w:cs="Times New Roman"/>
                <w:sz w:val="20"/>
                <w:szCs w:val="20"/>
              </w:rPr>
              <w:t>Keolari</w:t>
            </w:r>
          </w:p>
        </w:tc>
        <w:tc>
          <w:tcPr>
            <w:tcW w:w="1569" w:type="dxa"/>
          </w:tcPr>
          <w:p w:rsidR="007373DE" w:rsidRPr="00B86549" w:rsidRDefault="007373DE" w:rsidP="007C7F14">
            <w:pPr>
              <w:spacing w:before="100" w:beforeAutospacing="1" w:after="100" w:afterAutospacing="1" w:line="240" w:lineRule="auto"/>
              <w:jc w:val="both"/>
              <w:cnfStyle w:val="000000100000"/>
              <w:rPr>
                <w:rFonts w:ascii="Times New Roman" w:hAnsi="Times New Roman"/>
                <w:bCs/>
                <w:sz w:val="20"/>
                <w:szCs w:val="20"/>
              </w:rPr>
            </w:pPr>
            <w:r w:rsidRPr="00B86549">
              <w:rPr>
                <w:rFonts w:ascii="Times New Roman" w:hAnsi="Times New Roman"/>
                <w:bCs/>
                <w:sz w:val="20"/>
                <w:szCs w:val="20"/>
              </w:rPr>
              <w:t>134.50</w:t>
            </w:r>
          </w:p>
        </w:tc>
        <w:tc>
          <w:tcPr>
            <w:tcW w:w="1615" w:type="dxa"/>
          </w:tcPr>
          <w:p w:rsidR="007373DE" w:rsidRPr="00B86549" w:rsidRDefault="007373DE" w:rsidP="007C7F14">
            <w:pPr>
              <w:spacing w:before="100" w:beforeAutospacing="1" w:after="100" w:afterAutospacing="1" w:line="240" w:lineRule="auto"/>
              <w:jc w:val="both"/>
              <w:cnfStyle w:val="000000100000"/>
              <w:rPr>
                <w:rFonts w:ascii="Times New Roman" w:hAnsi="Times New Roman"/>
                <w:bCs/>
                <w:sz w:val="20"/>
                <w:szCs w:val="20"/>
              </w:rPr>
            </w:pPr>
            <w:r>
              <w:rPr>
                <w:rFonts w:ascii="Times New Roman" w:hAnsi="Times New Roman"/>
                <w:bCs/>
                <w:sz w:val="20"/>
                <w:szCs w:val="20"/>
              </w:rPr>
              <w:t>153.396</w:t>
            </w:r>
          </w:p>
        </w:tc>
      </w:tr>
      <w:tr w:rsidR="007373DE" w:rsidRPr="00B86549" w:rsidTr="002E54CF">
        <w:trPr>
          <w:cnfStyle w:val="000000010000"/>
          <w:trHeight w:val="472"/>
        </w:trPr>
        <w:tc>
          <w:tcPr>
            <w:cnfStyle w:val="001000000000"/>
            <w:tcW w:w="1767" w:type="dxa"/>
          </w:tcPr>
          <w:p w:rsidR="007373DE" w:rsidRPr="00B86549" w:rsidRDefault="007373DE" w:rsidP="007C7F14">
            <w:pPr>
              <w:pStyle w:val="ListParagraph"/>
              <w:numPr>
                <w:ilvl w:val="0"/>
                <w:numId w:val="12"/>
              </w:numPr>
              <w:spacing w:before="100" w:beforeAutospacing="1" w:after="100" w:afterAutospacing="1" w:line="240" w:lineRule="auto"/>
              <w:jc w:val="both"/>
              <w:rPr>
                <w:rFonts w:ascii="Times New Roman" w:hAnsi="Times New Roman" w:cs="Times New Roman"/>
                <w:bCs w:val="0"/>
                <w:sz w:val="20"/>
                <w:szCs w:val="20"/>
              </w:rPr>
            </w:pPr>
            <w:r w:rsidRPr="00B86549">
              <w:rPr>
                <w:rFonts w:ascii="Times New Roman" w:hAnsi="Times New Roman" w:cs="Times New Roman"/>
                <w:sz w:val="20"/>
                <w:szCs w:val="20"/>
              </w:rPr>
              <w:t>Kumhari</w:t>
            </w:r>
          </w:p>
        </w:tc>
        <w:tc>
          <w:tcPr>
            <w:tcW w:w="1569" w:type="dxa"/>
          </w:tcPr>
          <w:p w:rsidR="007373DE" w:rsidRPr="00B86549" w:rsidRDefault="007373DE" w:rsidP="007C7F14">
            <w:pPr>
              <w:spacing w:before="100" w:beforeAutospacing="1" w:after="100" w:afterAutospacing="1" w:line="240" w:lineRule="auto"/>
              <w:jc w:val="both"/>
              <w:cnfStyle w:val="000000010000"/>
              <w:rPr>
                <w:rFonts w:ascii="Times New Roman" w:hAnsi="Times New Roman"/>
                <w:bCs/>
                <w:sz w:val="20"/>
                <w:szCs w:val="20"/>
              </w:rPr>
            </w:pPr>
            <w:r w:rsidRPr="00B86549">
              <w:rPr>
                <w:rFonts w:ascii="Times New Roman" w:hAnsi="Times New Roman"/>
                <w:bCs/>
                <w:sz w:val="20"/>
                <w:szCs w:val="20"/>
              </w:rPr>
              <w:t>315.478</w:t>
            </w:r>
          </w:p>
        </w:tc>
        <w:tc>
          <w:tcPr>
            <w:tcW w:w="1615" w:type="dxa"/>
          </w:tcPr>
          <w:p w:rsidR="007373DE" w:rsidRPr="00B86549" w:rsidRDefault="007373DE" w:rsidP="007C7F14">
            <w:pPr>
              <w:spacing w:before="100" w:beforeAutospacing="1" w:after="100" w:afterAutospacing="1" w:line="240" w:lineRule="auto"/>
              <w:jc w:val="both"/>
              <w:cnfStyle w:val="000000010000"/>
              <w:rPr>
                <w:rFonts w:ascii="Times New Roman" w:hAnsi="Times New Roman"/>
                <w:bCs/>
                <w:sz w:val="20"/>
                <w:szCs w:val="20"/>
              </w:rPr>
            </w:pPr>
            <w:r>
              <w:rPr>
                <w:rFonts w:ascii="Times New Roman" w:hAnsi="Times New Roman"/>
                <w:bCs/>
                <w:sz w:val="20"/>
                <w:szCs w:val="20"/>
              </w:rPr>
              <w:t>206.088</w:t>
            </w:r>
          </w:p>
        </w:tc>
      </w:tr>
      <w:tr w:rsidR="007373DE" w:rsidRPr="00B86549" w:rsidTr="002E54CF">
        <w:trPr>
          <w:cnfStyle w:val="000000100000"/>
          <w:trHeight w:val="458"/>
        </w:trPr>
        <w:tc>
          <w:tcPr>
            <w:cnfStyle w:val="001000000000"/>
            <w:tcW w:w="1767" w:type="dxa"/>
          </w:tcPr>
          <w:p w:rsidR="007373DE" w:rsidRPr="00B86549" w:rsidRDefault="007373DE" w:rsidP="007C7F14">
            <w:pPr>
              <w:pStyle w:val="ListParagraph"/>
              <w:numPr>
                <w:ilvl w:val="0"/>
                <w:numId w:val="12"/>
              </w:numPr>
              <w:spacing w:before="100" w:beforeAutospacing="1" w:after="100" w:afterAutospacing="1" w:line="240" w:lineRule="auto"/>
              <w:jc w:val="both"/>
              <w:rPr>
                <w:rFonts w:ascii="Times New Roman" w:hAnsi="Times New Roman" w:cs="Times New Roman"/>
                <w:bCs w:val="0"/>
                <w:sz w:val="20"/>
                <w:szCs w:val="20"/>
              </w:rPr>
            </w:pPr>
            <w:r>
              <w:rPr>
                <w:rFonts w:ascii="Times New Roman" w:hAnsi="Times New Roman" w:cs="Times New Roman"/>
                <w:sz w:val="20"/>
                <w:szCs w:val="20"/>
              </w:rPr>
              <w:t>Pa</w:t>
            </w:r>
            <w:r w:rsidRPr="00B86549">
              <w:rPr>
                <w:rFonts w:ascii="Times New Roman" w:hAnsi="Times New Roman" w:cs="Times New Roman"/>
                <w:sz w:val="20"/>
                <w:szCs w:val="20"/>
              </w:rPr>
              <w:t>oni</w:t>
            </w:r>
          </w:p>
        </w:tc>
        <w:tc>
          <w:tcPr>
            <w:tcW w:w="1569" w:type="dxa"/>
          </w:tcPr>
          <w:p w:rsidR="007373DE" w:rsidRPr="00B86549" w:rsidRDefault="007373DE" w:rsidP="007C7F14">
            <w:pPr>
              <w:spacing w:before="100" w:beforeAutospacing="1" w:after="100" w:afterAutospacing="1" w:line="240" w:lineRule="auto"/>
              <w:jc w:val="both"/>
              <w:cnfStyle w:val="000000100000"/>
              <w:rPr>
                <w:rFonts w:ascii="Times New Roman" w:hAnsi="Times New Roman"/>
                <w:bCs/>
                <w:sz w:val="20"/>
                <w:szCs w:val="20"/>
              </w:rPr>
            </w:pPr>
            <w:r w:rsidRPr="00B86549">
              <w:rPr>
                <w:rFonts w:ascii="Times New Roman" w:hAnsi="Times New Roman"/>
                <w:bCs/>
                <w:sz w:val="20"/>
                <w:szCs w:val="20"/>
              </w:rPr>
              <w:t>231.47</w:t>
            </w:r>
          </w:p>
        </w:tc>
        <w:tc>
          <w:tcPr>
            <w:tcW w:w="1615" w:type="dxa"/>
          </w:tcPr>
          <w:p w:rsidR="007373DE" w:rsidRPr="00B86549" w:rsidRDefault="007373DE" w:rsidP="007C7F14">
            <w:pPr>
              <w:spacing w:before="100" w:beforeAutospacing="1" w:after="100" w:afterAutospacing="1" w:line="240" w:lineRule="auto"/>
              <w:jc w:val="both"/>
              <w:cnfStyle w:val="000000100000"/>
              <w:rPr>
                <w:rFonts w:ascii="Times New Roman" w:hAnsi="Times New Roman"/>
                <w:bCs/>
                <w:sz w:val="20"/>
                <w:szCs w:val="20"/>
              </w:rPr>
            </w:pPr>
            <w:r>
              <w:rPr>
                <w:rFonts w:ascii="Times New Roman" w:hAnsi="Times New Roman"/>
                <w:bCs/>
                <w:sz w:val="20"/>
                <w:szCs w:val="20"/>
              </w:rPr>
              <w:t>235.56</w:t>
            </w:r>
          </w:p>
        </w:tc>
      </w:tr>
      <w:tr w:rsidR="007373DE" w:rsidRPr="00B86549" w:rsidTr="002E54CF">
        <w:trPr>
          <w:cnfStyle w:val="000000010000"/>
          <w:trHeight w:val="472"/>
        </w:trPr>
        <w:tc>
          <w:tcPr>
            <w:cnfStyle w:val="001000000000"/>
            <w:tcW w:w="1767" w:type="dxa"/>
          </w:tcPr>
          <w:p w:rsidR="007373DE" w:rsidRPr="00B86549" w:rsidRDefault="007373DE" w:rsidP="007C7F14">
            <w:pPr>
              <w:pStyle w:val="ListParagraph"/>
              <w:numPr>
                <w:ilvl w:val="0"/>
                <w:numId w:val="12"/>
              </w:numPr>
              <w:spacing w:before="100" w:beforeAutospacing="1" w:after="100" w:afterAutospacing="1" w:line="240" w:lineRule="auto"/>
              <w:jc w:val="both"/>
              <w:rPr>
                <w:rFonts w:ascii="Times New Roman" w:hAnsi="Times New Roman" w:cs="Times New Roman"/>
                <w:bCs w:val="0"/>
                <w:sz w:val="20"/>
                <w:szCs w:val="20"/>
              </w:rPr>
            </w:pPr>
            <w:r w:rsidRPr="00B86549">
              <w:rPr>
                <w:rFonts w:ascii="Times New Roman" w:hAnsi="Times New Roman" w:cs="Times New Roman"/>
                <w:sz w:val="20"/>
                <w:szCs w:val="20"/>
              </w:rPr>
              <w:t>Ashti</w:t>
            </w:r>
          </w:p>
        </w:tc>
        <w:tc>
          <w:tcPr>
            <w:tcW w:w="1569" w:type="dxa"/>
          </w:tcPr>
          <w:p w:rsidR="007373DE" w:rsidRPr="00B86549" w:rsidRDefault="007373DE" w:rsidP="007C7F14">
            <w:pPr>
              <w:spacing w:before="100" w:beforeAutospacing="1" w:after="100" w:afterAutospacing="1" w:line="240" w:lineRule="auto"/>
              <w:jc w:val="both"/>
              <w:cnfStyle w:val="000000010000"/>
              <w:rPr>
                <w:rFonts w:ascii="Times New Roman" w:hAnsi="Times New Roman"/>
                <w:bCs/>
                <w:sz w:val="20"/>
                <w:szCs w:val="20"/>
              </w:rPr>
            </w:pPr>
            <w:r w:rsidRPr="00B86549">
              <w:rPr>
                <w:rFonts w:ascii="Times New Roman" w:hAnsi="Times New Roman"/>
                <w:bCs/>
                <w:sz w:val="20"/>
                <w:szCs w:val="20"/>
              </w:rPr>
              <w:t>135.37</w:t>
            </w:r>
          </w:p>
        </w:tc>
        <w:tc>
          <w:tcPr>
            <w:tcW w:w="1615" w:type="dxa"/>
          </w:tcPr>
          <w:p w:rsidR="007373DE" w:rsidRPr="00B86549" w:rsidRDefault="007373DE" w:rsidP="007C7F14">
            <w:pPr>
              <w:spacing w:before="100" w:beforeAutospacing="1" w:after="100" w:afterAutospacing="1" w:line="240" w:lineRule="auto"/>
              <w:jc w:val="both"/>
              <w:cnfStyle w:val="000000010000"/>
              <w:rPr>
                <w:rFonts w:ascii="Times New Roman" w:hAnsi="Times New Roman"/>
                <w:bCs/>
                <w:sz w:val="20"/>
                <w:szCs w:val="20"/>
              </w:rPr>
            </w:pPr>
            <w:r>
              <w:rPr>
                <w:rFonts w:ascii="Times New Roman" w:hAnsi="Times New Roman"/>
                <w:bCs/>
                <w:sz w:val="20"/>
                <w:szCs w:val="20"/>
              </w:rPr>
              <w:t>892.857</w:t>
            </w:r>
          </w:p>
        </w:tc>
      </w:tr>
    </w:tbl>
    <w:p w:rsidR="007373DE" w:rsidRDefault="007373DE" w:rsidP="00791EA2">
      <w:pPr>
        <w:jc w:val="both"/>
        <w:rPr>
          <w:rFonts w:ascii="Times New Roman" w:hAnsi="Times New Roman"/>
          <w:b/>
          <w:sz w:val="24"/>
          <w:szCs w:val="24"/>
          <w:u w:val="single"/>
        </w:rPr>
      </w:pPr>
      <w:r w:rsidRPr="007373DE">
        <w:rPr>
          <w:rFonts w:ascii="Times New Roman" w:hAnsi="Times New Roman"/>
          <w:b/>
          <w:sz w:val="24"/>
          <w:szCs w:val="24"/>
          <w:u w:val="single"/>
        </w:rPr>
        <w:t>CONCLUSSION</w:t>
      </w:r>
      <w:r>
        <w:rPr>
          <w:rFonts w:ascii="Times New Roman" w:hAnsi="Times New Roman"/>
          <w:b/>
          <w:sz w:val="24"/>
          <w:szCs w:val="24"/>
          <w:u w:val="single"/>
        </w:rPr>
        <w:t>:-</w:t>
      </w:r>
    </w:p>
    <w:p w:rsidR="00154980" w:rsidRDefault="00154980" w:rsidP="00791EA2">
      <w:pPr>
        <w:jc w:val="both"/>
        <w:rPr>
          <w:rFonts w:ascii="Times New Roman" w:hAnsi="Times New Roman"/>
          <w:bCs/>
          <w:sz w:val="24"/>
          <w:szCs w:val="24"/>
        </w:rPr>
      </w:pPr>
      <w:r w:rsidRPr="00154980">
        <w:rPr>
          <w:rFonts w:ascii="Times New Roman" w:hAnsi="Times New Roman"/>
          <w:bCs/>
          <w:sz w:val="24"/>
          <w:szCs w:val="24"/>
        </w:rPr>
        <w:t xml:space="preserve">In </w:t>
      </w:r>
      <w:r>
        <w:rPr>
          <w:rFonts w:ascii="Times New Roman" w:hAnsi="Times New Roman"/>
          <w:bCs/>
          <w:sz w:val="24"/>
          <w:szCs w:val="24"/>
        </w:rPr>
        <w:t>the present study, we used MUSLE model for estimation of the sedimentation yield for Wainganga River (from Keolari-Ashti).</w:t>
      </w:r>
    </w:p>
    <w:p w:rsidR="007373DE" w:rsidRPr="00EC4C9E" w:rsidRDefault="007373DE" w:rsidP="00791EA2">
      <w:pPr>
        <w:jc w:val="both"/>
        <w:rPr>
          <w:rFonts w:ascii="Times New Roman" w:hAnsi="Times New Roman"/>
          <w:bCs/>
          <w:sz w:val="24"/>
          <w:szCs w:val="24"/>
        </w:rPr>
      </w:pPr>
      <w:r w:rsidRPr="007373DE">
        <w:rPr>
          <w:rFonts w:ascii="Times New Roman" w:hAnsi="Times New Roman"/>
          <w:bCs/>
          <w:sz w:val="24"/>
          <w:szCs w:val="24"/>
        </w:rPr>
        <w:t xml:space="preserve">Replenishment rate </w:t>
      </w:r>
      <w:r>
        <w:rPr>
          <w:rFonts w:ascii="Times New Roman" w:hAnsi="Times New Roman"/>
          <w:bCs/>
          <w:sz w:val="24"/>
          <w:szCs w:val="24"/>
        </w:rPr>
        <w:t xml:space="preserve">i.e. sedimentation yield is much more than permitted sand mining quantity. </w:t>
      </w:r>
      <w:r w:rsidR="00154980">
        <w:rPr>
          <w:rFonts w:ascii="Times New Roman" w:hAnsi="Times New Roman"/>
          <w:bCs/>
          <w:sz w:val="24"/>
          <w:szCs w:val="24"/>
        </w:rPr>
        <w:t>Hence,</w:t>
      </w:r>
      <w:r>
        <w:rPr>
          <w:rFonts w:ascii="Times New Roman" w:hAnsi="Times New Roman"/>
          <w:bCs/>
          <w:sz w:val="24"/>
          <w:szCs w:val="24"/>
        </w:rPr>
        <w:t xml:space="preserve"> the sand mining is safe and environment friendly.</w:t>
      </w:r>
    </w:p>
    <w:p w:rsidR="004D48F3" w:rsidRPr="004D48F3" w:rsidRDefault="004D48F3" w:rsidP="00791EA2">
      <w:pPr>
        <w:jc w:val="both"/>
        <w:rPr>
          <w:rFonts w:ascii="Times New Roman" w:hAnsi="Times New Roman"/>
          <w:b/>
          <w:sz w:val="24"/>
          <w:szCs w:val="24"/>
          <w:u w:val="single"/>
        </w:rPr>
      </w:pPr>
      <w:r w:rsidRPr="004D48F3">
        <w:rPr>
          <w:rFonts w:ascii="Times New Roman" w:hAnsi="Times New Roman"/>
          <w:b/>
          <w:sz w:val="24"/>
          <w:szCs w:val="24"/>
          <w:u w:val="single"/>
        </w:rPr>
        <w:t>REFERENCE</w:t>
      </w:r>
    </w:p>
    <w:p w:rsidR="004D48F3" w:rsidRPr="007373DE" w:rsidRDefault="004D48F3" w:rsidP="00791EA2">
      <w:pPr>
        <w:pStyle w:val="ListParagraph"/>
        <w:numPr>
          <w:ilvl w:val="0"/>
          <w:numId w:val="28"/>
        </w:numPr>
        <w:jc w:val="both"/>
        <w:rPr>
          <w:rFonts w:ascii="Times New Roman" w:hAnsi="Times New Roman"/>
          <w:bCs/>
          <w:sz w:val="20"/>
          <w:szCs w:val="20"/>
        </w:rPr>
      </w:pPr>
      <w:r w:rsidRPr="007373DE">
        <w:rPr>
          <w:rFonts w:ascii="Times New Roman" w:hAnsi="Times New Roman"/>
          <w:bCs/>
          <w:sz w:val="20"/>
          <w:szCs w:val="20"/>
        </w:rPr>
        <w:t>Revenue department</w:t>
      </w:r>
      <w:r w:rsidR="00154980">
        <w:rPr>
          <w:rFonts w:ascii="Times New Roman" w:hAnsi="Times New Roman"/>
          <w:bCs/>
          <w:sz w:val="20"/>
          <w:szCs w:val="20"/>
        </w:rPr>
        <w:t>,</w:t>
      </w:r>
      <w:r w:rsidRPr="007373DE">
        <w:rPr>
          <w:rFonts w:ascii="Times New Roman" w:hAnsi="Times New Roman"/>
          <w:bCs/>
          <w:sz w:val="20"/>
          <w:szCs w:val="20"/>
        </w:rPr>
        <w:t xml:space="preserve"> </w:t>
      </w:r>
      <w:r w:rsidR="00154980">
        <w:rPr>
          <w:rFonts w:ascii="Times New Roman" w:hAnsi="Times New Roman"/>
          <w:bCs/>
          <w:sz w:val="20"/>
          <w:szCs w:val="20"/>
        </w:rPr>
        <w:t>Bhandara</w:t>
      </w:r>
    </w:p>
    <w:p w:rsidR="00E7022F" w:rsidRPr="00E7022F" w:rsidRDefault="004D48F3" w:rsidP="00791EA2">
      <w:pPr>
        <w:pStyle w:val="ListParagraph"/>
        <w:numPr>
          <w:ilvl w:val="0"/>
          <w:numId w:val="28"/>
        </w:numPr>
        <w:jc w:val="both"/>
        <w:rPr>
          <w:rFonts w:ascii="Times New Roman" w:hAnsi="Times New Roman"/>
          <w:bCs/>
          <w:sz w:val="20"/>
          <w:szCs w:val="20"/>
        </w:rPr>
      </w:pPr>
      <w:r w:rsidRPr="007373DE">
        <w:rPr>
          <w:rFonts w:ascii="Times New Roman" w:hAnsi="Times New Roman"/>
          <w:bCs/>
          <w:sz w:val="20"/>
          <w:szCs w:val="20"/>
        </w:rPr>
        <w:t>Irrigation department</w:t>
      </w:r>
      <w:r w:rsidR="00154980">
        <w:rPr>
          <w:rFonts w:ascii="Times New Roman" w:hAnsi="Times New Roman"/>
          <w:bCs/>
          <w:sz w:val="20"/>
          <w:szCs w:val="20"/>
        </w:rPr>
        <w:t>,</w:t>
      </w:r>
      <w:r w:rsidR="00154980" w:rsidRPr="007373DE">
        <w:rPr>
          <w:rFonts w:ascii="Times New Roman" w:hAnsi="Times New Roman"/>
          <w:bCs/>
          <w:sz w:val="20"/>
          <w:szCs w:val="20"/>
        </w:rPr>
        <w:t xml:space="preserve"> </w:t>
      </w:r>
      <w:r w:rsidR="00154980">
        <w:rPr>
          <w:rFonts w:ascii="Times New Roman" w:hAnsi="Times New Roman"/>
          <w:bCs/>
          <w:sz w:val="20"/>
          <w:szCs w:val="20"/>
        </w:rPr>
        <w:t>Bhandara</w:t>
      </w:r>
    </w:p>
    <w:p w:rsidR="004D48F3" w:rsidRPr="007C7F14" w:rsidRDefault="004D48F3" w:rsidP="00791EA2">
      <w:pPr>
        <w:pStyle w:val="ListParagraph"/>
        <w:numPr>
          <w:ilvl w:val="0"/>
          <w:numId w:val="28"/>
        </w:numPr>
        <w:jc w:val="both"/>
        <w:rPr>
          <w:rFonts w:ascii="Times New Roman" w:hAnsi="Times New Roman"/>
          <w:bCs/>
          <w:sz w:val="20"/>
          <w:szCs w:val="20"/>
        </w:rPr>
      </w:pPr>
      <w:r w:rsidRPr="0040571A">
        <w:rPr>
          <w:rFonts w:ascii="Times New Roman" w:hAnsi="Times New Roman"/>
          <w:bCs/>
          <w:sz w:val="20"/>
          <w:szCs w:val="20"/>
        </w:rPr>
        <w:t>http://archive.org/details/in.ernet.dli.2015.194753/page/n34</w:t>
      </w:r>
    </w:p>
    <w:sectPr w:rsidR="004D48F3" w:rsidRPr="007C7F14" w:rsidSect="007C7F14">
      <w:type w:val="continuous"/>
      <w:pgSz w:w="11907" w:h="16839" w:code="9"/>
      <w:pgMar w:top="705" w:right="1008" w:bottom="1008" w:left="1008" w:header="576" w:footer="57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4B6" w:rsidRDefault="004F24B6" w:rsidP="006A07BD">
      <w:pPr>
        <w:spacing w:after="0" w:line="240" w:lineRule="auto"/>
      </w:pPr>
      <w:r>
        <w:separator/>
      </w:r>
    </w:p>
  </w:endnote>
  <w:endnote w:type="continuationSeparator" w:id="1">
    <w:p w:rsidR="004F24B6" w:rsidRDefault="004F24B6"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A527B6">
    <w:pPr>
      <w:pStyle w:val="Footer"/>
      <w:jc w:val="center"/>
    </w:pPr>
    <w:fldSimple w:instr=" PAGE   \* MERGEFORMAT ">
      <w:r w:rsidR="004F24B6">
        <w:rPr>
          <w:noProof/>
        </w:rPr>
        <w:t>25</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4B6" w:rsidRDefault="004F24B6" w:rsidP="006A07BD">
      <w:pPr>
        <w:spacing w:after="0" w:line="240" w:lineRule="auto"/>
      </w:pPr>
      <w:r>
        <w:separator/>
      </w:r>
    </w:p>
  </w:footnote>
  <w:footnote w:type="continuationSeparator" w:id="1">
    <w:p w:rsidR="004F24B6" w:rsidRDefault="004F24B6"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DC" w:rsidRPr="00BD2639" w:rsidRDefault="005C31DC" w:rsidP="005C31DC">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5C31DC" w:rsidRPr="00BD2639" w:rsidRDefault="005C31DC" w:rsidP="005C31DC">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5C31DC" w:rsidRDefault="005C31DC" w:rsidP="005C31DC">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05573B">
      <w:rPr>
        <w:rFonts w:ascii="Times New Roman" w:hAnsi="Times New Roman"/>
        <w:b/>
        <w:bCs/>
      </w:rPr>
      <w:t>Manoharbhai PatelInstitute Of Engineering</w:t>
    </w:r>
    <w:r>
      <w:rPr>
        <w:rFonts w:ascii="Times New Roman" w:hAnsi="Times New Roman"/>
        <w:b/>
        <w:bCs/>
      </w:rPr>
      <w:t>&amp;</w:t>
    </w:r>
    <w:r w:rsidRPr="0005573B">
      <w:rPr>
        <w:rFonts w:ascii="Times New Roman" w:hAnsi="Times New Roman"/>
        <w:b/>
        <w:bCs/>
      </w:rPr>
      <w:t xml:space="preserve"> Technology</w:t>
    </w:r>
    <w:r>
      <w:rPr>
        <w:rFonts w:ascii="Times New Roman" w:hAnsi="Times New Roman"/>
        <w:b/>
        <w:bCs/>
      </w:rPr>
      <w:t xml:space="preserve"> </w:t>
    </w:r>
    <w:r w:rsidRPr="0005573B">
      <w:rPr>
        <w:rFonts w:ascii="Times New Roman" w:hAnsi="Times New Roman"/>
        <w:b/>
        <w:bCs/>
      </w:rPr>
      <w:t>Shah</w:t>
    </w:r>
    <w:r>
      <w:rPr>
        <w:rFonts w:ascii="Times New Roman" w:hAnsi="Times New Roman"/>
        <w:b/>
        <w:bCs/>
      </w:rPr>
      <w:t>a</w:t>
    </w:r>
    <w:r w:rsidRPr="0005573B">
      <w:rPr>
        <w:rFonts w:ascii="Times New Roman" w:hAnsi="Times New Roman"/>
        <w:b/>
        <w:bCs/>
      </w:rPr>
      <w:t>pur, Bhandara</w:t>
    </w:r>
    <w:r>
      <w:rPr>
        <w:rFonts w:ascii="Times New Roman" w:hAnsi="Times New Roman"/>
        <w:b/>
        <w:bCs/>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5</w:t>
    </w:r>
    <w:r w:rsidRPr="006D2150">
      <w:rPr>
        <w:rFonts w:ascii="Times New Roman" w:hAnsi="Times New Roman"/>
        <w:b/>
        <w:bCs/>
        <w:i/>
        <w:sz w:val="24"/>
        <w:szCs w:val="24"/>
      </w:rPr>
      <w:t>, 201</w:t>
    </w:r>
    <w:r>
      <w:rPr>
        <w:rFonts w:ascii="Times New Roman" w:hAnsi="Times New Roman"/>
        <w:b/>
        <w:bCs/>
        <w:i/>
        <w:sz w:val="24"/>
        <w:szCs w:val="24"/>
      </w:rPr>
      <w:t>9</w:t>
    </w:r>
  </w:p>
  <w:p w:rsidR="005C31DC" w:rsidRDefault="005C31DC" w:rsidP="005C31DC">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6350DD" w:rsidRPr="00BD2639" w:rsidRDefault="006350DD" w:rsidP="006350DD">
    <w:pPr>
      <w:autoSpaceDE w:val="0"/>
      <w:autoSpaceDN w:val="0"/>
      <w:adjustRightInd w:val="0"/>
      <w:spacing w:after="0" w:line="240" w:lineRule="auto"/>
      <w:jc w:val="center"/>
      <w:rPr>
        <w:rFonts w:ascii="Times New Roman" w:hAnsi="Times New Roman"/>
        <w:b/>
        <w:bCs/>
        <w:i/>
        <w:sz w:val="24"/>
        <w:szCs w:val="24"/>
      </w:rPr>
    </w:pPr>
  </w:p>
  <w:p w:rsidR="00820B6A" w:rsidRDefault="00820B6A" w:rsidP="006350DD">
    <w:pPr>
      <w:pStyle w:val="Header"/>
      <w:tabs>
        <w:tab w:val="clear" w:pos="9360"/>
        <w:tab w:val="right" w:pos="10170"/>
      </w:tabs>
      <w:rPr>
        <w:rFonts w:ascii="Times New Roman" w:hAnsi="Times New Roman"/>
        <w:b/>
        <w:bCs/>
        <w:i/>
        <w:sz w:val="24"/>
        <w:szCs w:val="24"/>
      </w:rPr>
    </w:pPr>
  </w:p>
  <w:p w:rsidR="00145775" w:rsidRPr="00BD2639" w:rsidRDefault="00145775" w:rsidP="007C7F14">
    <w:pPr>
      <w:autoSpaceDE w:val="0"/>
      <w:autoSpaceDN w:val="0"/>
      <w:adjustRightInd w:val="0"/>
      <w:spacing w:after="0" w:line="240" w:lineRule="auto"/>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03A91CAD"/>
    <w:multiLevelType w:val="hybridMultilevel"/>
    <w:tmpl w:val="C33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902BE7"/>
    <w:multiLevelType w:val="hybridMultilevel"/>
    <w:tmpl w:val="767A8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7131CE2"/>
    <w:multiLevelType w:val="hybridMultilevel"/>
    <w:tmpl w:val="1D245E12"/>
    <w:lvl w:ilvl="0" w:tplc="BB4C0444">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0FB66C38"/>
    <w:multiLevelType w:val="hybridMultilevel"/>
    <w:tmpl w:val="8CA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2052C"/>
    <w:multiLevelType w:val="hybridMultilevel"/>
    <w:tmpl w:val="E8F6AD2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5476FEF"/>
    <w:multiLevelType w:val="hybridMultilevel"/>
    <w:tmpl w:val="10FE2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2450C7"/>
    <w:multiLevelType w:val="hybridMultilevel"/>
    <w:tmpl w:val="ACD27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D13F41"/>
    <w:multiLevelType w:val="hybridMultilevel"/>
    <w:tmpl w:val="82A43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2722A3C"/>
    <w:multiLevelType w:val="hybridMultilevel"/>
    <w:tmpl w:val="E306DC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0F7CAB"/>
    <w:multiLevelType w:val="hybridMultilevel"/>
    <w:tmpl w:val="C530439A"/>
    <w:lvl w:ilvl="0" w:tplc="DE60C4DA">
      <w:start w:val="1"/>
      <w:numFmt w:val="decimal"/>
      <w:lvlText w:val="%1."/>
      <w:lvlJc w:val="left"/>
      <w:pPr>
        <w:ind w:left="720" w:hanging="360"/>
      </w:pPr>
      <w:rPr>
        <w:rFonts w:ascii="Calibri" w:eastAsia="Times New Roman" w:hAnsi="Calibri"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60098"/>
    <w:multiLevelType w:val="hybridMultilevel"/>
    <w:tmpl w:val="6EA648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BBF0A01"/>
    <w:multiLevelType w:val="hybridMultilevel"/>
    <w:tmpl w:val="E86E6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65B114B"/>
    <w:multiLevelType w:val="hybridMultilevel"/>
    <w:tmpl w:val="97DA1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C7648C0"/>
    <w:multiLevelType w:val="hybridMultilevel"/>
    <w:tmpl w:val="F87412DC"/>
    <w:lvl w:ilvl="0" w:tplc="E8F488B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3DB05A03"/>
    <w:multiLevelType w:val="hybridMultilevel"/>
    <w:tmpl w:val="E8EA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F891EE7"/>
    <w:multiLevelType w:val="hybridMultilevel"/>
    <w:tmpl w:val="DA24458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25">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8D518E"/>
    <w:multiLevelType w:val="hybridMultilevel"/>
    <w:tmpl w:val="E4868642"/>
    <w:lvl w:ilvl="0" w:tplc="40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9C7A46"/>
    <w:multiLevelType w:val="hybridMultilevel"/>
    <w:tmpl w:val="63343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50A0ECC"/>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29">
    <w:nsid w:val="70610D65"/>
    <w:multiLevelType w:val="hybridMultilevel"/>
    <w:tmpl w:val="BAB67BA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7062303F"/>
    <w:multiLevelType w:val="hybridMultilevel"/>
    <w:tmpl w:val="1BB69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77970"/>
    <w:multiLevelType w:val="hybridMultilevel"/>
    <w:tmpl w:val="13B44C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8396AE8"/>
    <w:multiLevelType w:val="hybridMultilevel"/>
    <w:tmpl w:val="F6A022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8"/>
  </w:num>
  <w:num w:numId="3">
    <w:abstractNumId w:val="0"/>
  </w:num>
  <w:num w:numId="4">
    <w:abstractNumId w:val="1"/>
  </w:num>
  <w:num w:numId="5">
    <w:abstractNumId w:val="2"/>
  </w:num>
  <w:num w:numId="6">
    <w:abstractNumId w:val="3"/>
  </w:num>
  <w:num w:numId="7">
    <w:abstractNumId w:val="4"/>
  </w:num>
  <w:num w:numId="8">
    <w:abstractNumId w:val="5"/>
  </w:num>
  <w:num w:numId="9">
    <w:abstractNumId w:val="25"/>
  </w:num>
  <w:num w:numId="10">
    <w:abstractNumId w:val="20"/>
  </w:num>
  <w:num w:numId="11">
    <w:abstractNumId w:val="19"/>
  </w:num>
  <w:num w:numId="12">
    <w:abstractNumId w:val="11"/>
  </w:num>
  <w:num w:numId="13">
    <w:abstractNumId w:val="12"/>
  </w:num>
  <w:num w:numId="14">
    <w:abstractNumId w:val="26"/>
  </w:num>
  <w:num w:numId="15">
    <w:abstractNumId w:val="6"/>
  </w:num>
  <w:num w:numId="16">
    <w:abstractNumId w:val="29"/>
  </w:num>
  <w:num w:numId="17">
    <w:abstractNumId w:val="24"/>
  </w:num>
  <w:num w:numId="18">
    <w:abstractNumId w:val="31"/>
  </w:num>
  <w:num w:numId="19">
    <w:abstractNumId w:val="27"/>
  </w:num>
  <w:num w:numId="20">
    <w:abstractNumId w:val="13"/>
  </w:num>
  <w:num w:numId="21">
    <w:abstractNumId w:val="16"/>
  </w:num>
  <w:num w:numId="22">
    <w:abstractNumId w:val="7"/>
  </w:num>
  <w:num w:numId="23">
    <w:abstractNumId w:val="14"/>
  </w:num>
  <w:num w:numId="24">
    <w:abstractNumId w:val="32"/>
  </w:num>
  <w:num w:numId="25">
    <w:abstractNumId w:val="10"/>
  </w:num>
  <w:num w:numId="26">
    <w:abstractNumId w:val="21"/>
  </w:num>
  <w:num w:numId="27">
    <w:abstractNumId w:val="23"/>
  </w:num>
  <w:num w:numId="28">
    <w:abstractNumId w:val="9"/>
  </w:num>
  <w:num w:numId="29">
    <w:abstractNumId w:val="8"/>
  </w:num>
  <w:num w:numId="30">
    <w:abstractNumId w:val="30"/>
  </w:num>
  <w:num w:numId="31">
    <w:abstractNumId w:val="22"/>
  </w:num>
  <w:num w:numId="32">
    <w:abstractNumId w:val="15"/>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savePreviewPicture/>
  <w:hdrShapeDefaults>
    <o:shapedefaults v:ext="edit" spidmax="54274"/>
  </w:hdrShapeDefaults>
  <w:footnotePr>
    <w:footnote w:id="0"/>
    <w:footnote w:id="1"/>
  </w:footnotePr>
  <w:endnotePr>
    <w:endnote w:id="0"/>
    <w:endnote w:id="1"/>
  </w:endnotePr>
  <w:compat/>
  <w:rsids>
    <w:rsidRoot w:val="006A07BD"/>
    <w:rsid w:val="00006CAF"/>
    <w:rsid w:val="000148B0"/>
    <w:rsid w:val="000242F0"/>
    <w:rsid w:val="000249B3"/>
    <w:rsid w:val="0003191D"/>
    <w:rsid w:val="000351C7"/>
    <w:rsid w:val="00041D75"/>
    <w:rsid w:val="000421EF"/>
    <w:rsid w:val="000512FC"/>
    <w:rsid w:val="00052478"/>
    <w:rsid w:val="000525BC"/>
    <w:rsid w:val="00055BE3"/>
    <w:rsid w:val="00065BB4"/>
    <w:rsid w:val="00066BF2"/>
    <w:rsid w:val="000763E1"/>
    <w:rsid w:val="00091395"/>
    <w:rsid w:val="000930B0"/>
    <w:rsid w:val="00094486"/>
    <w:rsid w:val="000A3E92"/>
    <w:rsid w:val="000A56EF"/>
    <w:rsid w:val="000A7C33"/>
    <w:rsid w:val="000B43E9"/>
    <w:rsid w:val="000B4842"/>
    <w:rsid w:val="000E2133"/>
    <w:rsid w:val="000E2B22"/>
    <w:rsid w:val="000E3177"/>
    <w:rsid w:val="000E6191"/>
    <w:rsid w:val="000F331C"/>
    <w:rsid w:val="0012385A"/>
    <w:rsid w:val="001370A4"/>
    <w:rsid w:val="00145775"/>
    <w:rsid w:val="00146FD2"/>
    <w:rsid w:val="00154980"/>
    <w:rsid w:val="00154C25"/>
    <w:rsid w:val="00157F1A"/>
    <w:rsid w:val="00164F2B"/>
    <w:rsid w:val="001701DA"/>
    <w:rsid w:val="001717B5"/>
    <w:rsid w:val="00177289"/>
    <w:rsid w:val="00183C9F"/>
    <w:rsid w:val="00187455"/>
    <w:rsid w:val="0019751F"/>
    <w:rsid w:val="001A1FD9"/>
    <w:rsid w:val="001C46F0"/>
    <w:rsid w:val="001C6FE9"/>
    <w:rsid w:val="001D3CC1"/>
    <w:rsid w:val="001D581D"/>
    <w:rsid w:val="001D6DBD"/>
    <w:rsid w:val="001E5026"/>
    <w:rsid w:val="001E6E65"/>
    <w:rsid w:val="001F13FD"/>
    <w:rsid w:val="00203A53"/>
    <w:rsid w:val="00213D45"/>
    <w:rsid w:val="00223E86"/>
    <w:rsid w:val="002242A9"/>
    <w:rsid w:val="00241F39"/>
    <w:rsid w:val="00252FF5"/>
    <w:rsid w:val="00264B65"/>
    <w:rsid w:val="002803C5"/>
    <w:rsid w:val="00282DC7"/>
    <w:rsid w:val="00284DC8"/>
    <w:rsid w:val="002861FF"/>
    <w:rsid w:val="00286BC2"/>
    <w:rsid w:val="002A14D7"/>
    <w:rsid w:val="002B1DFE"/>
    <w:rsid w:val="002B4FBA"/>
    <w:rsid w:val="002B73BD"/>
    <w:rsid w:val="002C5CA6"/>
    <w:rsid w:val="002C6948"/>
    <w:rsid w:val="002D0F74"/>
    <w:rsid w:val="002D502F"/>
    <w:rsid w:val="002D6D44"/>
    <w:rsid w:val="002E152C"/>
    <w:rsid w:val="002E4201"/>
    <w:rsid w:val="002F0989"/>
    <w:rsid w:val="00300083"/>
    <w:rsid w:val="003003F3"/>
    <w:rsid w:val="00301D1B"/>
    <w:rsid w:val="00302B3D"/>
    <w:rsid w:val="00303FE1"/>
    <w:rsid w:val="00306106"/>
    <w:rsid w:val="00307DD3"/>
    <w:rsid w:val="00345A4B"/>
    <w:rsid w:val="00347F2C"/>
    <w:rsid w:val="00354D1B"/>
    <w:rsid w:val="00363B70"/>
    <w:rsid w:val="00364A54"/>
    <w:rsid w:val="003720B0"/>
    <w:rsid w:val="003735B0"/>
    <w:rsid w:val="00375764"/>
    <w:rsid w:val="00381764"/>
    <w:rsid w:val="00390344"/>
    <w:rsid w:val="00394216"/>
    <w:rsid w:val="0039628C"/>
    <w:rsid w:val="003A40C8"/>
    <w:rsid w:val="003B162F"/>
    <w:rsid w:val="003B66A7"/>
    <w:rsid w:val="003C5FDE"/>
    <w:rsid w:val="003C7CA5"/>
    <w:rsid w:val="003D0C1E"/>
    <w:rsid w:val="003D1A5C"/>
    <w:rsid w:val="003D3AEA"/>
    <w:rsid w:val="003D7B38"/>
    <w:rsid w:val="003D7ED6"/>
    <w:rsid w:val="003F439E"/>
    <w:rsid w:val="003F6A5F"/>
    <w:rsid w:val="003F7455"/>
    <w:rsid w:val="004019D5"/>
    <w:rsid w:val="0040571A"/>
    <w:rsid w:val="0041343A"/>
    <w:rsid w:val="004140F3"/>
    <w:rsid w:val="00445F4F"/>
    <w:rsid w:val="00450FC4"/>
    <w:rsid w:val="00452F47"/>
    <w:rsid w:val="00455229"/>
    <w:rsid w:val="004676EB"/>
    <w:rsid w:val="00470DAB"/>
    <w:rsid w:val="00474F96"/>
    <w:rsid w:val="00491F57"/>
    <w:rsid w:val="004B0E3E"/>
    <w:rsid w:val="004B213C"/>
    <w:rsid w:val="004C3866"/>
    <w:rsid w:val="004D48F3"/>
    <w:rsid w:val="004D57FD"/>
    <w:rsid w:val="004F24B6"/>
    <w:rsid w:val="004F5F47"/>
    <w:rsid w:val="004F6474"/>
    <w:rsid w:val="004F6EB2"/>
    <w:rsid w:val="005007EF"/>
    <w:rsid w:val="00504D59"/>
    <w:rsid w:val="0050632E"/>
    <w:rsid w:val="00593BF3"/>
    <w:rsid w:val="005A13F4"/>
    <w:rsid w:val="005C0490"/>
    <w:rsid w:val="005C31DC"/>
    <w:rsid w:val="005C6C63"/>
    <w:rsid w:val="005D347D"/>
    <w:rsid w:val="005D60BD"/>
    <w:rsid w:val="005D7A7E"/>
    <w:rsid w:val="005E2F0C"/>
    <w:rsid w:val="005F7127"/>
    <w:rsid w:val="00600490"/>
    <w:rsid w:val="00620E99"/>
    <w:rsid w:val="00631F1C"/>
    <w:rsid w:val="006350DD"/>
    <w:rsid w:val="00641667"/>
    <w:rsid w:val="00660C09"/>
    <w:rsid w:val="00662AF9"/>
    <w:rsid w:val="0067025F"/>
    <w:rsid w:val="006933B9"/>
    <w:rsid w:val="006A07BD"/>
    <w:rsid w:val="006B6D8A"/>
    <w:rsid w:val="006D2150"/>
    <w:rsid w:val="006E280E"/>
    <w:rsid w:val="006E30D3"/>
    <w:rsid w:val="006F2DC1"/>
    <w:rsid w:val="006F3374"/>
    <w:rsid w:val="006F4593"/>
    <w:rsid w:val="00704BCD"/>
    <w:rsid w:val="00710B0B"/>
    <w:rsid w:val="00714DE4"/>
    <w:rsid w:val="0073227F"/>
    <w:rsid w:val="00733263"/>
    <w:rsid w:val="00733EA1"/>
    <w:rsid w:val="007373DE"/>
    <w:rsid w:val="00740A4B"/>
    <w:rsid w:val="007475A6"/>
    <w:rsid w:val="007547D8"/>
    <w:rsid w:val="00755B15"/>
    <w:rsid w:val="0076179D"/>
    <w:rsid w:val="0076294E"/>
    <w:rsid w:val="00763578"/>
    <w:rsid w:val="00774B6E"/>
    <w:rsid w:val="00774D79"/>
    <w:rsid w:val="00781F4D"/>
    <w:rsid w:val="00791EA2"/>
    <w:rsid w:val="00792FBF"/>
    <w:rsid w:val="007A6CBB"/>
    <w:rsid w:val="007B0411"/>
    <w:rsid w:val="007B1C74"/>
    <w:rsid w:val="007B6D21"/>
    <w:rsid w:val="007C1BB4"/>
    <w:rsid w:val="007C2A2D"/>
    <w:rsid w:val="007C7F14"/>
    <w:rsid w:val="007D01B8"/>
    <w:rsid w:val="007E1C73"/>
    <w:rsid w:val="007E24BA"/>
    <w:rsid w:val="007F701B"/>
    <w:rsid w:val="007F7EDB"/>
    <w:rsid w:val="00801A8E"/>
    <w:rsid w:val="0081040B"/>
    <w:rsid w:val="00812ABC"/>
    <w:rsid w:val="00814451"/>
    <w:rsid w:val="00820B6A"/>
    <w:rsid w:val="00821A4A"/>
    <w:rsid w:val="00832D72"/>
    <w:rsid w:val="00836009"/>
    <w:rsid w:val="00855778"/>
    <w:rsid w:val="00862B23"/>
    <w:rsid w:val="00866F4C"/>
    <w:rsid w:val="00871F1D"/>
    <w:rsid w:val="008756D6"/>
    <w:rsid w:val="00875BA5"/>
    <w:rsid w:val="00886FE6"/>
    <w:rsid w:val="008918C8"/>
    <w:rsid w:val="00897CE5"/>
    <w:rsid w:val="008B0606"/>
    <w:rsid w:val="008E2C1D"/>
    <w:rsid w:val="008E345A"/>
    <w:rsid w:val="008E79F7"/>
    <w:rsid w:val="008F3C6F"/>
    <w:rsid w:val="00910857"/>
    <w:rsid w:val="009221F5"/>
    <w:rsid w:val="00930C0E"/>
    <w:rsid w:val="009317EE"/>
    <w:rsid w:val="00935D62"/>
    <w:rsid w:val="00936A50"/>
    <w:rsid w:val="0094599F"/>
    <w:rsid w:val="00945C4E"/>
    <w:rsid w:val="00966376"/>
    <w:rsid w:val="0096640C"/>
    <w:rsid w:val="00983085"/>
    <w:rsid w:val="00986F7A"/>
    <w:rsid w:val="00993760"/>
    <w:rsid w:val="0099463C"/>
    <w:rsid w:val="009D1EB8"/>
    <w:rsid w:val="009D5A69"/>
    <w:rsid w:val="009D7768"/>
    <w:rsid w:val="009E12C9"/>
    <w:rsid w:val="009E202E"/>
    <w:rsid w:val="009F5544"/>
    <w:rsid w:val="00A03524"/>
    <w:rsid w:val="00A1713D"/>
    <w:rsid w:val="00A20FA5"/>
    <w:rsid w:val="00A23B2A"/>
    <w:rsid w:val="00A36950"/>
    <w:rsid w:val="00A36D11"/>
    <w:rsid w:val="00A4497C"/>
    <w:rsid w:val="00A527B6"/>
    <w:rsid w:val="00A6459D"/>
    <w:rsid w:val="00A65FF0"/>
    <w:rsid w:val="00A72AFE"/>
    <w:rsid w:val="00A75FBE"/>
    <w:rsid w:val="00A77E74"/>
    <w:rsid w:val="00AA3E76"/>
    <w:rsid w:val="00AA7B11"/>
    <w:rsid w:val="00AB7DBD"/>
    <w:rsid w:val="00AC616B"/>
    <w:rsid w:val="00AC70DA"/>
    <w:rsid w:val="00AD2521"/>
    <w:rsid w:val="00AD3DDA"/>
    <w:rsid w:val="00AD4094"/>
    <w:rsid w:val="00AE411B"/>
    <w:rsid w:val="00AF4075"/>
    <w:rsid w:val="00AF53B2"/>
    <w:rsid w:val="00B001AB"/>
    <w:rsid w:val="00B01832"/>
    <w:rsid w:val="00B11829"/>
    <w:rsid w:val="00B1695F"/>
    <w:rsid w:val="00B16BFC"/>
    <w:rsid w:val="00B17974"/>
    <w:rsid w:val="00B30F14"/>
    <w:rsid w:val="00B3360A"/>
    <w:rsid w:val="00B35BD7"/>
    <w:rsid w:val="00B400C5"/>
    <w:rsid w:val="00B4069D"/>
    <w:rsid w:val="00B4565B"/>
    <w:rsid w:val="00B51751"/>
    <w:rsid w:val="00B62DB3"/>
    <w:rsid w:val="00B80653"/>
    <w:rsid w:val="00B82678"/>
    <w:rsid w:val="00B86549"/>
    <w:rsid w:val="00B866FC"/>
    <w:rsid w:val="00B97898"/>
    <w:rsid w:val="00BA2147"/>
    <w:rsid w:val="00BA2A37"/>
    <w:rsid w:val="00BA2AEC"/>
    <w:rsid w:val="00BA6895"/>
    <w:rsid w:val="00BB247F"/>
    <w:rsid w:val="00BC0D28"/>
    <w:rsid w:val="00BD16A6"/>
    <w:rsid w:val="00BD16AB"/>
    <w:rsid w:val="00BD2639"/>
    <w:rsid w:val="00BE101F"/>
    <w:rsid w:val="00BE7A15"/>
    <w:rsid w:val="00BF1B7B"/>
    <w:rsid w:val="00BF2894"/>
    <w:rsid w:val="00BF7473"/>
    <w:rsid w:val="00C00A1C"/>
    <w:rsid w:val="00C07A6C"/>
    <w:rsid w:val="00C24344"/>
    <w:rsid w:val="00C34D97"/>
    <w:rsid w:val="00C361CF"/>
    <w:rsid w:val="00C42E19"/>
    <w:rsid w:val="00C64ECB"/>
    <w:rsid w:val="00C715C1"/>
    <w:rsid w:val="00C77918"/>
    <w:rsid w:val="00C916BA"/>
    <w:rsid w:val="00C969D0"/>
    <w:rsid w:val="00C979B0"/>
    <w:rsid w:val="00CA0D4E"/>
    <w:rsid w:val="00CC231E"/>
    <w:rsid w:val="00CF0842"/>
    <w:rsid w:val="00CF0968"/>
    <w:rsid w:val="00CF0A58"/>
    <w:rsid w:val="00CF1E7F"/>
    <w:rsid w:val="00CF4612"/>
    <w:rsid w:val="00D01C7C"/>
    <w:rsid w:val="00D20C34"/>
    <w:rsid w:val="00D2428C"/>
    <w:rsid w:val="00D3393C"/>
    <w:rsid w:val="00D3775E"/>
    <w:rsid w:val="00D5028A"/>
    <w:rsid w:val="00D62EEA"/>
    <w:rsid w:val="00D722D3"/>
    <w:rsid w:val="00D87E84"/>
    <w:rsid w:val="00DA34F7"/>
    <w:rsid w:val="00DA64E4"/>
    <w:rsid w:val="00DA6D32"/>
    <w:rsid w:val="00DD0CF1"/>
    <w:rsid w:val="00DD6767"/>
    <w:rsid w:val="00DE082D"/>
    <w:rsid w:val="00DE2A59"/>
    <w:rsid w:val="00DF6304"/>
    <w:rsid w:val="00DF6599"/>
    <w:rsid w:val="00E0046B"/>
    <w:rsid w:val="00E12E5A"/>
    <w:rsid w:val="00E14DFF"/>
    <w:rsid w:val="00E30C48"/>
    <w:rsid w:val="00E32D91"/>
    <w:rsid w:val="00E478BA"/>
    <w:rsid w:val="00E53355"/>
    <w:rsid w:val="00E6198D"/>
    <w:rsid w:val="00E7022F"/>
    <w:rsid w:val="00E72C1A"/>
    <w:rsid w:val="00E77577"/>
    <w:rsid w:val="00EB143F"/>
    <w:rsid w:val="00EB1BF2"/>
    <w:rsid w:val="00EB25FB"/>
    <w:rsid w:val="00EC4C9E"/>
    <w:rsid w:val="00ED0907"/>
    <w:rsid w:val="00ED1FCA"/>
    <w:rsid w:val="00EE10AE"/>
    <w:rsid w:val="00EE4706"/>
    <w:rsid w:val="00EF3A05"/>
    <w:rsid w:val="00F0248C"/>
    <w:rsid w:val="00F02823"/>
    <w:rsid w:val="00F047C1"/>
    <w:rsid w:val="00F07DDF"/>
    <w:rsid w:val="00F1160F"/>
    <w:rsid w:val="00F20B51"/>
    <w:rsid w:val="00F26D65"/>
    <w:rsid w:val="00F30F84"/>
    <w:rsid w:val="00F33966"/>
    <w:rsid w:val="00F34D51"/>
    <w:rsid w:val="00F72615"/>
    <w:rsid w:val="00F7325E"/>
    <w:rsid w:val="00F804D6"/>
    <w:rsid w:val="00F81B60"/>
    <w:rsid w:val="00F9231C"/>
    <w:rsid w:val="00FB364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link w:val="BodyTex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character" w:styleId="FootnoteReference">
    <w:name w:val="footnote reference"/>
    <w:basedOn w:val="DefaultParagraphFont"/>
    <w:uiPriority w:val="99"/>
    <w:semiHidden/>
    <w:unhideWhenUsed/>
    <w:rsid w:val="007E24BA"/>
    <w:rPr>
      <w:vertAlign w:val="superscript"/>
    </w:rPr>
  </w:style>
  <w:style w:type="table" w:styleId="LightGrid-Accent6">
    <w:name w:val="Light Grid Accent 6"/>
    <w:basedOn w:val="TableNormal"/>
    <w:uiPriority w:val="62"/>
    <w:rsid w:val="00B8654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BD16A6"/>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39"/>
    <w:rsid w:val="0003191D"/>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3191D"/>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B7A4-26E0-4DEB-BC16-4C2FA50C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8</cp:revision>
  <cp:lastPrinted>2019-03-28T08:33:00Z</cp:lastPrinted>
  <dcterms:created xsi:type="dcterms:W3CDTF">2019-03-24T07:08:00Z</dcterms:created>
  <dcterms:modified xsi:type="dcterms:W3CDTF">2019-03-28T08:33:00Z</dcterms:modified>
</cp:coreProperties>
</file>