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A106E0">
          <w:headerReference w:type="default" r:id="rId8"/>
          <w:footerReference w:type="default" r:id="rId9"/>
          <w:pgSz w:w="11907" w:h="16839" w:code="9"/>
          <w:pgMar w:top="1008" w:right="1008" w:bottom="1008" w:left="1008" w:header="720" w:footer="720" w:gutter="0"/>
          <w:pgNumType w:start="1"/>
          <w:cols w:num="2" w:space="720"/>
          <w:docGrid w:linePitch="360"/>
        </w:sectPr>
      </w:pPr>
    </w:p>
    <w:p w:rsidR="0042133A" w:rsidRPr="00061A1A" w:rsidRDefault="0042133A" w:rsidP="0042133A">
      <w:pPr>
        <w:pStyle w:val="Title"/>
        <w:framePr w:w="0" w:hSpace="0" w:vSpace="0" w:wrap="auto" w:vAnchor="margin" w:hAnchor="text" w:xAlign="left" w:yAlign="inline"/>
        <w:rPr>
          <w:b/>
          <w:sz w:val="46"/>
          <w:szCs w:val="46"/>
        </w:rPr>
      </w:pPr>
      <w:r w:rsidRPr="00061A1A">
        <w:rPr>
          <w:b/>
          <w:sz w:val="46"/>
          <w:szCs w:val="46"/>
        </w:rPr>
        <w:lastRenderedPageBreak/>
        <w:t>Assessment of Key Success Factors for Industry 4.0 Implementation in Manufacturing Industry using EDAS</w:t>
      </w:r>
    </w:p>
    <w:p w:rsidR="00E05C3F" w:rsidRDefault="00E05C3F" w:rsidP="00825EB5">
      <w:pPr>
        <w:tabs>
          <w:tab w:val="left" w:pos="720"/>
          <w:tab w:val="center" w:pos="4945"/>
        </w:tabs>
        <w:spacing w:after="0" w:line="240" w:lineRule="auto"/>
        <w:jc w:val="center"/>
        <w:rPr>
          <w:rFonts w:ascii="Times New Roman" w:hAnsi="Times New Roman"/>
          <w:b/>
          <w:color w:val="000000" w:themeColor="text1"/>
          <w:sz w:val="24"/>
          <w:szCs w:val="24"/>
          <w:shd w:val="clear" w:color="auto" w:fill="FFFFFF"/>
        </w:rPr>
      </w:pPr>
    </w:p>
    <w:p w:rsidR="005004DC" w:rsidRDefault="005004DC" w:rsidP="00825EB5">
      <w:pPr>
        <w:tabs>
          <w:tab w:val="left" w:pos="720"/>
          <w:tab w:val="center" w:pos="4945"/>
        </w:tabs>
        <w:spacing w:after="0" w:line="240" w:lineRule="auto"/>
        <w:jc w:val="center"/>
        <w:rPr>
          <w:rFonts w:ascii="Times New Roman" w:hAnsi="Times New Roman"/>
          <w:b/>
          <w:color w:val="000000" w:themeColor="text1"/>
          <w:sz w:val="24"/>
          <w:szCs w:val="24"/>
          <w:shd w:val="clear" w:color="auto" w:fill="FFFFFF"/>
        </w:rPr>
      </w:pPr>
    </w:p>
    <w:p w:rsidR="0042133A" w:rsidRPr="0042133A" w:rsidRDefault="0042133A" w:rsidP="0042133A">
      <w:pPr>
        <w:pStyle w:val="Authors"/>
        <w:framePr w:w="0" w:hSpace="0" w:vSpace="0" w:wrap="auto" w:vAnchor="margin" w:hAnchor="text" w:xAlign="left" w:yAlign="inline"/>
        <w:rPr>
          <w:rStyle w:val="MemberType"/>
          <w:b/>
          <w:i w:val="0"/>
          <w:iCs w:val="0"/>
          <w:sz w:val="24"/>
          <w:szCs w:val="24"/>
          <w:vertAlign w:val="superscript"/>
        </w:rPr>
      </w:pPr>
      <w:proofErr w:type="spellStart"/>
      <w:r w:rsidRPr="005004DC">
        <w:rPr>
          <w:b/>
          <w:sz w:val="24"/>
          <w:szCs w:val="24"/>
        </w:rPr>
        <w:t>Rimalini</w:t>
      </w:r>
      <w:proofErr w:type="spellEnd"/>
      <w:r w:rsidRPr="005004DC">
        <w:rPr>
          <w:b/>
          <w:sz w:val="24"/>
          <w:szCs w:val="24"/>
        </w:rPr>
        <w:t xml:space="preserve"> Gadekar</w:t>
      </w:r>
      <w:r w:rsidRPr="005004DC">
        <w:rPr>
          <w:b/>
          <w:sz w:val="24"/>
          <w:szCs w:val="24"/>
          <w:vertAlign w:val="superscript"/>
        </w:rPr>
        <w:t>1</w:t>
      </w:r>
      <w:r w:rsidRPr="0042133A">
        <w:rPr>
          <w:rStyle w:val="MemberType"/>
          <w:b/>
          <w:i w:val="0"/>
          <w:sz w:val="24"/>
          <w:szCs w:val="24"/>
        </w:rPr>
        <w:t xml:space="preserve">, </w:t>
      </w:r>
      <w:proofErr w:type="spellStart"/>
      <w:r w:rsidRPr="0042133A">
        <w:rPr>
          <w:rStyle w:val="MemberType"/>
          <w:b/>
          <w:i w:val="0"/>
          <w:sz w:val="24"/>
          <w:szCs w:val="24"/>
        </w:rPr>
        <w:t>Bijan</w:t>
      </w:r>
      <w:proofErr w:type="spellEnd"/>
      <w:r w:rsidRPr="0042133A">
        <w:rPr>
          <w:rStyle w:val="MemberType"/>
          <w:b/>
          <w:i w:val="0"/>
          <w:sz w:val="24"/>
          <w:szCs w:val="24"/>
        </w:rPr>
        <w:t xml:space="preserve"> Sarkar</w:t>
      </w:r>
      <w:r w:rsidRPr="0042133A">
        <w:rPr>
          <w:rStyle w:val="MemberType"/>
          <w:b/>
          <w:i w:val="0"/>
          <w:sz w:val="24"/>
          <w:szCs w:val="24"/>
          <w:vertAlign w:val="superscript"/>
        </w:rPr>
        <w:t>2</w:t>
      </w:r>
      <w:r w:rsidRPr="0042133A">
        <w:rPr>
          <w:rStyle w:val="MemberType"/>
          <w:b/>
          <w:i w:val="0"/>
          <w:sz w:val="24"/>
          <w:szCs w:val="24"/>
        </w:rPr>
        <w:t xml:space="preserve">, </w:t>
      </w:r>
      <w:proofErr w:type="spellStart"/>
      <w:r w:rsidRPr="0042133A">
        <w:rPr>
          <w:rStyle w:val="MemberType"/>
          <w:b/>
          <w:i w:val="0"/>
          <w:sz w:val="24"/>
          <w:szCs w:val="24"/>
        </w:rPr>
        <w:t>Ashish</w:t>
      </w:r>
      <w:proofErr w:type="spellEnd"/>
      <w:r w:rsidRPr="0042133A">
        <w:rPr>
          <w:rStyle w:val="MemberType"/>
          <w:b/>
          <w:i w:val="0"/>
          <w:sz w:val="24"/>
          <w:szCs w:val="24"/>
        </w:rPr>
        <w:t xml:space="preserve"> Gadekar</w:t>
      </w:r>
      <w:r w:rsidRPr="0042133A">
        <w:rPr>
          <w:rStyle w:val="MemberType"/>
          <w:b/>
          <w:i w:val="0"/>
          <w:sz w:val="24"/>
          <w:szCs w:val="24"/>
          <w:vertAlign w:val="superscript"/>
        </w:rPr>
        <w:t>3</w:t>
      </w:r>
    </w:p>
    <w:p w:rsidR="004C2E71" w:rsidRDefault="004C2E71" w:rsidP="00825EB5">
      <w:pPr>
        <w:tabs>
          <w:tab w:val="left" w:pos="720"/>
          <w:tab w:val="center" w:pos="4945"/>
        </w:tabs>
        <w:spacing w:after="0" w:line="240" w:lineRule="auto"/>
        <w:jc w:val="center"/>
        <w:rPr>
          <w:rFonts w:ascii="Times New Roman" w:hAnsi="Times New Roman"/>
          <w:i/>
          <w:sz w:val="20"/>
          <w:szCs w:val="20"/>
        </w:rPr>
      </w:pPr>
    </w:p>
    <w:p w:rsidR="004C2E71" w:rsidRDefault="00866CC0" w:rsidP="00866CC0">
      <w:pPr>
        <w:spacing w:after="0"/>
        <w:jc w:val="center"/>
        <w:rPr>
          <w:rFonts w:ascii="Times New Roman" w:hAnsi="Times New Roman"/>
          <w:i/>
          <w:sz w:val="20"/>
          <w:szCs w:val="20"/>
        </w:rPr>
      </w:pPr>
      <w:r>
        <w:rPr>
          <w:rFonts w:ascii="Times New Roman" w:hAnsi="Times New Roman"/>
          <w:i/>
          <w:sz w:val="20"/>
          <w:szCs w:val="20"/>
          <w:vertAlign w:val="superscript"/>
        </w:rPr>
        <w:t>1</w:t>
      </w:r>
      <w:r w:rsidR="00273B77" w:rsidRPr="00273B77">
        <w:rPr>
          <w:rFonts w:ascii="Times New Roman" w:hAnsi="Times New Roman"/>
          <w:i/>
          <w:sz w:val="20"/>
          <w:szCs w:val="20"/>
        </w:rPr>
        <w:t xml:space="preserve">Mechanical Engineering </w:t>
      </w:r>
      <w:r w:rsidR="000637A6" w:rsidRPr="00273B77">
        <w:rPr>
          <w:rFonts w:ascii="Times New Roman" w:hAnsi="Times New Roman"/>
          <w:i/>
          <w:sz w:val="20"/>
          <w:szCs w:val="20"/>
        </w:rPr>
        <w:t>Department, Government</w:t>
      </w:r>
      <w:r w:rsidR="00273B77" w:rsidRPr="00273B77">
        <w:rPr>
          <w:rFonts w:ascii="Times New Roman" w:hAnsi="Times New Roman"/>
          <w:i/>
          <w:sz w:val="20"/>
          <w:szCs w:val="20"/>
        </w:rPr>
        <w:t xml:space="preserve"> Polytechnic </w:t>
      </w:r>
      <w:proofErr w:type="spellStart"/>
      <w:r w:rsidR="00273B77" w:rsidRPr="00273B77">
        <w:rPr>
          <w:rFonts w:ascii="Times New Roman" w:hAnsi="Times New Roman"/>
          <w:i/>
          <w:sz w:val="20"/>
          <w:szCs w:val="20"/>
        </w:rPr>
        <w:t>Gondia</w:t>
      </w:r>
      <w:proofErr w:type="spellEnd"/>
      <w:r w:rsidR="00273B77" w:rsidRPr="00273B77">
        <w:rPr>
          <w:rFonts w:ascii="Times New Roman" w:hAnsi="Times New Roman"/>
          <w:i/>
          <w:sz w:val="20"/>
          <w:szCs w:val="20"/>
        </w:rPr>
        <w:t>, India</w:t>
      </w:r>
    </w:p>
    <w:p w:rsidR="00866CC0" w:rsidRDefault="00866CC0" w:rsidP="00866CC0">
      <w:pPr>
        <w:pStyle w:val="Text"/>
        <w:jc w:val="center"/>
        <w:rPr>
          <w:i/>
          <w:szCs w:val="18"/>
        </w:rPr>
      </w:pPr>
      <w:r w:rsidRPr="00D46B8A">
        <w:rPr>
          <w:i/>
          <w:szCs w:val="18"/>
          <w:vertAlign w:val="superscript"/>
        </w:rPr>
        <w:t>2</w:t>
      </w:r>
      <w:r w:rsidRPr="00D46B8A">
        <w:rPr>
          <w:i/>
          <w:szCs w:val="18"/>
        </w:rPr>
        <w:t>Jadavpur University Kolkata,</w:t>
      </w:r>
    </w:p>
    <w:p w:rsidR="00866CC0" w:rsidRPr="00D46B8A" w:rsidRDefault="00866CC0" w:rsidP="00866CC0">
      <w:pPr>
        <w:pStyle w:val="Text"/>
        <w:jc w:val="center"/>
        <w:rPr>
          <w:i/>
          <w:szCs w:val="18"/>
        </w:rPr>
      </w:pPr>
      <w:r w:rsidRPr="00D46B8A">
        <w:rPr>
          <w:i/>
          <w:szCs w:val="18"/>
          <w:vertAlign w:val="superscript"/>
        </w:rPr>
        <w:t>3</w:t>
      </w:r>
      <w:r w:rsidRPr="00D46B8A">
        <w:rPr>
          <w:i/>
          <w:szCs w:val="18"/>
        </w:rPr>
        <w:t>Amity Institute of Higher Education Mauritius</w:t>
      </w:r>
    </w:p>
    <w:p w:rsidR="00866CC0" w:rsidRPr="00273B77" w:rsidRDefault="00866CC0" w:rsidP="00400E3D">
      <w:pPr>
        <w:jc w:val="center"/>
        <w:rPr>
          <w:rFonts w:ascii="Times New Roman" w:hAnsi="Times New Roman"/>
          <w:b/>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BC3FDB">
        <w:rPr>
          <w:rFonts w:ascii="Times New Roman" w:hAnsi="Times New Roman"/>
          <w:i/>
          <w:sz w:val="20"/>
          <w:szCs w:val="20"/>
        </w:rPr>
        <w:t>1</w:t>
      </w:r>
      <w:r w:rsidR="00073727">
        <w:rPr>
          <w:rFonts w:ascii="Times New Roman" w:hAnsi="Times New Roman"/>
          <w:i/>
          <w:sz w:val="20"/>
          <w:szCs w:val="20"/>
        </w:rPr>
        <w:t>1</w:t>
      </w:r>
      <w:r w:rsidR="00AE3109">
        <w:rPr>
          <w:rFonts w:ascii="Times New Roman" w:hAnsi="Times New Roman"/>
          <w:i/>
          <w:sz w:val="20"/>
          <w:szCs w:val="20"/>
        </w:rPr>
        <w:t xml:space="preserve"> December</w:t>
      </w:r>
      <w:r w:rsidR="00E05C3F">
        <w:rPr>
          <w:rFonts w:ascii="Times New Roman" w:hAnsi="Times New Roman"/>
          <w:i/>
          <w:sz w:val="20"/>
          <w:szCs w:val="20"/>
        </w:rPr>
        <w:t>, 2020</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w:t>
      </w:r>
      <w:r w:rsidR="00825EB5">
        <w:rPr>
          <w:rFonts w:ascii="Times New Roman" w:hAnsi="Times New Roman"/>
          <w:i/>
          <w:sz w:val="20"/>
          <w:szCs w:val="20"/>
        </w:rPr>
        <w:t xml:space="preserve"> </w:t>
      </w:r>
      <w:r w:rsidR="000637A6">
        <w:rPr>
          <w:rFonts w:ascii="Times New Roman" w:hAnsi="Times New Roman"/>
          <w:i/>
          <w:sz w:val="20"/>
          <w:szCs w:val="20"/>
        </w:rPr>
        <w:t>10 Jan</w:t>
      </w:r>
      <w:r w:rsidR="00AE3109">
        <w:rPr>
          <w:rFonts w:ascii="Times New Roman" w:hAnsi="Times New Roman"/>
          <w:i/>
          <w:sz w:val="20"/>
          <w:szCs w:val="20"/>
        </w:rPr>
        <w:t>uary</w:t>
      </w:r>
      <w:r w:rsidR="00BC3FDB">
        <w:rPr>
          <w:rFonts w:ascii="Times New Roman" w:hAnsi="Times New Roman"/>
          <w:i/>
          <w:sz w:val="20"/>
          <w:szCs w:val="20"/>
        </w:rPr>
        <w:t>,</w:t>
      </w:r>
      <w:r w:rsidR="00E05C3F">
        <w:rPr>
          <w:rFonts w:ascii="Times New Roman" w:hAnsi="Times New Roman"/>
          <w:i/>
          <w:sz w:val="20"/>
          <w:szCs w:val="20"/>
        </w:rPr>
        <w:t xml:space="preserve"> 202</w:t>
      </w:r>
      <w:r w:rsidR="00BC3FDB">
        <w:rPr>
          <w:rFonts w:ascii="Times New Roman" w:hAnsi="Times New Roman"/>
          <w:i/>
          <w:sz w:val="20"/>
          <w:szCs w:val="20"/>
        </w:rPr>
        <w:t>1</w:t>
      </w:r>
      <w:r>
        <w:rPr>
          <w:rFonts w:ascii="Times New Roman" w:hAnsi="Times New Roman"/>
          <w:i/>
          <w:sz w:val="20"/>
          <w:szCs w:val="20"/>
        </w:rPr>
        <w:t>,</w:t>
      </w:r>
      <w:r w:rsidR="00825EB5">
        <w:rPr>
          <w:rFonts w:ascii="Times New Roman" w:hAnsi="Times New Roman"/>
          <w:i/>
          <w:sz w:val="20"/>
          <w:szCs w:val="20"/>
        </w:rPr>
        <w:t xml:space="preserve">   </w:t>
      </w:r>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825EB5">
        <w:rPr>
          <w:rFonts w:ascii="Times New Roman" w:hAnsi="Times New Roman"/>
          <w:i/>
          <w:sz w:val="20"/>
          <w:szCs w:val="20"/>
        </w:rPr>
        <w:t>1</w:t>
      </w:r>
      <w:r w:rsidR="00E80750">
        <w:rPr>
          <w:rFonts w:ascii="Times New Roman" w:hAnsi="Times New Roman"/>
          <w:i/>
          <w:sz w:val="20"/>
          <w:szCs w:val="20"/>
        </w:rPr>
        <w:t>6</w:t>
      </w:r>
      <w:bookmarkStart w:id="0" w:name="_GoBack"/>
      <w:bookmarkEnd w:id="0"/>
      <w:r w:rsidR="00825EB5">
        <w:rPr>
          <w:rFonts w:ascii="Times New Roman" w:hAnsi="Times New Roman"/>
          <w:i/>
          <w:sz w:val="20"/>
          <w:szCs w:val="20"/>
        </w:rPr>
        <w:t xml:space="preserve"> Jan</w:t>
      </w:r>
      <w:r w:rsidR="00AE3109">
        <w:rPr>
          <w:rFonts w:ascii="Times New Roman" w:hAnsi="Times New Roman"/>
          <w:i/>
          <w:sz w:val="20"/>
          <w:szCs w:val="20"/>
        </w:rPr>
        <w:t>uary</w:t>
      </w:r>
      <w:r w:rsidR="00E05C3F">
        <w:rPr>
          <w:rFonts w:ascii="Times New Roman" w:hAnsi="Times New Roman"/>
          <w:i/>
          <w:sz w:val="20"/>
          <w:szCs w:val="20"/>
        </w:rPr>
        <w:t>, 2021</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4B14F0" w:rsidRPr="004B14F0" w:rsidRDefault="009221F5" w:rsidP="00BC3990">
      <w:pPr>
        <w:pStyle w:val="DefaultParagraphFont1"/>
        <w:widowControl w:val="0"/>
        <w:tabs>
          <w:tab w:val="left" w:pos="360"/>
        </w:tabs>
        <w:kinsoku w:val="0"/>
        <w:snapToGrid w:val="0"/>
        <w:jc w:val="both"/>
        <w:rPr>
          <w:rFonts w:ascii="Times New Roman" w:hAnsi="Times New Roman" w:cs="Times New Roman"/>
          <w:i/>
          <w:lang w:val="en-IN"/>
        </w:rPr>
      </w:pPr>
      <w:r w:rsidRPr="009221F5">
        <w:rPr>
          <w:rFonts w:ascii="Times New Roman" w:hAnsi="Times New Roman"/>
          <w:b/>
          <w:i/>
        </w:rPr>
        <w:lastRenderedPageBreak/>
        <w:t xml:space="preserve">Abstract </w:t>
      </w:r>
      <w:r w:rsidRPr="00BC3990">
        <w:rPr>
          <w:rFonts w:ascii="Times New Roman" w:hAnsi="Times New Roman"/>
          <w:i/>
        </w:rPr>
        <w:t xml:space="preserve">– </w:t>
      </w:r>
      <w:r w:rsidR="00322AC2" w:rsidRPr="00322AC2">
        <w:rPr>
          <w:bCs/>
          <w:i/>
          <w:szCs w:val="18"/>
        </w:rPr>
        <w:t xml:space="preserve">Industry 4.0 has become famous in the manufacturing sector because of its advantages, i.e., cost reduction, increased quality, higher performance, higher productivity, and high returns on investment. This urged policymakers and experts to imbibe Industry 4.0 in their day to day operations. This paper intends to analyze empirically the critical determining factors for implementing Industry 4.0 in the manufacturing company using Evaluation Based on Distance from Average Solution (EDAS) method. Initially, the researchers extracted 11 Key Success Factors (KSFs) and evaluated them based on 9 Performance Indicators (PIs). The priority ranking of these KSFs obtained through </w:t>
      </w:r>
      <w:proofErr w:type="gramStart"/>
      <w:r w:rsidR="00322AC2" w:rsidRPr="00322AC2">
        <w:rPr>
          <w:bCs/>
          <w:i/>
          <w:szCs w:val="18"/>
        </w:rPr>
        <w:t>EDAS,</w:t>
      </w:r>
      <w:proofErr w:type="gramEnd"/>
      <w:r w:rsidR="00322AC2" w:rsidRPr="00322AC2">
        <w:rPr>
          <w:bCs/>
          <w:i/>
          <w:szCs w:val="18"/>
        </w:rPr>
        <w:t xml:space="preserve"> will steer the way forward to manufacturing industries to introduce Industry 4.0.  This research uses the insights from manufacturing industry experts to make the study viable and practically implementable. Internet infrastructure followed by Existing Technology Compliant with industry 4.0 is the key and deciding success factors in the overall implementation of Industry 4.0 framework. The low latency, seamless connectivity, and high reliability of internet infrastructure should be considered essential for successful implementation standards. The findings of the study would encourage manufacturing companies to devise plans and strategies for the effective implementation of Industry 4.0.</w:t>
      </w:r>
    </w:p>
    <w:p w:rsidR="004C2E71" w:rsidRPr="00202549" w:rsidRDefault="004C2E71" w:rsidP="009221F5">
      <w:pPr>
        <w:jc w:val="both"/>
        <w:rPr>
          <w:rFonts w:ascii="Times New Roman" w:hAnsi="Times New Roman"/>
          <w:b/>
          <w:i/>
          <w:sz w:val="2"/>
          <w:szCs w:val="20"/>
        </w:rPr>
      </w:pPr>
    </w:p>
    <w:p w:rsidR="00202549" w:rsidRDefault="009221F5" w:rsidP="00022734">
      <w:pPr>
        <w:pStyle w:val="DefaultParagraphFont1"/>
        <w:widowControl w:val="0"/>
        <w:tabs>
          <w:tab w:val="left" w:pos="360"/>
        </w:tabs>
        <w:kinsoku w:val="0"/>
        <w:snapToGrid w:val="0"/>
        <w:jc w:val="both"/>
        <w:rPr>
          <w:rFonts w:ascii="Times New Roman" w:hAnsi="Times New Roman" w:cs="Times New Roman"/>
          <w:b/>
          <w:bCs/>
          <w:i/>
          <w:iCs/>
        </w:rPr>
      </w:pPr>
      <w:r w:rsidRPr="009221F5">
        <w:rPr>
          <w:rFonts w:ascii="Times New Roman" w:hAnsi="Times New Roman"/>
          <w:b/>
          <w:i/>
        </w:rPr>
        <w:t>Keywords-</w:t>
      </w:r>
      <w:r>
        <w:rPr>
          <w:rFonts w:ascii="Times New Roman" w:hAnsi="Times New Roman"/>
          <w:i/>
        </w:rPr>
        <w:t xml:space="preserve"> </w:t>
      </w:r>
      <w:r w:rsidR="00533855" w:rsidRPr="00533855">
        <w:rPr>
          <w:rStyle w:val="Hyperlink"/>
          <w:b/>
          <w:i/>
          <w:color w:val="000000" w:themeColor="text1"/>
          <w:u w:val="none"/>
        </w:rPr>
        <w:t>Industry 4.0, Key Success Factor, MCDM, EDAS, Performance Indicator, Sustainability.</w:t>
      </w:r>
    </w:p>
    <w:p w:rsidR="00AC4E11" w:rsidRDefault="00AC4E11" w:rsidP="00781F4D">
      <w:pPr>
        <w:spacing w:after="0"/>
        <w:jc w:val="center"/>
        <w:rPr>
          <w:rFonts w:ascii="Times New Roman" w:hAnsi="Times New Roman"/>
          <w:b/>
          <w:sz w:val="20"/>
          <w:szCs w:val="20"/>
        </w:rPr>
      </w:pPr>
    </w:p>
    <w:p w:rsidR="00E14DFF" w:rsidRPr="005004DC" w:rsidRDefault="00E14DFF" w:rsidP="005004DC">
      <w:pPr>
        <w:pStyle w:val="ListParagraph"/>
        <w:numPr>
          <w:ilvl w:val="0"/>
          <w:numId w:val="24"/>
        </w:numPr>
        <w:spacing w:after="0"/>
        <w:jc w:val="center"/>
        <w:rPr>
          <w:rFonts w:ascii="Times New Roman" w:hAnsi="Times New Roman"/>
          <w:b/>
          <w:sz w:val="20"/>
          <w:szCs w:val="20"/>
        </w:rPr>
      </w:pPr>
      <w:r w:rsidRPr="005004DC">
        <w:rPr>
          <w:rFonts w:ascii="Times New Roman" w:hAnsi="Times New Roman"/>
          <w:b/>
          <w:sz w:val="20"/>
          <w:szCs w:val="20"/>
        </w:rPr>
        <w:t>INTRODUCTION</w:t>
      </w:r>
    </w:p>
    <w:p w:rsidR="00AC4E11" w:rsidRDefault="00AC4E11" w:rsidP="00AC4E11">
      <w:pPr>
        <w:autoSpaceDE w:val="0"/>
        <w:autoSpaceDN w:val="0"/>
        <w:adjustRightInd w:val="0"/>
        <w:spacing w:after="0"/>
        <w:jc w:val="both"/>
        <w:rPr>
          <w:rFonts w:ascii="Times New Roman" w:hAnsi="Times New Roman"/>
          <w:sz w:val="20"/>
          <w:szCs w:val="20"/>
        </w:rPr>
      </w:pPr>
      <w:r w:rsidRPr="00DF0D9A">
        <w:rPr>
          <w:rFonts w:ascii="Times New Roman" w:hAnsi="Times New Roman"/>
          <w:b/>
          <w:sz w:val="46"/>
          <w:szCs w:val="46"/>
        </w:rPr>
        <w:lastRenderedPageBreak/>
        <w:t>T</w:t>
      </w:r>
      <w:r w:rsidRPr="00AC4E11">
        <w:rPr>
          <w:rFonts w:ascii="Times New Roman" w:hAnsi="Times New Roman"/>
          <w:sz w:val="20"/>
          <w:szCs w:val="20"/>
        </w:rPr>
        <w:t>he term Industry 4.0 has been first manifested at Hanover fair Germany in the year 2011 [13]</w:t>
      </w:r>
      <w:proofErr w:type="gramStart"/>
      <w:r w:rsidRPr="00AC4E11">
        <w:rPr>
          <w:rFonts w:ascii="Times New Roman" w:hAnsi="Times New Roman"/>
          <w:sz w:val="20"/>
          <w:szCs w:val="20"/>
        </w:rPr>
        <w:t>,[</w:t>
      </w:r>
      <w:proofErr w:type="gramEnd"/>
      <w:r w:rsidRPr="00AC4E11">
        <w:rPr>
          <w:rFonts w:ascii="Times New Roman" w:hAnsi="Times New Roman"/>
          <w:sz w:val="20"/>
          <w:szCs w:val="20"/>
        </w:rPr>
        <w:t xml:space="preserve">25] is now known as the fourth industrial revolution globally. Many manufacturing firms are struggling to survive because of the dynamic landscape in the business world. Hence smart customers, product quality, agility, competitiveness are the main factors that need attention and considerations [9]. Smart customers, product quality, agility, competitiveness are the main factors that need to focus urgently [5]. Industry 4.0 is a progressive phase of preparation, execution, and management of the entire value chain of the product life cycle and focuses on personalized development based on consumer requirements [19]. </w:t>
      </w:r>
      <w:r w:rsidRPr="00AC4E11">
        <w:rPr>
          <w:rFonts w:ascii="Times New Roman" w:hAnsi="Times New Roman"/>
          <w:color w:val="000000"/>
          <w:sz w:val="20"/>
          <w:szCs w:val="20"/>
        </w:rPr>
        <w:t>Cyber-physical system (CPS.), Augmented reality, Virtual Reality (AR/VR), Big data analytics (BDA),</w:t>
      </w:r>
      <w:r w:rsidRPr="00AC4E11">
        <w:rPr>
          <w:rFonts w:ascii="Times New Roman" w:hAnsi="Times New Roman"/>
          <w:sz w:val="20"/>
          <w:szCs w:val="20"/>
        </w:rPr>
        <w:t xml:space="preserve"> Cloud computing (CC), Additive Manufacturing(AM), Internet of Things (</w:t>
      </w:r>
      <w:proofErr w:type="spellStart"/>
      <w:r w:rsidRPr="00AC4E11">
        <w:rPr>
          <w:rFonts w:ascii="Times New Roman" w:hAnsi="Times New Roman"/>
          <w:sz w:val="20"/>
          <w:szCs w:val="20"/>
        </w:rPr>
        <w:t>IoT</w:t>
      </w:r>
      <w:proofErr w:type="spellEnd"/>
      <w:r w:rsidRPr="00AC4E11">
        <w:rPr>
          <w:rFonts w:ascii="Times New Roman" w:hAnsi="Times New Roman"/>
          <w:sz w:val="20"/>
          <w:szCs w:val="20"/>
        </w:rPr>
        <w:t>), Machine Learning, Cyber security, Simulation, embedded system etc. are the backbone of Industry 4.0. Industry 4.0 is associated with the strong integration of humans into the manufacturing processes to ensure quality improvement and focus on value-added activities and eliminating waste [45]</w:t>
      </w:r>
      <w:r w:rsidRPr="00AC4E11">
        <w:rPr>
          <w:rFonts w:ascii="Times New Roman" w:hAnsi="Times New Roman"/>
          <w:color w:val="000000"/>
          <w:sz w:val="20"/>
          <w:szCs w:val="20"/>
        </w:rPr>
        <w:t xml:space="preserve">. Indian manufacturing companies possess a lot of challenges, i.e., lack of knowledge about Industry 4.0, Scarcity of infrastructure, Insufficient training and lack of skills, Cyber security and data ownership concerns, lack of standards and governmental support, and so on [14],[35],[17],[22]. Effective implementation of Industry 4.0 depends on how well the key success </w:t>
      </w:r>
      <w:r w:rsidRPr="00AC4E11">
        <w:rPr>
          <w:rFonts w:ascii="Times New Roman" w:hAnsi="Times New Roman"/>
          <w:color w:val="000000"/>
          <w:sz w:val="20"/>
          <w:szCs w:val="20"/>
        </w:rPr>
        <w:lastRenderedPageBreak/>
        <w:t xml:space="preserve">factors for implementation are tackled [43]. This research is an attempt to assess the key success factors of Industry 4.0 in the manufacturing industry using </w:t>
      </w:r>
      <w:r w:rsidRPr="00AC4E11">
        <w:rPr>
          <w:rFonts w:ascii="Times New Roman" w:hAnsi="Times New Roman"/>
          <w:sz w:val="20"/>
          <w:szCs w:val="20"/>
        </w:rPr>
        <w:t>Evaluation Based on Distance from Average Solution (EDAS) and prioritized these success factors. Attained priority ranking would enable industry 4.0 practitioners and policymakers to build a roadmap and devise a strategic plan for its implementation. The paper is divided into the following sections: section II elaborates Literature review. Section III describes the detailed Research Methodology used in this study. Analysis and results were discussed in section IV. Section V sheds light on Discussion and Managerial Implications, and at last, the Conclusion is deliberated in section VI.</w:t>
      </w:r>
    </w:p>
    <w:p w:rsidR="00AC4E11" w:rsidRPr="00AC4E11" w:rsidRDefault="00AC4E11" w:rsidP="00AC4E11">
      <w:pPr>
        <w:autoSpaceDE w:val="0"/>
        <w:autoSpaceDN w:val="0"/>
        <w:adjustRightInd w:val="0"/>
        <w:spacing w:after="0"/>
        <w:jc w:val="both"/>
        <w:rPr>
          <w:rFonts w:ascii="Times New Roman" w:hAnsi="Times New Roman"/>
          <w:color w:val="000000"/>
          <w:sz w:val="20"/>
          <w:szCs w:val="20"/>
        </w:rPr>
      </w:pPr>
    </w:p>
    <w:p w:rsidR="00AC4E11" w:rsidRDefault="00AC4E11" w:rsidP="00AC4E11">
      <w:pPr>
        <w:pStyle w:val="Heading1"/>
        <w:keepLines w:val="0"/>
        <w:tabs>
          <w:tab w:val="left" w:pos="270"/>
        </w:tabs>
        <w:spacing w:before="0"/>
        <w:jc w:val="center"/>
        <w:rPr>
          <w:rFonts w:ascii="Times New Roman" w:hAnsi="Times New Roman" w:cs="Times New Roman"/>
          <w:color w:val="000000" w:themeColor="text1"/>
          <w:sz w:val="20"/>
          <w:szCs w:val="20"/>
        </w:rPr>
      </w:pPr>
      <w:r w:rsidRPr="00AC4E11">
        <w:rPr>
          <w:rFonts w:ascii="Times New Roman" w:hAnsi="Times New Roman" w:cs="Times New Roman"/>
          <w:color w:val="000000" w:themeColor="text1"/>
          <w:sz w:val="20"/>
          <w:szCs w:val="20"/>
        </w:rPr>
        <w:t>II-LITERATURE REVIEW</w:t>
      </w:r>
    </w:p>
    <w:p w:rsidR="00AC4E11" w:rsidRPr="005004DC" w:rsidRDefault="00AC4E11" w:rsidP="00AC4E11">
      <w:pPr>
        <w:rPr>
          <w:sz w:val="12"/>
        </w:rPr>
      </w:pPr>
    </w:p>
    <w:p w:rsidR="00AC4E11" w:rsidRDefault="00AC4E11" w:rsidP="00AC4E11">
      <w:pPr>
        <w:spacing w:after="0"/>
        <w:jc w:val="both"/>
        <w:rPr>
          <w:rFonts w:ascii="Times New Roman" w:hAnsi="Times New Roman"/>
          <w:color w:val="222222"/>
          <w:sz w:val="20"/>
          <w:szCs w:val="20"/>
          <w:shd w:val="clear" w:color="auto" w:fill="FFFFFF"/>
        </w:rPr>
      </w:pPr>
      <w:r w:rsidRPr="00AC4E11">
        <w:rPr>
          <w:rFonts w:ascii="Times New Roman" w:hAnsi="Times New Roman"/>
          <w:sz w:val="20"/>
          <w:szCs w:val="20"/>
        </w:rPr>
        <w:t xml:space="preserve">A systematic literature review is the central pillar of any research work and provides a robust basis for developing quality research. The key success KSFs have been established through a comprehensive literature review and expert opinion on Industry 4.0 in the manufacturing industry. Managers and practitioners have recognized that there are several key success drivers for the introduction of Industry 4.0 innovations that need to be studied and evaluated to reap the benefits. The literature on KSFs for Industry 4.0 is found to be scarce. This raises concerns and needs to be addressed for the successful adoption of industry 4.0 developments in the Small and Medium scale industries (SMEs) [7], [28]. The study on the interrelationship among the enablers of Industry 4.0 to achieve sustainability through the Decision-Making Trial and Evaluation Laboratory (DEMATEL) approach [23] is just one of its </w:t>
      </w:r>
      <w:proofErr w:type="gramStart"/>
      <w:r w:rsidRPr="00AC4E11">
        <w:rPr>
          <w:rFonts w:ascii="Times New Roman" w:hAnsi="Times New Roman"/>
          <w:sz w:val="20"/>
          <w:szCs w:val="20"/>
        </w:rPr>
        <w:t>kind</w:t>
      </w:r>
      <w:proofErr w:type="gramEnd"/>
      <w:r w:rsidRPr="00AC4E11">
        <w:rPr>
          <w:rFonts w:ascii="Times New Roman" w:hAnsi="Times New Roman"/>
          <w:sz w:val="20"/>
          <w:szCs w:val="20"/>
        </w:rPr>
        <w:t>. This study used Multi</w:t>
      </w:r>
      <w:r w:rsidR="00F37B11">
        <w:rPr>
          <w:rFonts w:ascii="Times New Roman" w:hAnsi="Times New Roman"/>
          <w:sz w:val="20"/>
          <w:szCs w:val="20"/>
        </w:rPr>
        <w:t xml:space="preserve"> </w:t>
      </w:r>
      <w:r w:rsidRPr="00AC4E11">
        <w:rPr>
          <w:rFonts w:ascii="Times New Roman" w:hAnsi="Times New Roman"/>
          <w:sz w:val="20"/>
          <w:szCs w:val="20"/>
        </w:rPr>
        <w:t xml:space="preserve">criteria decision-making methods (MCDM), i.e., Preference Ranking Organization Method for Enrichment of Evaluations (PROMETHEE), Technique for Order of Preference by Similarity to Ideal Solution (TOPSIS), </w:t>
      </w:r>
      <w:r w:rsidR="00F37B11" w:rsidRPr="00AC4E11">
        <w:rPr>
          <w:rFonts w:ascii="Times New Roman" w:hAnsi="Times New Roman"/>
          <w:color w:val="202122"/>
          <w:sz w:val="20"/>
          <w:szCs w:val="20"/>
          <w:shd w:val="clear" w:color="auto" w:fill="FFFFFF"/>
        </w:rPr>
        <w:t>Elimination</w:t>
      </w:r>
      <w:r w:rsidRPr="00AC4E11">
        <w:rPr>
          <w:rFonts w:ascii="Times New Roman" w:hAnsi="Times New Roman"/>
          <w:color w:val="202122"/>
          <w:sz w:val="20"/>
          <w:szCs w:val="20"/>
          <w:shd w:val="clear" w:color="auto" w:fill="FFFFFF"/>
        </w:rPr>
        <w:t xml:space="preserve"> </w:t>
      </w:r>
      <w:proofErr w:type="gramStart"/>
      <w:r w:rsidRPr="00AC4E11">
        <w:rPr>
          <w:rFonts w:ascii="Times New Roman" w:hAnsi="Times New Roman"/>
          <w:color w:val="202122"/>
          <w:sz w:val="20"/>
          <w:szCs w:val="20"/>
          <w:shd w:val="clear" w:color="auto" w:fill="FFFFFF"/>
        </w:rPr>
        <w:t>Et</w:t>
      </w:r>
      <w:proofErr w:type="gramEnd"/>
      <w:r w:rsidRPr="00AC4E11">
        <w:rPr>
          <w:rFonts w:ascii="Times New Roman" w:hAnsi="Times New Roman"/>
          <w:color w:val="202122"/>
          <w:sz w:val="20"/>
          <w:szCs w:val="20"/>
          <w:shd w:val="clear" w:color="auto" w:fill="FFFFFF"/>
        </w:rPr>
        <w:t xml:space="preserve"> </w:t>
      </w:r>
      <w:proofErr w:type="spellStart"/>
      <w:r w:rsidRPr="00AC4E11">
        <w:rPr>
          <w:rFonts w:ascii="Times New Roman" w:hAnsi="Times New Roman"/>
          <w:color w:val="202122"/>
          <w:sz w:val="20"/>
          <w:szCs w:val="20"/>
          <w:shd w:val="clear" w:color="auto" w:fill="FFFFFF"/>
        </w:rPr>
        <w:t>Choix</w:t>
      </w:r>
      <w:proofErr w:type="spellEnd"/>
      <w:r w:rsidRPr="00AC4E11">
        <w:rPr>
          <w:rFonts w:ascii="Times New Roman" w:hAnsi="Times New Roman"/>
          <w:color w:val="202122"/>
          <w:sz w:val="20"/>
          <w:szCs w:val="20"/>
          <w:shd w:val="clear" w:color="auto" w:fill="FFFFFF"/>
        </w:rPr>
        <w:t xml:space="preserve"> </w:t>
      </w:r>
      <w:proofErr w:type="spellStart"/>
      <w:r w:rsidRPr="00AC4E11">
        <w:rPr>
          <w:rFonts w:ascii="Times New Roman" w:hAnsi="Times New Roman"/>
          <w:color w:val="202122"/>
          <w:sz w:val="20"/>
          <w:szCs w:val="20"/>
          <w:shd w:val="clear" w:color="auto" w:fill="FFFFFF"/>
        </w:rPr>
        <w:t>Traduisant</w:t>
      </w:r>
      <w:proofErr w:type="spellEnd"/>
      <w:r w:rsidRPr="00AC4E11">
        <w:rPr>
          <w:rFonts w:ascii="Times New Roman" w:hAnsi="Times New Roman"/>
          <w:color w:val="202122"/>
          <w:sz w:val="20"/>
          <w:szCs w:val="20"/>
          <w:shd w:val="clear" w:color="auto" w:fill="FFFFFF"/>
        </w:rPr>
        <w:t xml:space="preserve"> la </w:t>
      </w:r>
      <w:proofErr w:type="spellStart"/>
      <w:r w:rsidRPr="00AC4E11">
        <w:rPr>
          <w:rFonts w:ascii="Times New Roman" w:hAnsi="Times New Roman"/>
          <w:color w:val="202122"/>
          <w:sz w:val="20"/>
          <w:szCs w:val="20"/>
          <w:shd w:val="clear" w:color="auto" w:fill="FFFFFF"/>
        </w:rPr>
        <w:t>REalité</w:t>
      </w:r>
      <w:proofErr w:type="spellEnd"/>
      <w:r w:rsidRPr="00AC4E11">
        <w:rPr>
          <w:rFonts w:ascii="Times New Roman" w:hAnsi="Times New Roman"/>
          <w:sz w:val="20"/>
          <w:szCs w:val="20"/>
        </w:rPr>
        <w:t xml:space="preserve"> (ELECTRE), Analytic Hierarchy Process (AHP) </w:t>
      </w:r>
      <w:r w:rsidRPr="00AC4E11">
        <w:rPr>
          <w:rFonts w:ascii="Times New Roman" w:hAnsi="Times New Roman"/>
          <w:sz w:val="20"/>
          <w:szCs w:val="20"/>
        </w:rPr>
        <w:lastRenderedPageBreak/>
        <w:t xml:space="preserve">for prioritizing the factors affecting the readiness of manufacturing and service industries for the adoption of industry 4.0. The outcomes of these four approaches were compared for their effectiveness and the shortfalls applicable to the concerned issue [43]. The recent developments in Industry 4.0 adoption were discussed in European countries by collecting the input data through interviews with experts at Bulgarian local SMEs to understand the readiness and awareness towards the digitalized business </w:t>
      </w:r>
      <w:r w:rsidRPr="00AC4E11">
        <w:rPr>
          <w:rFonts w:ascii="Times New Roman" w:hAnsi="Times New Roman"/>
          <w:color w:val="000000" w:themeColor="text1"/>
          <w:sz w:val="20"/>
          <w:szCs w:val="20"/>
        </w:rPr>
        <w:t xml:space="preserve">model [29]. According </w:t>
      </w:r>
      <w:r w:rsidRPr="00AC4E11">
        <w:rPr>
          <w:rFonts w:ascii="Times New Roman" w:hAnsi="Times New Roman"/>
          <w:sz w:val="20"/>
          <w:szCs w:val="20"/>
        </w:rPr>
        <w:t xml:space="preserve">to Harris et al., (2019) the willingness of small and medium-sized manufacturers (SMMs) to introduce digital infrastructure is a very significant success factor validated in an in-depth interview with industry 4.0 professionals. A study conducted to assess the maturity of 20 Italian manufacturing companies using an analytical and multiple case study methodology indicates that the managers of these companies are very keen to identify effective strategies for the implementation of </w:t>
      </w:r>
      <w:r w:rsidRPr="00AC4E11">
        <w:rPr>
          <w:rFonts w:ascii="Times New Roman" w:hAnsi="Times New Roman"/>
          <w:color w:val="000000" w:themeColor="text1"/>
          <w:sz w:val="20"/>
          <w:szCs w:val="20"/>
        </w:rPr>
        <w:t xml:space="preserve">Industry 4.0 [33]. The primary goal of Industry 4.0 is to incorporate the technologies mainly CPS, </w:t>
      </w:r>
      <w:proofErr w:type="spellStart"/>
      <w:r w:rsidRPr="00AC4E11">
        <w:rPr>
          <w:rFonts w:ascii="Times New Roman" w:hAnsi="Times New Roman"/>
          <w:color w:val="000000" w:themeColor="text1"/>
          <w:sz w:val="20"/>
          <w:szCs w:val="20"/>
        </w:rPr>
        <w:t>IoT</w:t>
      </w:r>
      <w:proofErr w:type="spellEnd"/>
      <w:r w:rsidRPr="00AC4E11">
        <w:rPr>
          <w:rFonts w:ascii="Times New Roman" w:hAnsi="Times New Roman"/>
          <w:color w:val="000000" w:themeColor="text1"/>
          <w:sz w:val="20"/>
          <w:szCs w:val="20"/>
        </w:rPr>
        <w:t>, CC, AI, BDA and AM to build a smart factory where CPS interacts with humans and machines lead to sustainable manufacturing processes [15]</w:t>
      </w:r>
      <w:proofErr w:type="gramStart"/>
      <w:r w:rsidRPr="00AC4E11">
        <w:rPr>
          <w:rFonts w:ascii="Times New Roman" w:hAnsi="Times New Roman"/>
          <w:color w:val="000000" w:themeColor="text1"/>
          <w:sz w:val="20"/>
          <w:szCs w:val="20"/>
        </w:rPr>
        <w:t>,[</w:t>
      </w:r>
      <w:proofErr w:type="gramEnd"/>
      <w:r w:rsidRPr="00AC4E11">
        <w:rPr>
          <w:rFonts w:ascii="Times New Roman" w:hAnsi="Times New Roman"/>
          <w:color w:val="000000" w:themeColor="text1"/>
          <w:sz w:val="20"/>
          <w:szCs w:val="20"/>
        </w:rPr>
        <w:t>24], [32], [34], [39].</w:t>
      </w:r>
      <w:r w:rsidRPr="00AC4E11">
        <w:rPr>
          <w:rFonts w:ascii="Times New Roman" w:hAnsi="Times New Roman"/>
          <w:color w:val="222222"/>
          <w:sz w:val="20"/>
          <w:szCs w:val="20"/>
          <w:shd w:val="clear" w:color="auto" w:fill="FFFFFF"/>
        </w:rPr>
        <w:t xml:space="preserve"> The introduction of Industry 4.0 technology will alter the way people work [27]</w:t>
      </w:r>
      <w:proofErr w:type="gramStart"/>
      <w:r w:rsidRPr="00AC4E11">
        <w:rPr>
          <w:rFonts w:ascii="Times New Roman" w:hAnsi="Times New Roman"/>
          <w:color w:val="222222"/>
          <w:sz w:val="20"/>
          <w:szCs w:val="20"/>
          <w:shd w:val="clear" w:color="auto" w:fill="FFFFFF"/>
        </w:rPr>
        <w:t>,[</w:t>
      </w:r>
      <w:proofErr w:type="gramEnd"/>
      <w:r w:rsidRPr="00AC4E11">
        <w:rPr>
          <w:rFonts w:ascii="Times New Roman" w:hAnsi="Times New Roman"/>
          <w:color w:val="222222"/>
          <w:sz w:val="20"/>
          <w:szCs w:val="20"/>
          <w:shd w:val="clear" w:color="auto" w:fill="FFFFFF"/>
        </w:rPr>
        <w:t>41], rendering company's competitiveness as well. Resistance to change is one of the key challenges in the adoption of Industry 4.0 [8], so that leadership and top management play a very important role in coping with this [47]. Very little research has been noticed referring to the broader spectrum of key success factors for the deployment of industry 4.0. In this research, eleven KSFs and nine Performance Indicators (PIs) were identified for the study. Based on these PIs the KSFs were evaluated. The findings of this study will certainly add to the latest knowledge and enable managers and practitioners to build a roadmap for the implementation of Industry 4.0. The table 1 and 2 shows the KSFs and PIs considered for the study.</w:t>
      </w:r>
    </w:p>
    <w:p w:rsidR="00BD62E0" w:rsidRDefault="00BD62E0" w:rsidP="00BD62E0">
      <w:pPr>
        <w:rPr>
          <w:rFonts w:ascii="Times New Roman" w:hAnsi="Times New Roman"/>
          <w:color w:val="222222"/>
          <w:sz w:val="20"/>
          <w:szCs w:val="20"/>
          <w:shd w:val="clear" w:color="auto" w:fill="FFFFFF"/>
        </w:rPr>
        <w:sectPr w:rsidR="00BD62E0" w:rsidSect="009221F5">
          <w:type w:val="continuous"/>
          <w:pgSz w:w="11907" w:h="16839" w:code="9"/>
          <w:pgMar w:top="1008" w:right="1008" w:bottom="1008" w:left="1008" w:header="720" w:footer="720" w:gutter="0"/>
          <w:cols w:num="2" w:space="720"/>
          <w:docGrid w:linePitch="360"/>
        </w:sectPr>
      </w:pPr>
    </w:p>
    <w:p w:rsidR="00BD62E0" w:rsidRDefault="00BD62E0" w:rsidP="00BD62E0">
      <w:pPr>
        <w:jc w:val="center"/>
        <w:rPr>
          <w:rFonts w:ascii="Times New Roman" w:hAnsi="Times New Roman"/>
          <w:color w:val="222222"/>
          <w:sz w:val="20"/>
          <w:szCs w:val="20"/>
          <w:shd w:val="clear" w:color="auto" w:fill="FFFFFF"/>
        </w:rPr>
      </w:pPr>
    </w:p>
    <w:p w:rsidR="00BD62E0" w:rsidRPr="00A376F7" w:rsidRDefault="00BD62E0" w:rsidP="00BD62E0">
      <w:pPr>
        <w:jc w:val="center"/>
        <w:rPr>
          <w:rFonts w:ascii="Times New Roman" w:hAnsi="Times New Roman"/>
          <w:i/>
          <w:color w:val="222222"/>
          <w:sz w:val="20"/>
          <w:szCs w:val="20"/>
          <w:shd w:val="clear" w:color="auto" w:fill="FFFFFF"/>
        </w:rPr>
      </w:pPr>
      <w:r w:rsidRPr="00A376F7">
        <w:rPr>
          <w:rFonts w:ascii="Times New Roman" w:hAnsi="Times New Roman"/>
          <w:i/>
          <w:color w:val="222222"/>
          <w:sz w:val="20"/>
          <w:szCs w:val="20"/>
          <w:shd w:val="clear" w:color="auto" w:fill="FFFFFF"/>
        </w:rPr>
        <w:t>Table 1</w:t>
      </w:r>
      <w:r w:rsidR="00A376F7">
        <w:rPr>
          <w:rFonts w:ascii="Times New Roman" w:hAnsi="Times New Roman"/>
          <w:i/>
          <w:color w:val="222222"/>
          <w:sz w:val="20"/>
          <w:szCs w:val="20"/>
          <w:shd w:val="clear" w:color="auto" w:fill="FFFFFF"/>
        </w:rPr>
        <w:t>-</w:t>
      </w:r>
      <w:r w:rsidRPr="00A376F7">
        <w:rPr>
          <w:rFonts w:ascii="Times New Roman" w:hAnsi="Times New Roman"/>
          <w:i/>
          <w:color w:val="222222"/>
          <w:sz w:val="20"/>
          <w:szCs w:val="20"/>
          <w:shd w:val="clear" w:color="auto" w:fill="FFFFFF"/>
        </w:rPr>
        <w:t xml:space="preserve"> Key Success Factors for Industry 4.0 implementation</w:t>
      </w:r>
    </w:p>
    <w:tbl>
      <w:tblPr>
        <w:tblStyle w:val="TableGrid"/>
        <w:tblW w:w="9316" w:type="dxa"/>
        <w:jc w:val="center"/>
        <w:tblLook w:val="04A0" w:firstRow="1" w:lastRow="0" w:firstColumn="1" w:lastColumn="0" w:noHBand="0" w:noVBand="1"/>
      </w:tblPr>
      <w:tblGrid>
        <w:gridCol w:w="531"/>
        <w:gridCol w:w="2348"/>
        <w:gridCol w:w="5452"/>
        <w:gridCol w:w="985"/>
      </w:tblGrid>
      <w:tr w:rsidR="00BD62E0" w:rsidRPr="00C05032" w:rsidTr="00BD62E0">
        <w:trPr>
          <w:trHeight w:val="92"/>
          <w:jc w:val="center"/>
        </w:trPr>
        <w:tc>
          <w:tcPr>
            <w:tcW w:w="531" w:type="dxa"/>
            <w:tcMar>
              <w:left w:w="29" w:type="dxa"/>
              <w:right w:w="29" w:type="dxa"/>
            </w:tcMar>
          </w:tcPr>
          <w:p w:rsidR="00BD62E0" w:rsidRPr="00BD62E0" w:rsidRDefault="00BD62E0" w:rsidP="005004DC">
            <w:pPr>
              <w:spacing w:after="0"/>
              <w:rPr>
                <w:rFonts w:ascii="Times New Roman" w:hAnsi="Times New Roman"/>
                <w:b/>
                <w:color w:val="222222"/>
                <w:sz w:val="20"/>
                <w:szCs w:val="20"/>
                <w:shd w:val="clear" w:color="auto" w:fill="FFFFFF"/>
              </w:rPr>
            </w:pPr>
            <w:r w:rsidRPr="00BD62E0">
              <w:rPr>
                <w:rFonts w:ascii="Times New Roman" w:hAnsi="Times New Roman"/>
                <w:b/>
                <w:color w:val="222222"/>
                <w:sz w:val="20"/>
                <w:szCs w:val="20"/>
                <w:shd w:val="clear" w:color="auto" w:fill="FFFFFF"/>
              </w:rPr>
              <w:t>S N</w:t>
            </w:r>
          </w:p>
        </w:tc>
        <w:tc>
          <w:tcPr>
            <w:tcW w:w="2348" w:type="dxa"/>
            <w:tcMar>
              <w:left w:w="29" w:type="dxa"/>
              <w:right w:w="29" w:type="dxa"/>
            </w:tcMar>
          </w:tcPr>
          <w:p w:rsidR="00BD62E0" w:rsidRPr="00BD62E0" w:rsidRDefault="00BD62E0" w:rsidP="005004DC">
            <w:pPr>
              <w:spacing w:after="0"/>
              <w:rPr>
                <w:rFonts w:ascii="Times New Roman" w:hAnsi="Times New Roman"/>
                <w:b/>
                <w:color w:val="222222"/>
                <w:sz w:val="20"/>
                <w:szCs w:val="20"/>
                <w:shd w:val="clear" w:color="auto" w:fill="FFFFFF"/>
              </w:rPr>
            </w:pPr>
            <w:r w:rsidRPr="00BD62E0">
              <w:rPr>
                <w:rFonts w:ascii="Times New Roman" w:hAnsi="Times New Roman"/>
                <w:b/>
                <w:color w:val="222222"/>
                <w:sz w:val="20"/>
                <w:szCs w:val="20"/>
                <w:shd w:val="clear" w:color="auto" w:fill="FFFFFF"/>
              </w:rPr>
              <w:t>Key Success Factors</w:t>
            </w:r>
          </w:p>
        </w:tc>
        <w:tc>
          <w:tcPr>
            <w:tcW w:w="5452" w:type="dxa"/>
            <w:tcMar>
              <w:left w:w="29" w:type="dxa"/>
              <w:right w:w="29" w:type="dxa"/>
            </w:tcMar>
          </w:tcPr>
          <w:p w:rsidR="00BD62E0" w:rsidRPr="00BD62E0" w:rsidRDefault="00BD62E0" w:rsidP="005004DC">
            <w:pPr>
              <w:spacing w:after="0"/>
              <w:rPr>
                <w:rFonts w:ascii="Times New Roman" w:hAnsi="Times New Roman"/>
                <w:b/>
                <w:color w:val="222222"/>
                <w:sz w:val="20"/>
                <w:szCs w:val="20"/>
                <w:shd w:val="clear" w:color="auto" w:fill="FFFFFF"/>
              </w:rPr>
            </w:pPr>
            <w:r w:rsidRPr="00BD62E0">
              <w:rPr>
                <w:rFonts w:ascii="Times New Roman" w:hAnsi="Times New Roman"/>
                <w:b/>
                <w:color w:val="222222"/>
                <w:sz w:val="20"/>
                <w:szCs w:val="20"/>
                <w:shd w:val="clear" w:color="auto" w:fill="FFFFFF"/>
              </w:rPr>
              <w:t>Description</w:t>
            </w:r>
          </w:p>
        </w:tc>
        <w:tc>
          <w:tcPr>
            <w:tcW w:w="985" w:type="dxa"/>
            <w:tcMar>
              <w:left w:w="29" w:type="dxa"/>
              <w:right w:w="29" w:type="dxa"/>
            </w:tcMar>
          </w:tcPr>
          <w:p w:rsidR="00BD62E0" w:rsidRPr="00BD62E0" w:rsidRDefault="00BD62E0" w:rsidP="005004DC">
            <w:pPr>
              <w:spacing w:after="0"/>
              <w:rPr>
                <w:rFonts w:ascii="Times New Roman" w:hAnsi="Times New Roman"/>
                <w:b/>
                <w:color w:val="222222"/>
                <w:sz w:val="20"/>
                <w:szCs w:val="20"/>
                <w:shd w:val="clear" w:color="auto" w:fill="FFFFFF"/>
              </w:rPr>
            </w:pPr>
            <w:r w:rsidRPr="00BD62E0">
              <w:rPr>
                <w:rFonts w:ascii="Times New Roman" w:hAnsi="Times New Roman"/>
                <w:b/>
                <w:color w:val="222222"/>
                <w:sz w:val="20"/>
                <w:szCs w:val="20"/>
                <w:shd w:val="clear" w:color="auto" w:fill="FFFFFF"/>
              </w:rPr>
              <w:t>Reference</w:t>
            </w:r>
          </w:p>
        </w:tc>
      </w:tr>
      <w:tr w:rsidR="00BD62E0" w:rsidRPr="00C05032" w:rsidTr="00BD62E0">
        <w:trPr>
          <w:trHeight w:val="462"/>
          <w:jc w:val="center"/>
        </w:trPr>
        <w:tc>
          <w:tcPr>
            <w:tcW w:w="531"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1</w:t>
            </w:r>
          </w:p>
        </w:tc>
        <w:tc>
          <w:tcPr>
            <w:tcW w:w="2348"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000000"/>
                <w:sz w:val="20"/>
                <w:szCs w:val="20"/>
              </w:rPr>
              <w:t xml:space="preserve">Managerial </w:t>
            </w:r>
            <w:r>
              <w:rPr>
                <w:rFonts w:ascii="Times New Roman" w:hAnsi="Times New Roman"/>
                <w:color w:val="000000"/>
                <w:sz w:val="20"/>
                <w:szCs w:val="20"/>
              </w:rPr>
              <w:t>S</w:t>
            </w:r>
            <w:r w:rsidRPr="00C05032">
              <w:rPr>
                <w:rFonts w:ascii="Times New Roman" w:hAnsi="Times New Roman"/>
                <w:color w:val="000000"/>
                <w:sz w:val="20"/>
                <w:szCs w:val="20"/>
              </w:rPr>
              <w:t>upport and Leadership (KSF1)</w:t>
            </w:r>
          </w:p>
        </w:tc>
        <w:tc>
          <w:tcPr>
            <w:tcW w:w="5452"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To align the organizational objective of implementing new technology, top management commitment</w:t>
            </w:r>
            <w:r>
              <w:rPr>
                <w:rFonts w:ascii="Times New Roman" w:hAnsi="Times New Roman"/>
                <w:color w:val="222222"/>
                <w:sz w:val="20"/>
                <w:szCs w:val="20"/>
                <w:shd w:val="clear" w:color="auto" w:fill="FFFFFF"/>
              </w:rPr>
              <w:t>,</w:t>
            </w:r>
            <w:r w:rsidRPr="00C05032">
              <w:rPr>
                <w:rFonts w:ascii="Times New Roman" w:hAnsi="Times New Roman"/>
                <w:color w:val="222222"/>
                <w:sz w:val="20"/>
                <w:szCs w:val="20"/>
                <w:shd w:val="clear" w:color="auto" w:fill="FFFFFF"/>
              </w:rPr>
              <w:t xml:space="preserve"> and </w:t>
            </w:r>
            <w:r>
              <w:rPr>
                <w:rFonts w:ascii="Times New Roman" w:hAnsi="Times New Roman"/>
                <w:color w:val="222222"/>
                <w:sz w:val="20"/>
                <w:szCs w:val="20"/>
                <w:shd w:val="clear" w:color="auto" w:fill="FFFFFF"/>
              </w:rPr>
              <w:t xml:space="preserve">a </w:t>
            </w:r>
            <w:r w:rsidRPr="00C05032">
              <w:rPr>
                <w:rFonts w:ascii="Times New Roman" w:hAnsi="Times New Roman"/>
                <w:color w:val="222222"/>
                <w:sz w:val="20"/>
                <w:szCs w:val="20"/>
                <w:shd w:val="clear" w:color="auto" w:fill="FFFFFF"/>
              </w:rPr>
              <w:t xml:space="preserve">supportive attitude towards formulating strategies and action plan is essential. </w:t>
            </w:r>
          </w:p>
        </w:tc>
        <w:tc>
          <w:tcPr>
            <w:tcW w:w="985" w:type="dxa"/>
            <w:tcMar>
              <w:left w:w="29" w:type="dxa"/>
              <w:right w:w="29" w:type="dxa"/>
            </w:tcMar>
          </w:tcPr>
          <w:p w:rsidR="00BD62E0" w:rsidRPr="00BC5ECD" w:rsidRDefault="00BD62E0" w:rsidP="005004DC">
            <w:pPr>
              <w:spacing w:after="0"/>
              <w:rPr>
                <w:rFonts w:ascii="Times New Roman" w:hAnsi="Times New Roman"/>
                <w:color w:val="000000" w:themeColor="text1"/>
                <w:sz w:val="20"/>
                <w:szCs w:val="20"/>
                <w:shd w:val="clear" w:color="auto" w:fill="FFFFFF"/>
              </w:rPr>
            </w:pPr>
            <w:r w:rsidRPr="00BC5ECD">
              <w:rPr>
                <w:rFonts w:ascii="Times New Roman" w:hAnsi="Times New Roman"/>
                <w:color w:val="000000" w:themeColor="text1"/>
                <w:sz w:val="20"/>
                <w:szCs w:val="20"/>
              </w:rPr>
              <w:t>[31], [40]</w:t>
            </w:r>
          </w:p>
        </w:tc>
      </w:tr>
      <w:tr w:rsidR="00BD62E0" w:rsidRPr="00C05032" w:rsidTr="00BD62E0">
        <w:trPr>
          <w:trHeight w:val="556"/>
          <w:jc w:val="center"/>
        </w:trPr>
        <w:tc>
          <w:tcPr>
            <w:tcW w:w="531"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2</w:t>
            </w:r>
          </w:p>
        </w:tc>
        <w:tc>
          <w:tcPr>
            <w:tcW w:w="2348"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000000"/>
                <w:sz w:val="20"/>
                <w:szCs w:val="20"/>
              </w:rPr>
              <w:t>Internet Infrastructure (KSF2)</w:t>
            </w:r>
          </w:p>
        </w:tc>
        <w:tc>
          <w:tcPr>
            <w:tcW w:w="5452"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The peripherals that contribute to the internet infrastructure are low latency networks, servers, data storage and processing devices, appropriate data transmission</w:t>
            </w:r>
            <w:r>
              <w:rPr>
                <w:rFonts w:ascii="Times New Roman" w:hAnsi="Times New Roman"/>
                <w:color w:val="222222"/>
                <w:sz w:val="20"/>
                <w:szCs w:val="20"/>
                <w:shd w:val="clear" w:color="auto" w:fill="FFFFFF"/>
              </w:rPr>
              <w:t>,</w:t>
            </w:r>
            <w:r w:rsidRPr="00C05032">
              <w:rPr>
                <w:rFonts w:ascii="Times New Roman" w:hAnsi="Times New Roman"/>
                <w:color w:val="222222"/>
                <w:sz w:val="20"/>
                <w:szCs w:val="20"/>
                <w:shd w:val="clear" w:color="auto" w:fill="FFFFFF"/>
              </w:rPr>
              <w:t xml:space="preserve"> and good communication protocols. </w:t>
            </w:r>
          </w:p>
        </w:tc>
        <w:tc>
          <w:tcPr>
            <w:tcW w:w="985" w:type="dxa"/>
            <w:tcMar>
              <w:left w:w="29" w:type="dxa"/>
              <w:right w:w="29" w:type="dxa"/>
            </w:tcMar>
          </w:tcPr>
          <w:p w:rsidR="00BD62E0" w:rsidRPr="00BC5ECD" w:rsidRDefault="00BD62E0" w:rsidP="005004DC">
            <w:pPr>
              <w:autoSpaceDE w:val="0"/>
              <w:autoSpaceDN w:val="0"/>
              <w:adjustRightInd w:val="0"/>
              <w:spacing w:after="0"/>
              <w:rPr>
                <w:rFonts w:ascii="Times New Roman" w:hAnsi="Times New Roman"/>
                <w:color w:val="000000" w:themeColor="text1"/>
                <w:sz w:val="20"/>
                <w:szCs w:val="20"/>
                <w:shd w:val="clear" w:color="auto" w:fill="FFFFFF"/>
              </w:rPr>
            </w:pPr>
            <w:r w:rsidRPr="00BC5ECD">
              <w:rPr>
                <w:rFonts w:ascii="Times New Roman" w:hAnsi="Times New Roman"/>
                <w:color w:val="000000" w:themeColor="text1"/>
                <w:sz w:val="20"/>
                <w:szCs w:val="20"/>
              </w:rPr>
              <w:t>[38], [42]</w:t>
            </w:r>
          </w:p>
          <w:p w:rsidR="00BD62E0" w:rsidRPr="00BC5ECD" w:rsidRDefault="00BD62E0" w:rsidP="005004DC">
            <w:pPr>
              <w:spacing w:after="0"/>
              <w:rPr>
                <w:rFonts w:ascii="Times New Roman" w:hAnsi="Times New Roman"/>
                <w:color w:val="000000" w:themeColor="text1"/>
                <w:sz w:val="20"/>
                <w:szCs w:val="20"/>
                <w:shd w:val="clear" w:color="auto" w:fill="FFFFFF"/>
              </w:rPr>
            </w:pPr>
          </w:p>
        </w:tc>
      </w:tr>
      <w:tr w:rsidR="00BD62E0" w:rsidRPr="00C05032" w:rsidTr="00BD62E0">
        <w:trPr>
          <w:trHeight w:val="372"/>
          <w:jc w:val="center"/>
        </w:trPr>
        <w:tc>
          <w:tcPr>
            <w:tcW w:w="531"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lastRenderedPageBreak/>
              <w:t>3</w:t>
            </w:r>
          </w:p>
        </w:tc>
        <w:tc>
          <w:tcPr>
            <w:tcW w:w="2348"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000000"/>
                <w:sz w:val="20"/>
                <w:szCs w:val="20"/>
              </w:rPr>
              <w:t xml:space="preserve">Financial </w:t>
            </w:r>
            <w:r>
              <w:rPr>
                <w:rFonts w:ascii="Times New Roman" w:hAnsi="Times New Roman"/>
                <w:color w:val="000000"/>
                <w:sz w:val="20"/>
                <w:szCs w:val="20"/>
              </w:rPr>
              <w:t>S</w:t>
            </w:r>
            <w:r w:rsidRPr="00C05032">
              <w:rPr>
                <w:rFonts w:ascii="Times New Roman" w:hAnsi="Times New Roman"/>
                <w:color w:val="000000"/>
                <w:sz w:val="20"/>
                <w:szCs w:val="20"/>
              </w:rPr>
              <w:t>upport (KSF3)</w:t>
            </w:r>
          </w:p>
        </w:tc>
        <w:tc>
          <w:tcPr>
            <w:tcW w:w="5452"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 xml:space="preserve">To attain new technical improvements in the organization, sufficient financial support, and the allocation of funds to the services needed must be adopted. </w:t>
            </w:r>
          </w:p>
        </w:tc>
        <w:tc>
          <w:tcPr>
            <w:tcW w:w="985" w:type="dxa"/>
            <w:tcMar>
              <w:left w:w="29" w:type="dxa"/>
              <w:right w:w="29" w:type="dxa"/>
            </w:tcMar>
          </w:tcPr>
          <w:p w:rsidR="00BD62E0" w:rsidRPr="00BC5ECD" w:rsidRDefault="00BD62E0" w:rsidP="005004DC">
            <w:pPr>
              <w:autoSpaceDE w:val="0"/>
              <w:autoSpaceDN w:val="0"/>
              <w:adjustRightInd w:val="0"/>
              <w:spacing w:after="0"/>
              <w:rPr>
                <w:rFonts w:ascii="Times New Roman" w:hAnsi="Times New Roman"/>
                <w:color w:val="000000" w:themeColor="text1"/>
                <w:sz w:val="20"/>
                <w:szCs w:val="20"/>
                <w:shd w:val="clear" w:color="auto" w:fill="FFFFFF"/>
              </w:rPr>
            </w:pPr>
            <w:r w:rsidRPr="00BC5ECD">
              <w:rPr>
                <w:rFonts w:ascii="Times New Roman" w:hAnsi="Times New Roman"/>
                <w:color w:val="000000" w:themeColor="text1"/>
                <w:sz w:val="20"/>
                <w:szCs w:val="20"/>
              </w:rPr>
              <w:t>[31], [46]</w:t>
            </w:r>
          </w:p>
          <w:p w:rsidR="00BD62E0" w:rsidRPr="00BC5ECD" w:rsidRDefault="00BD62E0" w:rsidP="005004DC">
            <w:pPr>
              <w:spacing w:after="0"/>
              <w:rPr>
                <w:rFonts w:ascii="Times New Roman" w:hAnsi="Times New Roman"/>
                <w:color w:val="000000" w:themeColor="text1"/>
                <w:sz w:val="20"/>
                <w:szCs w:val="20"/>
                <w:shd w:val="clear" w:color="auto" w:fill="FFFFFF"/>
              </w:rPr>
            </w:pPr>
          </w:p>
        </w:tc>
      </w:tr>
      <w:tr w:rsidR="00BD62E0" w:rsidRPr="00C05032" w:rsidTr="00BD62E0">
        <w:trPr>
          <w:trHeight w:val="462"/>
          <w:jc w:val="center"/>
        </w:trPr>
        <w:tc>
          <w:tcPr>
            <w:tcW w:w="531"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4</w:t>
            </w:r>
          </w:p>
        </w:tc>
        <w:tc>
          <w:tcPr>
            <w:tcW w:w="2348"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000000"/>
                <w:sz w:val="20"/>
                <w:szCs w:val="20"/>
              </w:rPr>
              <w:t>Data Security (KSF4)</w:t>
            </w:r>
          </w:p>
        </w:tc>
        <w:tc>
          <w:tcPr>
            <w:tcW w:w="5452"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 xml:space="preserve">A lack of confidence in modern technology, insecure data sharing and handling questioning its potential and worries about its future unfavorable implications. </w:t>
            </w:r>
          </w:p>
        </w:tc>
        <w:tc>
          <w:tcPr>
            <w:tcW w:w="985" w:type="dxa"/>
            <w:tcMar>
              <w:left w:w="29" w:type="dxa"/>
              <w:right w:w="29" w:type="dxa"/>
            </w:tcMar>
          </w:tcPr>
          <w:p w:rsidR="00BD62E0" w:rsidRPr="00BC5ECD" w:rsidRDefault="00BD62E0" w:rsidP="005004DC">
            <w:pPr>
              <w:autoSpaceDE w:val="0"/>
              <w:autoSpaceDN w:val="0"/>
              <w:adjustRightInd w:val="0"/>
              <w:spacing w:after="0"/>
              <w:rPr>
                <w:rFonts w:ascii="Times New Roman" w:hAnsi="Times New Roman"/>
                <w:color w:val="000000" w:themeColor="text1"/>
                <w:sz w:val="20"/>
                <w:szCs w:val="20"/>
                <w:shd w:val="clear" w:color="auto" w:fill="FFFFFF"/>
              </w:rPr>
            </w:pPr>
            <w:r w:rsidRPr="00BC5ECD">
              <w:rPr>
                <w:rFonts w:ascii="Times New Roman" w:hAnsi="Times New Roman"/>
                <w:color w:val="000000" w:themeColor="text1"/>
                <w:sz w:val="20"/>
                <w:szCs w:val="20"/>
              </w:rPr>
              <w:t>[34], [46]</w:t>
            </w:r>
          </w:p>
        </w:tc>
      </w:tr>
      <w:tr w:rsidR="00BD62E0" w:rsidRPr="00C05032" w:rsidTr="00BD62E0">
        <w:trPr>
          <w:trHeight w:val="219"/>
          <w:jc w:val="center"/>
        </w:trPr>
        <w:tc>
          <w:tcPr>
            <w:tcW w:w="531"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5</w:t>
            </w:r>
          </w:p>
        </w:tc>
        <w:tc>
          <w:tcPr>
            <w:tcW w:w="2348"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000000"/>
                <w:sz w:val="20"/>
                <w:szCs w:val="20"/>
              </w:rPr>
              <w:t>Collaboration and Teamwork (KSF5)</w:t>
            </w:r>
          </w:p>
        </w:tc>
        <w:tc>
          <w:tcPr>
            <w:tcW w:w="5452"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Effective coordination, exchange of information</w:t>
            </w:r>
            <w:r>
              <w:rPr>
                <w:rFonts w:ascii="Times New Roman" w:hAnsi="Times New Roman"/>
                <w:color w:val="222222"/>
                <w:sz w:val="20"/>
                <w:szCs w:val="20"/>
                <w:shd w:val="clear" w:color="auto" w:fill="FFFFFF"/>
              </w:rPr>
              <w:t>,</w:t>
            </w:r>
            <w:r w:rsidRPr="00C05032">
              <w:rPr>
                <w:rFonts w:ascii="Times New Roman" w:hAnsi="Times New Roman"/>
                <w:color w:val="222222"/>
                <w:sz w:val="20"/>
                <w:szCs w:val="20"/>
                <w:shd w:val="clear" w:color="auto" w:fill="FFFFFF"/>
              </w:rPr>
              <w:t xml:space="preserve"> and cooperation among members of the supply chain are very critical. </w:t>
            </w:r>
          </w:p>
        </w:tc>
        <w:tc>
          <w:tcPr>
            <w:tcW w:w="985" w:type="dxa"/>
            <w:tcMar>
              <w:left w:w="29" w:type="dxa"/>
              <w:right w:w="29" w:type="dxa"/>
            </w:tcMar>
          </w:tcPr>
          <w:p w:rsidR="00BD62E0" w:rsidRPr="00BC5ECD" w:rsidRDefault="00BD62E0" w:rsidP="005004DC">
            <w:pPr>
              <w:spacing w:after="0"/>
              <w:rPr>
                <w:rFonts w:ascii="Times New Roman" w:hAnsi="Times New Roman"/>
                <w:color w:val="000000" w:themeColor="text1"/>
                <w:sz w:val="20"/>
                <w:szCs w:val="20"/>
                <w:shd w:val="clear" w:color="auto" w:fill="FFFFFF"/>
              </w:rPr>
            </w:pPr>
            <w:r w:rsidRPr="00BC5ECD">
              <w:rPr>
                <w:rFonts w:ascii="Times New Roman" w:hAnsi="Times New Roman"/>
                <w:color w:val="000000" w:themeColor="text1"/>
                <w:sz w:val="20"/>
                <w:szCs w:val="20"/>
                <w:shd w:val="clear" w:color="auto" w:fill="FFFFFF"/>
              </w:rPr>
              <w:t>[2], [23]</w:t>
            </w:r>
          </w:p>
        </w:tc>
      </w:tr>
      <w:tr w:rsidR="00BD62E0" w:rsidRPr="00C05032" w:rsidTr="00BD62E0">
        <w:trPr>
          <w:trHeight w:val="369"/>
          <w:jc w:val="center"/>
        </w:trPr>
        <w:tc>
          <w:tcPr>
            <w:tcW w:w="531"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6</w:t>
            </w:r>
          </w:p>
        </w:tc>
        <w:tc>
          <w:tcPr>
            <w:tcW w:w="2348"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000000"/>
                <w:sz w:val="20"/>
                <w:szCs w:val="20"/>
              </w:rPr>
              <w:t>Existing Workforce Skills Compatibility (KSF6)</w:t>
            </w:r>
          </w:p>
        </w:tc>
        <w:tc>
          <w:tcPr>
            <w:tcW w:w="5452"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 xml:space="preserve">Adequate compatibility with technical skills is expected for existing employees to manage new technological infrastructure. </w:t>
            </w:r>
          </w:p>
        </w:tc>
        <w:tc>
          <w:tcPr>
            <w:tcW w:w="985" w:type="dxa"/>
            <w:tcMar>
              <w:left w:w="29" w:type="dxa"/>
              <w:right w:w="29" w:type="dxa"/>
            </w:tcMar>
          </w:tcPr>
          <w:p w:rsidR="00BD62E0" w:rsidRPr="00BC5ECD" w:rsidRDefault="00BD62E0" w:rsidP="005004DC">
            <w:pPr>
              <w:spacing w:after="0"/>
              <w:rPr>
                <w:rFonts w:ascii="Times New Roman" w:hAnsi="Times New Roman"/>
                <w:color w:val="000000" w:themeColor="text1"/>
                <w:sz w:val="20"/>
                <w:szCs w:val="20"/>
                <w:shd w:val="clear" w:color="auto" w:fill="FFFFFF"/>
              </w:rPr>
            </w:pPr>
            <w:r w:rsidRPr="00BC5ECD">
              <w:rPr>
                <w:rFonts w:ascii="Times New Roman" w:hAnsi="Times New Roman"/>
                <w:color w:val="000000" w:themeColor="text1"/>
                <w:sz w:val="20"/>
                <w:szCs w:val="20"/>
              </w:rPr>
              <w:t>[29]</w:t>
            </w:r>
          </w:p>
        </w:tc>
      </w:tr>
      <w:tr w:rsidR="00BD62E0" w:rsidRPr="00C05032" w:rsidTr="005004DC">
        <w:trPr>
          <w:trHeight w:val="755"/>
          <w:jc w:val="center"/>
        </w:trPr>
        <w:tc>
          <w:tcPr>
            <w:tcW w:w="531"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7</w:t>
            </w:r>
          </w:p>
        </w:tc>
        <w:tc>
          <w:tcPr>
            <w:tcW w:w="2348"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000000"/>
                <w:sz w:val="20"/>
                <w:szCs w:val="20"/>
              </w:rPr>
              <w:t>Competition and Pressure from Business Partner (KSF7)</w:t>
            </w:r>
          </w:p>
        </w:tc>
        <w:tc>
          <w:tcPr>
            <w:tcW w:w="5452"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 xml:space="preserve">Competition and market pressure from business partners will force companies to adopt creative technology implementation </w:t>
            </w:r>
          </w:p>
        </w:tc>
        <w:tc>
          <w:tcPr>
            <w:tcW w:w="985" w:type="dxa"/>
            <w:tcMar>
              <w:left w:w="29" w:type="dxa"/>
              <w:right w:w="29" w:type="dxa"/>
            </w:tcMar>
          </w:tcPr>
          <w:p w:rsidR="00BD62E0" w:rsidRPr="00BC5ECD" w:rsidRDefault="00BD62E0" w:rsidP="005004DC">
            <w:pPr>
              <w:spacing w:after="0"/>
              <w:rPr>
                <w:rFonts w:ascii="Times New Roman" w:hAnsi="Times New Roman"/>
                <w:color w:val="000000" w:themeColor="text1"/>
                <w:sz w:val="20"/>
                <w:szCs w:val="20"/>
                <w:shd w:val="clear" w:color="auto" w:fill="FFFFFF"/>
              </w:rPr>
            </w:pPr>
            <w:r w:rsidRPr="00BC5ECD">
              <w:rPr>
                <w:rFonts w:ascii="Times New Roman" w:hAnsi="Times New Roman"/>
                <w:color w:val="000000" w:themeColor="text1"/>
                <w:sz w:val="20"/>
                <w:szCs w:val="20"/>
              </w:rPr>
              <w:t>[44]</w:t>
            </w:r>
          </w:p>
        </w:tc>
      </w:tr>
      <w:tr w:rsidR="00BD62E0" w:rsidRPr="00C05032" w:rsidTr="00BD62E0">
        <w:trPr>
          <w:trHeight w:val="462"/>
          <w:jc w:val="center"/>
        </w:trPr>
        <w:tc>
          <w:tcPr>
            <w:tcW w:w="531"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8</w:t>
            </w:r>
          </w:p>
        </w:tc>
        <w:tc>
          <w:tcPr>
            <w:tcW w:w="2348"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000000"/>
                <w:sz w:val="20"/>
                <w:szCs w:val="20"/>
              </w:rPr>
              <w:t xml:space="preserve">Hardware and Software </w:t>
            </w:r>
            <w:r>
              <w:rPr>
                <w:rFonts w:ascii="Times New Roman" w:hAnsi="Times New Roman"/>
                <w:color w:val="000000"/>
                <w:sz w:val="20"/>
                <w:szCs w:val="20"/>
              </w:rPr>
              <w:t>C</w:t>
            </w:r>
            <w:r w:rsidRPr="00C05032">
              <w:rPr>
                <w:rFonts w:ascii="Times New Roman" w:hAnsi="Times New Roman"/>
                <w:color w:val="000000"/>
                <w:sz w:val="20"/>
                <w:szCs w:val="20"/>
              </w:rPr>
              <w:t>ompatibility and Availability (KSF8)</w:t>
            </w:r>
          </w:p>
        </w:tc>
        <w:tc>
          <w:tcPr>
            <w:tcW w:w="5452"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High quality, compatibility</w:t>
            </w:r>
            <w:r>
              <w:rPr>
                <w:rFonts w:ascii="Times New Roman" w:hAnsi="Times New Roman"/>
                <w:color w:val="222222"/>
                <w:sz w:val="20"/>
                <w:szCs w:val="20"/>
                <w:shd w:val="clear" w:color="auto" w:fill="FFFFFF"/>
              </w:rPr>
              <w:t>,</w:t>
            </w:r>
            <w:r w:rsidRPr="00C05032">
              <w:rPr>
                <w:rFonts w:ascii="Times New Roman" w:hAnsi="Times New Roman"/>
                <w:color w:val="222222"/>
                <w:sz w:val="20"/>
                <w:szCs w:val="20"/>
                <w:shd w:val="clear" w:color="auto" w:fill="FFFFFF"/>
              </w:rPr>
              <w:t xml:space="preserve"> and availability of hardware and software play a </w:t>
            </w:r>
            <w:r>
              <w:rPr>
                <w:rFonts w:ascii="Times New Roman" w:hAnsi="Times New Roman"/>
                <w:color w:val="222222"/>
                <w:sz w:val="20"/>
                <w:szCs w:val="20"/>
                <w:shd w:val="clear" w:color="auto" w:fill="FFFFFF"/>
              </w:rPr>
              <w:t>significant</w:t>
            </w:r>
            <w:r w:rsidRPr="00C05032">
              <w:rPr>
                <w:rFonts w:ascii="Times New Roman" w:hAnsi="Times New Roman"/>
                <w:color w:val="222222"/>
                <w:sz w:val="20"/>
                <w:szCs w:val="20"/>
                <w:shd w:val="clear" w:color="auto" w:fill="FFFFFF"/>
              </w:rPr>
              <w:t xml:space="preserve"> role within the enterprise in </w:t>
            </w:r>
            <w:r>
              <w:rPr>
                <w:rFonts w:ascii="Times New Roman" w:hAnsi="Times New Roman"/>
                <w:color w:val="222222"/>
                <w:sz w:val="20"/>
                <w:szCs w:val="20"/>
                <w:shd w:val="clear" w:color="auto" w:fill="FFFFFF"/>
              </w:rPr>
              <w:t>distributing</w:t>
            </w:r>
            <w:r w:rsidRPr="00C05032">
              <w:rPr>
                <w:rFonts w:ascii="Times New Roman" w:hAnsi="Times New Roman"/>
                <w:color w:val="222222"/>
                <w:sz w:val="20"/>
                <w:szCs w:val="20"/>
                <w:shd w:val="clear" w:color="auto" w:fill="FFFFFF"/>
              </w:rPr>
              <w:t xml:space="preserve"> data and information. </w:t>
            </w:r>
          </w:p>
        </w:tc>
        <w:tc>
          <w:tcPr>
            <w:tcW w:w="985" w:type="dxa"/>
            <w:tcMar>
              <w:left w:w="29" w:type="dxa"/>
              <w:right w:w="29" w:type="dxa"/>
            </w:tcMar>
          </w:tcPr>
          <w:p w:rsidR="00BD62E0" w:rsidRPr="00BC5ECD" w:rsidRDefault="00BD62E0" w:rsidP="005004DC">
            <w:pPr>
              <w:spacing w:after="0"/>
              <w:rPr>
                <w:rFonts w:ascii="Times New Roman" w:hAnsi="Times New Roman"/>
                <w:color w:val="000000" w:themeColor="text1"/>
                <w:sz w:val="20"/>
                <w:szCs w:val="20"/>
                <w:shd w:val="clear" w:color="auto" w:fill="FFFFFF"/>
              </w:rPr>
            </w:pPr>
            <w:r w:rsidRPr="00BC5ECD">
              <w:rPr>
                <w:rFonts w:ascii="Times New Roman" w:hAnsi="Times New Roman"/>
                <w:color w:val="000000" w:themeColor="text1"/>
                <w:sz w:val="20"/>
                <w:szCs w:val="20"/>
              </w:rPr>
              <w:t>[36]</w:t>
            </w:r>
          </w:p>
        </w:tc>
      </w:tr>
      <w:tr w:rsidR="00BD62E0" w:rsidRPr="00C05032" w:rsidTr="00BD62E0">
        <w:trPr>
          <w:trHeight w:val="556"/>
          <w:jc w:val="center"/>
        </w:trPr>
        <w:tc>
          <w:tcPr>
            <w:tcW w:w="531"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9</w:t>
            </w:r>
          </w:p>
        </w:tc>
        <w:tc>
          <w:tcPr>
            <w:tcW w:w="2348"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000000"/>
                <w:sz w:val="20"/>
                <w:szCs w:val="20"/>
              </w:rPr>
              <w:t>Government and Legal support (KSF9)</w:t>
            </w:r>
          </w:p>
        </w:tc>
        <w:tc>
          <w:tcPr>
            <w:tcW w:w="5452"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 xml:space="preserve">Legislative </w:t>
            </w:r>
            <w:r>
              <w:rPr>
                <w:rFonts w:ascii="Times New Roman" w:hAnsi="Times New Roman"/>
                <w:color w:val="222222"/>
                <w:sz w:val="20"/>
                <w:szCs w:val="20"/>
                <w:shd w:val="clear" w:color="auto" w:fill="FFFFFF"/>
              </w:rPr>
              <w:t xml:space="preserve">rules, regulations </w:t>
            </w:r>
            <w:r w:rsidRPr="00C05032">
              <w:rPr>
                <w:rFonts w:ascii="Times New Roman" w:hAnsi="Times New Roman"/>
                <w:color w:val="222222"/>
                <w:sz w:val="20"/>
                <w:szCs w:val="20"/>
                <w:shd w:val="clear" w:color="auto" w:fill="FFFFFF"/>
              </w:rPr>
              <w:t xml:space="preserve">and infrastructural assistance from governments would </w:t>
            </w:r>
            <w:r>
              <w:rPr>
                <w:rFonts w:ascii="Times New Roman" w:hAnsi="Times New Roman"/>
                <w:color w:val="222222"/>
                <w:sz w:val="20"/>
                <w:szCs w:val="20"/>
                <w:shd w:val="clear" w:color="auto" w:fill="FFFFFF"/>
              </w:rPr>
              <w:t>help combat</w:t>
            </w:r>
            <w:r w:rsidRPr="00C05032">
              <w:rPr>
                <w:rFonts w:ascii="Times New Roman" w:hAnsi="Times New Roman"/>
                <w:color w:val="222222"/>
                <w:sz w:val="20"/>
                <w:szCs w:val="20"/>
                <w:shd w:val="clear" w:color="auto" w:fill="FFFFFF"/>
              </w:rPr>
              <w:t xml:space="preserve"> the challenges </w:t>
            </w:r>
            <w:r>
              <w:rPr>
                <w:rFonts w:ascii="Times New Roman" w:hAnsi="Times New Roman"/>
                <w:color w:val="222222"/>
                <w:sz w:val="20"/>
                <w:szCs w:val="20"/>
                <w:shd w:val="clear" w:color="auto" w:fill="FFFFFF"/>
              </w:rPr>
              <w:t>companies face</w:t>
            </w:r>
            <w:r w:rsidRPr="00C05032">
              <w:rPr>
                <w:rFonts w:ascii="Times New Roman" w:hAnsi="Times New Roman"/>
                <w:color w:val="222222"/>
                <w:sz w:val="20"/>
                <w:szCs w:val="20"/>
                <w:shd w:val="clear" w:color="auto" w:fill="FFFFFF"/>
              </w:rPr>
              <w:t xml:space="preserve"> on the road to the adoption of Industry 4.0. </w:t>
            </w:r>
          </w:p>
        </w:tc>
        <w:tc>
          <w:tcPr>
            <w:tcW w:w="985" w:type="dxa"/>
            <w:tcMar>
              <w:left w:w="29" w:type="dxa"/>
              <w:right w:w="29" w:type="dxa"/>
            </w:tcMar>
          </w:tcPr>
          <w:p w:rsidR="00BD62E0" w:rsidRPr="00BC5ECD" w:rsidRDefault="00BD62E0" w:rsidP="005004DC">
            <w:pPr>
              <w:spacing w:after="0"/>
              <w:rPr>
                <w:rFonts w:ascii="Times New Roman" w:hAnsi="Times New Roman"/>
                <w:color w:val="000000" w:themeColor="text1"/>
                <w:sz w:val="20"/>
                <w:szCs w:val="20"/>
                <w:shd w:val="clear" w:color="auto" w:fill="FFFFFF"/>
              </w:rPr>
            </w:pPr>
            <w:r w:rsidRPr="00BC5ECD">
              <w:rPr>
                <w:rFonts w:ascii="Times New Roman" w:hAnsi="Times New Roman"/>
                <w:color w:val="000000" w:themeColor="text1"/>
                <w:sz w:val="20"/>
                <w:szCs w:val="20"/>
                <w:shd w:val="clear" w:color="auto" w:fill="FFFFFF"/>
              </w:rPr>
              <w:t>[2]</w:t>
            </w:r>
          </w:p>
        </w:tc>
      </w:tr>
      <w:tr w:rsidR="00BD62E0" w:rsidRPr="00C05032" w:rsidTr="00BD62E0">
        <w:trPr>
          <w:trHeight w:val="372"/>
          <w:jc w:val="center"/>
        </w:trPr>
        <w:tc>
          <w:tcPr>
            <w:tcW w:w="531"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10</w:t>
            </w:r>
          </w:p>
        </w:tc>
        <w:tc>
          <w:tcPr>
            <w:tcW w:w="2348"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000000"/>
                <w:sz w:val="20"/>
                <w:szCs w:val="20"/>
              </w:rPr>
              <w:t>Customer Expectations (KSF10)</w:t>
            </w:r>
          </w:p>
        </w:tc>
        <w:tc>
          <w:tcPr>
            <w:tcW w:w="5452"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 xml:space="preserve">To maintain good customer relations without scarifying service and efficiency, companies must concentrate on customer expectations. </w:t>
            </w:r>
          </w:p>
        </w:tc>
        <w:tc>
          <w:tcPr>
            <w:tcW w:w="985" w:type="dxa"/>
            <w:tcMar>
              <w:left w:w="29" w:type="dxa"/>
              <w:right w:w="29" w:type="dxa"/>
            </w:tcMar>
          </w:tcPr>
          <w:p w:rsidR="00BD62E0" w:rsidRPr="00BC5ECD" w:rsidRDefault="00BD62E0" w:rsidP="005004DC">
            <w:pPr>
              <w:autoSpaceDE w:val="0"/>
              <w:autoSpaceDN w:val="0"/>
              <w:adjustRightInd w:val="0"/>
              <w:spacing w:after="0"/>
              <w:rPr>
                <w:rFonts w:ascii="Times New Roman" w:hAnsi="Times New Roman"/>
                <w:color w:val="000000" w:themeColor="text1"/>
                <w:sz w:val="20"/>
                <w:szCs w:val="20"/>
                <w:shd w:val="clear" w:color="auto" w:fill="FFFFFF"/>
              </w:rPr>
            </w:pPr>
            <w:r w:rsidRPr="00BC5ECD">
              <w:rPr>
                <w:rFonts w:ascii="Times New Roman" w:hAnsi="Times New Roman"/>
                <w:color w:val="000000" w:themeColor="text1"/>
                <w:sz w:val="20"/>
                <w:szCs w:val="20"/>
              </w:rPr>
              <w:t>[26], [44]</w:t>
            </w:r>
          </w:p>
        </w:tc>
      </w:tr>
      <w:tr w:rsidR="00BD62E0" w:rsidRPr="00C05032" w:rsidTr="00BD62E0">
        <w:trPr>
          <w:trHeight w:val="369"/>
          <w:jc w:val="center"/>
        </w:trPr>
        <w:tc>
          <w:tcPr>
            <w:tcW w:w="531"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11</w:t>
            </w:r>
          </w:p>
        </w:tc>
        <w:tc>
          <w:tcPr>
            <w:tcW w:w="2348"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000000"/>
                <w:sz w:val="20"/>
                <w:szCs w:val="20"/>
              </w:rPr>
              <w:t>Existing Technology Compliant with industry 4.0 (KSF11)</w:t>
            </w:r>
          </w:p>
        </w:tc>
        <w:tc>
          <w:tcPr>
            <w:tcW w:w="5452" w:type="dxa"/>
            <w:tcMar>
              <w:left w:w="29" w:type="dxa"/>
              <w:right w:w="29" w:type="dxa"/>
            </w:tcMar>
          </w:tcPr>
          <w:p w:rsidR="00BD62E0" w:rsidRPr="00C05032" w:rsidRDefault="00BD62E0" w:rsidP="005004DC">
            <w:pPr>
              <w:spacing w:after="0"/>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 xml:space="preserve">Sensors and actuators, </w:t>
            </w:r>
            <w:proofErr w:type="spellStart"/>
            <w:r w:rsidRPr="00C05032">
              <w:rPr>
                <w:rFonts w:ascii="Times New Roman" w:hAnsi="Times New Roman"/>
                <w:color w:val="222222"/>
                <w:sz w:val="20"/>
                <w:szCs w:val="20"/>
                <w:shd w:val="clear" w:color="auto" w:fill="FFFFFF"/>
              </w:rPr>
              <w:t>IoT</w:t>
            </w:r>
            <w:proofErr w:type="spellEnd"/>
            <w:r w:rsidRPr="00C05032">
              <w:rPr>
                <w:rFonts w:ascii="Times New Roman" w:hAnsi="Times New Roman"/>
                <w:color w:val="222222"/>
                <w:sz w:val="20"/>
                <w:szCs w:val="20"/>
                <w:shd w:val="clear" w:color="auto" w:fill="FFFFFF"/>
              </w:rPr>
              <w:t xml:space="preserve"> devices will make a significant contribution to making existing technology compliant with Industry 4.0. </w:t>
            </w:r>
          </w:p>
        </w:tc>
        <w:tc>
          <w:tcPr>
            <w:tcW w:w="985" w:type="dxa"/>
            <w:tcMar>
              <w:left w:w="29" w:type="dxa"/>
              <w:right w:w="29" w:type="dxa"/>
            </w:tcMar>
          </w:tcPr>
          <w:p w:rsidR="00BD62E0" w:rsidRPr="00BC5ECD" w:rsidRDefault="00BD62E0" w:rsidP="005004DC">
            <w:pPr>
              <w:spacing w:after="0"/>
              <w:rPr>
                <w:rFonts w:ascii="Times New Roman" w:hAnsi="Times New Roman"/>
                <w:color w:val="000000" w:themeColor="text1"/>
                <w:sz w:val="20"/>
                <w:szCs w:val="20"/>
                <w:shd w:val="clear" w:color="auto" w:fill="FFFFFF"/>
              </w:rPr>
            </w:pPr>
            <w:r w:rsidRPr="00BC5ECD">
              <w:rPr>
                <w:rFonts w:ascii="Times New Roman" w:hAnsi="Times New Roman"/>
                <w:color w:val="000000" w:themeColor="text1"/>
                <w:sz w:val="20"/>
                <w:szCs w:val="20"/>
                <w:shd w:val="clear" w:color="auto" w:fill="FFFFFF"/>
              </w:rPr>
              <w:t>[12]</w:t>
            </w:r>
          </w:p>
        </w:tc>
      </w:tr>
    </w:tbl>
    <w:p w:rsidR="009428B6" w:rsidRDefault="009428B6" w:rsidP="00BD62E0">
      <w:pPr>
        <w:jc w:val="center"/>
        <w:rPr>
          <w:rFonts w:ascii="Times New Roman" w:hAnsi="Times New Roman"/>
          <w:color w:val="222222"/>
          <w:sz w:val="20"/>
          <w:szCs w:val="20"/>
          <w:shd w:val="clear" w:color="auto" w:fill="FFFFFF"/>
        </w:rPr>
      </w:pPr>
    </w:p>
    <w:p w:rsidR="00BD62E0" w:rsidRDefault="009428B6" w:rsidP="00BD62E0">
      <w:pPr>
        <w:jc w:val="center"/>
        <w:rPr>
          <w:rFonts w:ascii="Times New Roman" w:hAnsi="Times New Roman"/>
          <w:i/>
          <w:color w:val="222222"/>
          <w:sz w:val="20"/>
          <w:szCs w:val="20"/>
          <w:shd w:val="clear" w:color="auto" w:fill="FFFFFF"/>
        </w:rPr>
      </w:pPr>
      <w:r w:rsidRPr="009428B6">
        <w:rPr>
          <w:rFonts w:ascii="Times New Roman" w:hAnsi="Times New Roman"/>
          <w:i/>
          <w:color w:val="222222"/>
          <w:sz w:val="20"/>
          <w:szCs w:val="20"/>
          <w:shd w:val="clear" w:color="auto" w:fill="FFFFFF"/>
        </w:rPr>
        <w:t>Table 2</w:t>
      </w:r>
      <w:r>
        <w:rPr>
          <w:rFonts w:ascii="Times New Roman" w:hAnsi="Times New Roman"/>
          <w:i/>
          <w:color w:val="222222"/>
          <w:sz w:val="20"/>
          <w:szCs w:val="20"/>
          <w:shd w:val="clear" w:color="auto" w:fill="FFFFFF"/>
        </w:rPr>
        <w:t>-</w:t>
      </w:r>
      <w:r w:rsidRPr="009428B6">
        <w:rPr>
          <w:rFonts w:ascii="Times New Roman" w:hAnsi="Times New Roman"/>
          <w:i/>
          <w:color w:val="222222"/>
          <w:sz w:val="20"/>
          <w:szCs w:val="20"/>
          <w:shd w:val="clear" w:color="auto" w:fill="FFFFFF"/>
        </w:rPr>
        <w:t xml:space="preserve"> Performance Indicators for Industry 4.0 implementation</w:t>
      </w:r>
    </w:p>
    <w:tbl>
      <w:tblPr>
        <w:tblStyle w:val="TableGrid"/>
        <w:tblW w:w="9328" w:type="dxa"/>
        <w:jc w:val="center"/>
        <w:tblLook w:val="04A0" w:firstRow="1" w:lastRow="0" w:firstColumn="1" w:lastColumn="0" w:noHBand="0" w:noVBand="1"/>
      </w:tblPr>
      <w:tblGrid>
        <w:gridCol w:w="535"/>
        <w:gridCol w:w="2340"/>
        <w:gridCol w:w="5490"/>
        <w:gridCol w:w="963"/>
      </w:tblGrid>
      <w:tr w:rsidR="00183412" w:rsidRPr="00C05032" w:rsidTr="00183412">
        <w:trPr>
          <w:trHeight w:val="144"/>
          <w:jc w:val="center"/>
        </w:trPr>
        <w:tc>
          <w:tcPr>
            <w:tcW w:w="535" w:type="dxa"/>
            <w:tcMar>
              <w:left w:w="29" w:type="dxa"/>
              <w:right w:w="29" w:type="dxa"/>
            </w:tcMar>
          </w:tcPr>
          <w:p w:rsidR="00183412" w:rsidRPr="00183412" w:rsidRDefault="00183412" w:rsidP="00F47BB8">
            <w:pPr>
              <w:jc w:val="center"/>
              <w:rPr>
                <w:rFonts w:ascii="Times New Roman" w:hAnsi="Times New Roman"/>
                <w:b/>
                <w:color w:val="222222"/>
                <w:sz w:val="20"/>
                <w:szCs w:val="20"/>
                <w:shd w:val="clear" w:color="auto" w:fill="FFFFFF"/>
              </w:rPr>
            </w:pPr>
            <w:r w:rsidRPr="00183412">
              <w:rPr>
                <w:rFonts w:ascii="Times New Roman" w:hAnsi="Times New Roman"/>
                <w:b/>
                <w:color w:val="222222"/>
                <w:sz w:val="20"/>
                <w:szCs w:val="20"/>
                <w:shd w:val="clear" w:color="auto" w:fill="FFFFFF"/>
              </w:rPr>
              <w:t>S N</w:t>
            </w:r>
          </w:p>
        </w:tc>
        <w:tc>
          <w:tcPr>
            <w:tcW w:w="2340" w:type="dxa"/>
            <w:tcMar>
              <w:left w:w="29" w:type="dxa"/>
              <w:right w:w="29" w:type="dxa"/>
            </w:tcMar>
          </w:tcPr>
          <w:p w:rsidR="00183412" w:rsidRPr="00183412" w:rsidRDefault="00183412" w:rsidP="00F47BB8">
            <w:pPr>
              <w:jc w:val="center"/>
              <w:rPr>
                <w:rFonts w:ascii="Times New Roman" w:hAnsi="Times New Roman"/>
                <w:b/>
                <w:color w:val="222222"/>
                <w:sz w:val="20"/>
                <w:szCs w:val="20"/>
                <w:shd w:val="clear" w:color="auto" w:fill="FFFFFF"/>
              </w:rPr>
            </w:pPr>
            <w:r w:rsidRPr="00183412">
              <w:rPr>
                <w:rFonts w:ascii="Times New Roman" w:hAnsi="Times New Roman"/>
                <w:b/>
                <w:color w:val="222222"/>
                <w:sz w:val="20"/>
                <w:szCs w:val="20"/>
                <w:shd w:val="clear" w:color="auto" w:fill="FFFFFF"/>
              </w:rPr>
              <w:t>Performance Indicators</w:t>
            </w:r>
          </w:p>
        </w:tc>
        <w:tc>
          <w:tcPr>
            <w:tcW w:w="5490" w:type="dxa"/>
            <w:tcMar>
              <w:left w:w="29" w:type="dxa"/>
              <w:right w:w="29" w:type="dxa"/>
            </w:tcMar>
          </w:tcPr>
          <w:p w:rsidR="00183412" w:rsidRPr="00183412" w:rsidRDefault="00183412" w:rsidP="00F47BB8">
            <w:pPr>
              <w:jc w:val="center"/>
              <w:rPr>
                <w:rFonts w:ascii="Times New Roman" w:hAnsi="Times New Roman"/>
                <w:b/>
                <w:color w:val="222222"/>
                <w:sz w:val="20"/>
                <w:szCs w:val="20"/>
                <w:shd w:val="clear" w:color="auto" w:fill="FFFFFF"/>
              </w:rPr>
            </w:pPr>
            <w:r w:rsidRPr="00183412">
              <w:rPr>
                <w:rFonts w:ascii="Times New Roman" w:hAnsi="Times New Roman"/>
                <w:b/>
                <w:color w:val="222222"/>
                <w:sz w:val="20"/>
                <w:szCs w:val="20"/>
                <w:shd w:val="clear" w:color="auto" w:fill="FFFFFF"/>
              </w:rPr>
              <w:t>Description</w:t>
            </w:r>
          </w:p>
        </w:tc>
        <w:tc>
          <w:tcPr>
            <w:tcW w:w="963" w:type="dxa"/>
            <w:tcMar>
              <w:left w:w="29" w:type="dxa"/>
              <w:right w:w="29" w:type="dxa"/>
            </w:tcMar>
          </w:tcPr>
          <w:p w:rsidR="00183412" w:rsidRPr="00183412" w:rsidRDefault="00183412" w:rsidP="00F47BB8">
            <w:pPr>
              <w:jc w:val="center"/>
              <w:rPr>
                <w:rFonts w:ascii="Times New Roman" w:hAnsi="Times New Roman"/>
                <w:b/>
                <w:color w:val="222222"/>
                <w:sz w:val="20"/>
                <w:szCs w:val="20"/>
                <w:shd w:val="clear" w:color="auto" w:fill="FFFFFF"/>
              </w:rPr>
            </w:pPr>
            <w:r w:rsidRPr="00183412">
              <w:rPr>
                <w:rFonts w:ascii="Times New Roman" w:hAnsi="Times New Roman"/>
                <w:b/>
                <w:color w:val="222222"/>
                <w:sz w:val="20"/>
                <w:szCs w:val="20"/>
                <w:shd w:val="clear" w:color="auto" w:fill="FFFFFF"/>
              </w:rPr>
              <w:t>Reference</w:t>
            </w:r>
          </w:p>
        </w:tc>
      </w:tr>
      <w:tr w:rsidR="00183412" w:rsidRPr="00C05032" w:rsidTr="00183412">
        <w:trPr>
          <w:trHeight w:val="574"/>
          <w:jc w:val="center"/>
        </w:trPr>
        <w:tc>
          <w:tcPr>
            <w:tcW w:w="535"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1</w:t>
            </w:r>
          </w:p>
        </w:tc>
        <w:tc>
          <w:tcPr>
            <w:tcW w:w="234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000000"/>
                <w:sz w:val="20"/>
                <w:szCs w:val="20"/>
              </w:rPr>
              <w:t>Virtualization (</w:t>
            </w:r>
            <w:r w:rsidRPr="00C05032">
              <w:rPr>
                <w:rFonts w:ascii="Times New Roman" w:hAnsi="Times New Roman"/>
                <w:color w:val="222222"/>
                <w:sz w:val="20"/>
                <w:szCs w:val="20"/>
                <w:shd w:val="clear" w:color="auto" w:fill="FFFFFF"/>
              </w:rPr>
              <w:t>PI1)</w:t>
            </w:r>
          </w:p>
        </w:tc>
        <w:tc>
          <w:tcPr>
            <w:tcW w:w="549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 xml:space="preserve">This facilitates smooth inter-company operations that will provide all participating organizations with real-time access to relevant product and production details. </w:t>
            </w:r>
          </w:p>
        </w:tc>
        <w:tc>
          <w:tcPr>
            <w:tcW w:w="963"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[4]</w:t>
            </w:r>
          </w:p>
        </w:tc>
      </w:tr>
      <w:tr w:rsidR="00183412" w:rsidRPr="00C05032" w:rsidTr="00183412">
        <w:trPr>
          <w:trHeight w:val="430"/>
          <w:jc w:val="center"/>
        </w:trPr>
        <w:tc>
          <w:tcPr>
            <w:tcW w:w="535"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2</w:t>
            </w:r>
          </w:p>
        </w:tc>
        <w:tc>
          <w:tcPr>
            <w:tcW w:w="234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000000"/>
                <w:sz w:val="20"/>
                <w:szCs w:val="20"/>
              </w:rPr>
              <w:t>Connectivity (</w:t>
            </w:r>
            <w:r w:rsidRPr="00C05032">
              <w:rPr>
                <w:rFonts w:ascii="Times New Roman" w:hAnsi="Times New Roman"/>
                <w:color w:val="222222"/>
                <w:sz w:val="20"/>
                <w:szCs w:val="20"/>
                <w:shd w:val="clear" w:color="auto" w:fill="FFFFFF"/>
              </w:rPr>
              <w:t>PI2)</w:t>
            </w:r>
          </w:p>
        </w:tc>
        <w:tc>
          <w:tcPr>
            <w:tcW w:w="549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Interconnectedness capability and data transmission levels throughout networks, platforms, and applications</w:t>
            </w:r>
            <w:r>
              <w:rPr>
                <w:rFonts w:ascii="Times New Roman" w:hAnsi="Times New Roman"/>
                <w:color w:val="222222"/>
                <w:sz w:val="20"/>
                <w:szCs w:val="20"/>
                <w:shd w:val="clear" w:color="auto" w:fill="FFFFFF"/>
              </w:rPr>
              <w:t>.</w:t>
            </w:r>
          </w:p>
        </w:tc>
        <w:tc>
          <w:tcPr>
            <w:tcW w:w="963" w:type="dxa"/>
            <w:tcMar>
              <w:left w:w="29" w:type="dxa"/>
              <w:right w:w="29" w:type="dxa"/>
            </w:tcMar>
          </w:tcPr>
          <w:p w:rsidR="00183412" w:rsidRPr="005A0070" w:rsidRDefault="00183412" w:rsidP="006E1B83">
            <w:pPr>
              <w:rPr>
                <w:rFonts w:ascii="Times New Roman" w:hAnsi="Times New Roman"/>
                <w:color w:val="000000" w:themeColor="text1"/>
                <w:sz w:val="20"/>
                <w:szCs w:val="20"/>
                <w:shd w:val="clear" w:color="auto" w:fill="FFFFFF"/>
              </w:rPr>
            </w:pPr>
            <w:r w:rsidRPr="005A0070">
              <w:rPr>
                <w:rFonts w:ascii="Times New Roman" w:hAnsi="Times New Roman"/>
                <w:color w:val="000000" w:themeColor="text1"/>
                <w:sz w:val="20"/>
                <w:szCs w:val="20"/>
              </w:rPr>
              <w:t>[30]</w:t>
            </w:r>
          </w:p>
        </w:tc>
      </w:tr>
      <w:tr w:rsidR="00183412" w:rsidRPr="00C05032" w:rsidTr="00183412">
        <w:trPr>
          <w:trHeight w:val="285"/>
          <w:jc w:val="center"/>
        </w:trPr>
        <w:tc>
          <w:tcPr>
            <w:tcW w:w="535"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3</w:t>
            </w:r>
          </w:p>
        </w:tc>
        <w:tc>
          <w:tcPr>
            <w:tcW w:w="234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000000"/>
                <w:sz w:val="20"/>
                <w:szCs w:val="20"/>
              </w:rPr>
              <w:t>Interoperability (</w:t>
            </w:r>
            <w:r w:rsidRPr="00C05032">
              <w:rPr>
                <w:rFonts w:ascii="Times New Roman" w:hAnsi="Times New Roman"/>
                <w:color w:val="222222"/>
                <w:sz w:val="20"/>
                <w:szCs w:val="20"/>
                <w:shd w:val="clear" w:color="auto" w:fill="FFFFFF"/>
              </w:rPr>
              <w:t>PI3)</w:t>
            </w:r>
          </w:p>
        </w:tc>
        <w:tc>
          <w:tcPr>
            <w:tcW w:w="549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 xml:space="preserve">The </w:t>
            </w:r>
            <w:proofErr w:type="gramStart"/>
            <w:r w:rsidRPr="00C05032">
              <w:rPr>
                <w:rFonts w:ascii="Times New Roman" w:hAnsi="Times New Roman"/>
                <w:color w:val="222222"/>
                <w:sz w:val="20"/>
                <w:szCs w:val="20"/>
                <w:shd w:val="clear" w:color="auto" w:fill="FFFFFF"/>
              </w:rPr>
              <w:t>capacity of systems to share, use</w:t>
            </w:r>
            <w:proofErr w:type="gramEnd"/>
            <w:r w:rsidRPr="00C05032">
              <w:rPr>
                <w:rFonts w:ascii="Times New Roman" w:hAnsi="Times New Roman"/>
                <w:color w:val="222222"/>
                <w:sz w:val="20"/>
                <w:szCs w:val="20"/>
                <w:shd w:val="clear" w:color="auto" w:fill="FFFFFF"/>
              </w:rPr>
              <w:t xml:space="preserve"> </w:t>
            </w:r>
            <w:r>
              <w:rPr>
                <w:rFonts w:ascii="Times New Roman" w:hAnsi="Times New Roman"/>
                <w:color w:val="222222"/>
                <w:sz w:val="20"/>
                <w:szCs w:val="20"/>
                <w:shd w:val="clear" w:color="auto" w:fill="FFFFFF"/>
              </w:rPr>
              <w:t xml:space="preserve">the </w:t>
            </w:r>
            <w:r w:rsidRPr="00C05032">
              <w:rPr>
                <w:rFonts w:ascii="Times New Roman" w:hAnsi="Times New Roman"/>
                <w:color w:val="222222"/>
                <w:sz w:val="20"/>
                <w:szCs w:val="20"/>
                <w:shd w:val="clear" w:color="auto" w:fill="FFFFFF"/>
              </w:rPr>
              <w:t>information</w:t>
            </w:r>
            <w:r>
              <w:rPr>
                <w:rFonts w:ascii="Times New Roman" w:hAnsi="Times New Roman"/>
                <w:color w:val="222222"/>
                <w:sz w:val="20"/>
                <w:szCs w:val="20"/>
                <w:shd w:val="clear" w:color="auto" w:fill="FFFFFF"/>
              </w:rPr>
              <w:t>,</w:t>
            </w:r>
            <w:r w:rsidRPr="00C05032">
              <w:rPr>
                <w:rFonts w:ascii="Times New Roman" w:hAnsi="Times New Roman"/>
                <w:color w:val="222222"/>
                <w:sz w:val="20"/>
                <w:szCs w:val="20"/>
                <w:shd w:val="clear" w:color="auto" w:fill="FFFFFF"/>
              </w:rPr>
              <w:t xml:space="preserve"> and use each other's features. </w:t>
            </w:r>
          </w:p>
        </w:tc>
        <w:tc>
          <w:tcPr>
            <w:tcW w:w="963" w:type="dxa"/>
            <w:tcMar>
              <w:left w:w="29" w:type="dxa"/>
              <w:right w:w="29" w:type="dxa"/>
            </w:tcMar>
          </w:tcPr>
          <w:p w:rsidR="00183412" w:rsidRPr="005A0070" w:rsidRDefault="00183412" w:rsidP="006E1B83">
            <w:pPr>
              <w:rPr>
                <w:rFonts w:ascii="Times New Roman" w:hAnsi="Times New Roman"/>
                <w:color w:val="000000" w:themeColor="text1"/>
                <w:sz w:val="20"/>
                <w:szCs w:val="20"/>
                <w:shd w:val="clear" w:color="auto" w:fill="FFFFFF"/>
              </w:rPr>
            </w:pPr>
            <w:r w:rsidRPr="005A0070">
              <w:rPr>
                <w:rFonts w:ascii="Times New Roman" w:hAnsi="Times New Roman"/>
                <w:color w:val="000000" w:themeColor="text1"/>
                <w:sz w:val="20"/>
                <w:szCs w:val="20"/>
              </w:rPr>
              <w:t>[20], [37]</w:t>
            </w:r>
          </w:p>
        </w:tc>
      </w:tr>
      <w:tr w:rsidR="00183412" w:rsidRPr="00C05032" w:rsidTr="00183412">
        <w:trPr>
          <w:trHeight w:val="574"/>
          <w:jc w:val="center"/>
        </w:trPr>
        <w:tc>
          <w:tcPr>
            <w:tcW w:w="535"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4</w:t>
            </w:r>
          </w:p>
        </w:tc>
        <w:tc>
          <w:tcPr>
            <w:tcW w:w="234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000000"/>
                <w:sz w:val="20"/>
                <w:szCs w:val="20"/>
              </w:rPr>
              <w:t>Service orientation (</w:t>
            </w:r>
            <w:r w:rsidRPr="00C05032">
              <w:rPr>
                <w:rFonts w:ascii="Times New Roman" w:hAnsi="Times New Roman"/>
                <w:color w:val="222222"/>
                <w:sz w:val="20"/>
                <w:szCs w:val="20"/>
                <w:shd w:val="clear" w:color="auto" w:fill="FFFFFF"/>
              </w:rPr>
              <w:t>PI4)</w:t>
            </w:r>
          </w:p>
        </w:tc>
        <w:tc>
          <w:tcPr>
            <w:tcW w:w="549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 xml:space="preserve">To create products based on the </w:t>
            </w:r>
            <w:proofErr w:type="gramStart"/>
            <w:r w:rsidRPr="00C05032">
              <w:rPr>
                <w:rFonts w:ascii="Times New Roman" w:hAnsi="Times New Roman"/>
                <w:color w:val="222222"/>
                <w:sz w:val="20"/>
                <w:szCs w:val="20"/>
                <w:shd w:val="clear" w:color="auto" w:fill="FFFFFF"/>
              </w:rPr>
              <w:t>customer 's</w:t>
            </w:r>
            <w:proofErr w:type="gramEnd"/>
            <w:r w:rsidRPr="00C05032">
              <w:rPr>
                <w:rFonts w:ascii="Times New Roman" w:hAnsi="Times New Roman"/>
                <w:color w:val="222222"/>
                <w:sz w:val="20"/>
                <w:szCs w:val="20"/>
                <w:shd w:val="clear" w:color="auto" w:fill="FFFFFF"/>
              </w:rPr>
              <w:t xml:space="preserve"> specifications, people and smart objects</w:t>
            </w:r>
            <w:r>
              <w:rPr>
                <w:rFonts w:ascii="Times New Roman" w:hAnsi="Times New Roman"/>
                <w:color w:val="222222"/>
                <w:sz w:val="20"/>
                <w:szCs w:val="20"/>
                <w:shd w:val="clear" w:color="auto" w:fill="FFFFFF"/>
              </w:rPr>
              <w:t>/</w:t>
            </w:r>
            <w:r w:rsidRPr="00C05032">
              <w:rPr>
                <w:rFonts w:ascii="Times New Roman" w:hAnsi="Times New Roman"/>
                <w:color w:val="222222"/>
                <w:sz w:val="20"/>
                <w:szCs w:val="20"/>
                <w:shd w:val="clear" w:color="auto" w:fill="FFFFFF"/>
              </w:rPr>
              <w:t xml:space="preserve">devices must communicate effectively through the Internet of Services. </w:t>
            </w:r>
          </w:p>
        </w:tc>
        <w:tc>
          <w:tcPr>
            <w:tcW w:w="963" w:type="dxa"/>
            <w:tcMar>
              <w:left w:w="29" w:type="dxa"/>
              <w:right w:w="29" w:type="dxa"/>
            </w:tcMar>
          </w:tcPr>
          <w:p w:rsidR="00183412" w:rsidRPr="005A0070" w:rsidRDefault="00183412" w:rsidP="006E1B83">
            <w:pPr>
              <w:rPr>
                <w:rFonts w:ascii="Times New Roman" w:hAnsi="Times New Roman"/>
                <w:color w:val="000000" w:themeColor="text1"/>
                <w:sz w:val="20"/>
                <w:szCs w:val="20"/>
                <w:shd w:val="clear" w:color="auto" w:fill="FFFFFF"/>
              </w:rPr>
            </w:pPr>
            <w:r w:rsidRPr="005A0070">
              <w:rPr>
                <w:rFonts w:ascii="Times New Roman" w:hAnsi="Times New Roman"/>
                <w:color w:val="000000" w:themeColor="text1"/>
                <w:sz w:val="20"/>
                <w:szCs w:val="20"/>
                <w:shd w:val="clear" w:color="auto" w:fill="FFFFFF"/>
              </w:rPr>
              <w:t>[18], [40]</w:t>
            </w:r>
          </w:p>
        </w:tc>
      </w:tr>
      <w:tr w:rsidR="00183412" w:rsidRPr="00C05032" w:rsidTr="00183412">
        <w:trPr>
          <w:trHeight w:val="288"/>
          <w:jc w:val="center"/>
        </w:trPr>
        <w:tc>
          <w:tcPr>
            <w:tcW w:w="535"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5</w:t>
            </w:r>
          </w:p>
        </w:tc>
        <w:tc>
          <w:tcPr>
            <w:tcW w:w="234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000000"/>
                <w:sz w:val="20"/>
                <w:szCs w:val="20"/>
              </w:rPr>
              <w:t>I</w:t>
            </w:r>
            <w:r>
              <w:rPr>
                <w:rFonts w:ascii="Times New Roman" w:hAnsi="Times New Roman"/>
                <w:color w:val="000000"/>
                <w:sz w:val="20"/>
                <w:szCs w:val="20"/>
              </w:rPr>
              <w:t>T.</w:t>
            </w:r>
            <w:r w:rsidRPr="00C05032">
              <w:rPr>
                <w:rFonts w:ascii="Times New Roman" w:hAnsi="Times New Roman"/>
                <w:color w:val="000000"/>
                <w:sz w:val="20"/>
                <w:szCs w:val="20"/>
              </w:rPr>
              <w:t xml:space="preserve"> Infrastructure (</w:t>
            </w:r>
            <w:r w:rsidRPr="00C05032">
              <w:rPr>
                <w:rFonts w:ascii="Times New Roman" w:hAnsi="Times New Roman"/>
                <w:color w:val="222222"/>
                <w:sz w:val="20"/>
                <w:szCs w:val="20"/>
                <w:shd w:val="clear" w:color="auto" w:fill="FFFFFF"/>
              </w:rPr>
              <w:t>PI5)</w:t>
            </w:r>
          </w:p>
        </w:tc>
        <w:tc>
          <w:tcPr>
            <w:tcW w:w="549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Infrastructure capabilities to store and interpret massive quantities of data</w:t>
            </w:r>
            <w:r>
              <w:rPr>
                <w:rFonts w:ascii="Times New Roman" w:hAnsi="Times New Roman"/>
                <w:color w:val="222222"/>
                <w:sz w:val="20"/>
                <w:szCs w:val="20"/>
                <w:shd w:val="clear" w:color="auto" w:fill="FFFFFF"/>
              </w:rPr>
              <w:t>.</w:t>
            </w:r>
          </w:p>
        </w:tc>
        <w:tc>
          <w:tcPr>
            <w:tcW w:w="963" w:type="dxa"/>
            <w:tcMar>
              <w:left w:w="29" w:type="dxa"/>
              <w:right w:w="29" w:type="dxa"/>
            </w:tcMar>
          </w:tcPr>
          <w:p w:rsidR="00183412" w:rsidRPr="005A0070" w:rsidRDefault="00183412" w:rsidP="006E1B83">
            <w:pPr>
              <w:rPr>
                <w:rFonts w:ascii="Times New Roman" w:hAnsi="Times New Roman"/>
                <w:color w:val="000000" w:themeColor="text1"/>
                <w:sz w:val="20"/>
                <w:szCs w:val="20"/>
                <w:shd w:val="clear" w:color="auto" w:fill="FFFFFF"/>
              </w:rPr>
            </w:pPr>
            <w:r w:rsidRPr="005A0070">
              <w:rPr>
                <w:rFonts w:ascii="Times New Roman" w:hAnsi="Times New Roman"/>
                <w:color w:val="000000" w:themeColor="text1"/>
                <w:sz w:val="20"/>
                <w:szCs w:val="20"/>
              </w:rPr>
              <w:t>[3]</w:t>
            </w:r>
          </w:p>
        </w:tc>
      </w:tr>
      <w:tr w:rsidR="00183412" w:rsidRPr="00C05032" w:rsidTr="00183412">
        <w:trPr>
          <w:trHeight w:val="358"/>
          <w:jc w:val="center"/>
        </w:trPr>
        <w:tc>
          <w:tcPr>
            <w:tcW w:w="535"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6</w:t>
            </w:r>
          </w:p>
        </w:tc>
        <w:tc>
          <w:tcPr>
            <w:tcW w:w="234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000000"/>
                <w:sz w:val="20"/>
                <w:szCs w:val="20"/>
              </w:rPr>
              <w:t>Real-time Decision-Making Capability (</w:t>
            </w:r>
            <w:r w:rsidRPr="00C05032">
              <w:rPr>
                <w:rFonts w:ascii="Times New Roman" w:hAnsi="Times New Roman"/>
                <w:color w:val="222222"/>
                <w:sz w:val="20"/>
                <w:szCs w:val="20"/>
                <w:shd w:val="clear" w:color="auto" w:fill="FFFFFF"/>
              </w:rPr>
              <w:t>PI6)</w:t>
            </w:r>
          </w:p>
        </w:tc>
        <w:tc>
          <w:tcPr>
            <w:tcW w:w="549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A smart factory needs to be able to gather, store</w:t>
            </w:r>
            <w:r>
              <w:rPr>
                <w:rFonts w:ascii="Times New Roman" w:hAnsi="Times New Roman"/>
                <w:color w:val="222222"/>
                <w:sz w:val="20"/>
                <w:szCs w:val="20"/>
                <w:shd w:val="clear" w:color="auto" w:fill="FFFFFF"/>
              </w:rPr>
              <w:t>,</w:t>
            </w:r>
            <w:r w:rsidRPr="00C05032">
              <w:rPr>
                <w:rFonts w:ascii="Times New Roman" w:hAnsi="Times New Roman"/>
                <w:color w:val="222222"/>
                <w:sz w:val="20"/>
                <w:szCs w:val="20"/>
                <w:shd w:val="clear" w:color="auto" w:fill="FFFFFF"/>
              </w:rPr>
              <w:t xml:space="preserve"> or evaluate real-time information and make decisions. </w:t>
            </w:r>
          </w:p>
        </w:tc>
        <w:tc>
          <w:tcPr>
            <w:tcW w:w="963" w:type="dxa"/>
            <w:tcMar>
              <w:left w:w="29" w:type="dxa"/>
              <w:right w:w="29" w:type="dxa"/>
            </w:tcMar>
          </w:tcPr>
          <w:p w:rsidR="00183412" w:rsidRPr="005A0070" w:rsidRDefault="00183412" w:rsidP="006E1B83">
            <w:pPr>
              <w:rPr>
                <w:rFonts w:ascii="Times New Roman" w:hAnsi="Times New Roman"/>
                <w:color w:val="000000" w:themeColor="text1"/>
                <w:sz w:val="20"/>
                <w:szCs w:val="20"/>
                <w:shd w:val="clear" w:color="auto" w:fill="FFFFFF"/>
              </w:rPr>
            </w:pPr>
            <w:r w:rsidRPr="005A0070">
              <w:rPr>
                <w:rFonts w:ascii="Times New Roman" w:hAnsi="Times New Roman"/>
                <w:color w:val="000000" w:themeColor="text1"/>
                <w:sz w:val="20"/>
                <w:szCs w:val="20"/>
              </w:rPr>
              <w:t>[20], [21]</w:t>
            </w:r>
          </w:p>
        </w:tc>
      </w:tr>
      <w:tr w:rsidR="00183412" w:rsidRPr="00C05032" w:rsidTr="00183412">
        <w:trPr>
          <w:trHeight w:val="646"/>
          <w:jc w:val="center"/>
        </w:trPr>
        <w:tc>
          <w:tcPr>
            <w:tcW w:w="535"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lastRenderedPageBreak/>
              <w:t>7</w:t>
            </w:r>
          </w:p>
        </w:tc>
        <w:tc>
          <w:tcPr>
            <w:tcW w:w="234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000000"/>
                <w:sz w:val="20"/>
                <w:szCs w:val="20"/>
              </w:rPr>
              <w:t>Modularity (</w:t>
            </w:r>
            <w:r w:rsidRPr="00C05032">
              <w:rPr>
                <w:rFonts w:ascii="Times New Roman" w:hAnsi="Times New Roman"/>
                <w:color w:val="222222"/>
                <w:sz w:val="20"/>
                <w:szCs w:val="20"/>
                <w:shd w:val="clear" w:color="auto" w:fill="FFFFFF"/>
              </w:rPr>
              <w:t>PI7)</w:t>
            </w:r>
          </w:p>
        </w:tc>
        <w:tc>
          <w:tcPr>
            <w:tcW w:w="549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Reduces device complexity and generates building blocks that are reusable. Allows flexibility in terms of manufacturing capacity, product selection</w:t>
            </w:r>
            <w:r>
              <w:rPr>
                <w:rFonts w:ascii="Times New Roman" w:hAnsi="Times New Roman"/>
                <w:color w:val="222222"/>
                <w:sz w:val="20"/>
                <w:szCs w:val="20"/>
                <w:shd w:val="clear" w:color="auto" w:fill="FFFFFF"/>
              </w:rPr>
              <w:t>.</w:t>
            </w:r>
            <w:r w:rsidRPr="00C05032">
              <w:rPr>
                <w:rFonts w:ascii="Times New Roman" w:hAnsi="Times New Roman"/>
                <w:color w:val="222222"/>
                <w:sz w:val="20"/>
                <w:szCs w:val="20"/>
                <w:shd w:val="clear" w:color="auto" w:fill="FFFFFF"/>
              </w:rPr>
              <w:t xml:space="preserve"> </w:t>
            </w:r>
          </w:p>
        </w:tc>
        <w:tc>
          <w:tcPr>
            <w:tcW w:w="963" w:type="dxa"/>
            <w:tcMar>
              <w:left w:w="29" w:type="dxa"/>
              <w:right w:w="29" w:type="dxa"/>
            </w:tcMar>
          </w:tcPr>
          <w:p w:rsidR="00183412" w:rsidRPr="00C05032" w:rsidRDefault="00183412" w:rsidP="006E1B83">
            <w:pPr>
              <w:autoSpaceDE w:val="0"/>
              <w:autoSpaceDN w:val="0"/>
              <w:adjustRightInd w:val="0"/>
              <w:rPr>
                <w:rFonts w:ascii="Times New Roman" w:hAnsi="Times New Roman"/>
                <w:color w:val="222222"/>
                <w:sz w:val="20"/>
                <w:szCs w:val="20"/>
                <w:shd w:val="clear" w:color="auto" w:fill="FFFFFF"/>
              </w:rPr>
            </w:pPr>
            <w:r w:rsidRPr="00C70D6A">
              <w:rPr>
                <w:rFonts w:ascii="Times New Roman" w:hAnsi="Times New Roman"/>
                <w:color w:val="000000" w:themeColor="text1"/>
                <w:sz w:val="20"/>
                <w:szCs w:val="20"/>
              </w:rPr>
              <w:t>[37], [42]</w:t>
            </w:r>
          </w:p>
        </w:tc>
      </w:tr>
      <w:tr w:rsidR="00183412" w:rsidRPr="00C05032" w:rsidTr="00183412">
        <w:trPr>
          <w:trHeight w:val="358"/>
          <w:jc w:val="center"/>
        </w:trPr>
        <w:tc>
          <w:tcPr>
            <w:tcW w:w="535"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8</w:t>
            </w:r>
          </w:p>
        </w:tc>
        <w:tc>
          <w:tcPr>
            <w:tcW w:w="234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000000"/>
                <w:sz w:val="20"/>
                <w:szCs w:val="20"/>
              </w:rPr>
              <w:t>Connected devices collaboration Potential (</w:t>
            </w:r>
            <w:r w:rsidRPr="00C05032">
              <w:rPr>
                <w:rFonts w:ascii="Times New Roman" w:hAnsi="Times New Roman"/>
                <w:color w:val="222222"/>
                <w:sz w:val="20"/>
                <w:szCs w:val="20"/>
                <w:shd w:val="clear" w:color="auto" w:fill="FFFFFF"/>
              </w:rPr>
              <w:t>PI8)</w:t>
            </w:r>
          </w:p>
        </w:tc>
        <w:tc>
          <w:tcPr>
            <w:tcW w:w="549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 xml:space="preserve">Capability of connected devices to self-measure, aware and prediction potential. </w:t>
            </w:r>
          </w:p>
        </w:tc>
        <w:tc>
          <w:tcPr>
            <w:tcW w:w="963"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[18], [40]</w:t>
            </w:r>
          </w:p>
        </w:tc>
      </w:tr>
      <w:tr w:rsidR="00183412" w:rsidRPr="00C05032" w:rsidTr="00183412">
        <w:trPr>
          <w:trHeight w:val="216"/>
          <w:jc w:val="center"/>
        </w:trPr>
        <w:tc>
          <w:tcPr>
            <w:tcW w:w="535"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9</w:t>
            </w:r>
          </w:p>
        </w:tc>
        <w:tc>
          <w:tcPr>
            <w:tcW w:w="234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000000"/>
                <w:sz w:val="20"/>
                <w:szCs w:val="20"/>
              </w:rPr>
              <w:t>Decentralization (</w:t>
            </w:r>
            <w:r w:rsidRPr="00C05032">
              <w:rPr>
                <w:rFonts w:ascii="Times New Roman" w:hAnsi="Times New Roman"/>
                <w:color w:val="222222"/>
                <w:sz w:val="20"/>
                <w:szCs w:val="20"/>
                <w:shd w:val="clear" w:color="auto" w:fill="FFFFFF"/>
              </w:rPr>
              <w:t>PI9)</w:t>
            </w:r>
          </w:p>
        </w:tc>
        <w:tc>
          <w:tcPr>
            <w:tcW w:w="5490" w:type="dxa"/>
            <w:tcMar>
              <w:left w:w="29" w:type="dxa"/>
              <w:right w:w="29" w:type="dxa"/>
            </w:tcMar>
          </w:tcPr>
          <w:p w:rsidR="00183412" w:rsidRPr="00C05032" w:rsidRDefault="00183412" w:rsidP="006E1B83">
            <w:pPr>
              <w:rPr>
                <w:rFonts w:ascii="Times New Roman" w:hAnsi="Times New Roman"/>
                <w:color w:val="222222"/>
                <w:sz w:val="20"/>
                <w:szCs w:val="20"/>
                <w:shd w:val="clear" w:color="auto" w:fill="FFFFFF"/>
              </w:rPr>
            </w:pPr>
            <w:r w:rsidRPr="00C05032">
              <w:rPr>
                <w:rFonts w:ascii="Times New Roman" w:hAnsi="Times New Roman"/>
                <w:color w:val="222222"/>
                <w:sz w:val="20"/>
                <w:szCs w:val="20"/>
                <w:shd w:val="clear" w:color="auto" w:fill="FFFFFF"/>
              </w:rPr>
              <w:t xml:space="preserve">Systems must be able to execute decisions on their own. </w:t>
            </w:r>
          </w:p>
        </w:tc>
        <w:tc>
          <w:tcPr>
            <w:tcW w:w="963" w:type="dxa"/>
            <w:tcMar>
              <w:left w:w="29" w:type="dxa"/>
              <w:right w:w="29" w:type="dxa"/>
            </w:tcMar>
          </w:tcPr>
          <w:p w:rsidR="00183412" w:rsidRPr="00BC5ECD" w:rsidRDefault="00183412" w:rsidP="006E1B83">
            <w:pPr>
              <w:rPr>
                <w:rFonts w:ascii="Times New Roman" w:hAnsi="Times New Roman"/>
                <w:color w:val="000000" w:themeColor="text1"/>
                <w:sz w:val="20"/>
                <w:szCs w:val="20"/>
                <w:shd w:val="clear" w:color="auto" w:fill="FFFFFF"/>
              </w:rPr>
            </w:pPr>
            <w:r w:rsidRPr="00BC5ECD">
              <w:rPr>
                <w:rFonts w:ascii="Times New Roman" w:hAnsi="Times New Roman"/>
                <w:color w:val="000000" w:themeColor="text1"/>
                <w:sz w:val="20"/>
                <w:szCs w:val="20"/>
              </w:rPr>
              <w:t>[27]</w:t>
            </w:r>
          </w:p>
        </w:tc>
      </w:tr>
    </w:tbl>
    <w:p w:rsidR="009428B6" w:rsidRDefault="009428B6" w:rsidP="00BD62E0">
      <w:pPr>
        <w:jc w:val="center"/>
        <w:rPr>
          <w:rFonts w:ascii="Times New Roman" w:hAnsi="Times New Roman"/>
          <w:i/>
          <w:color w:val="222222"/>
          <w:sz w:val="20"/>
          <w:szCs w:val="20"/>
          <w:shd w:val="clear" w:color="auto" w:fill="FFFFFF"/>
        </w:rPr>
      </w:pPr>
    </w:p>
    <w:p w:rsidR="00BD62E0" w:rsidRDefault="00BD62E0" w:rsidP="00AC4E11">
      <w:pPr>
        <w:spacing w:after="0"/>
        <w:jc w:val="both"/>
        <w:rPr>
          <w:rFonts w:ascii="Times New Roman" w:hAnsi="Times New Roman"/>
          <w:color w:val="222222"/>
          <w:sz w:val="20"/>
          <w:szCs w:val="20"/>
          <w:shd w:val="clear" w:color="auto" w:fill="FFFFFF"/>
        </w:rPr>
        <w:sectPr w:rsidR="00BD62E0" w:rsidSect="00BD62E0">
          <w:type w:val="continuous"/>
          <w:pgSz w:w="11907" w:h="16839" w:code="9"/>
          <w:pgMar w:top="1008" w:right="1008" w:bottom="1008" w:left="1008" w:header="720" w:footer="720" w:gutter="0"/>
          <w:cols w:space="720"/>
          <w:docGrid w:linePitch="360"/>
        </w:sectPr>
      </w:pPr>
    </w:p>
    <w:p w:rsidR="00D42714" w:rsidRPr="00D42714" w:rsidRDefault="00D42714" w:rsidP="00D42714">
      <w:pPr>
        <w:pStyle w:val="Heading1"/>
        <w:keepLines w:val="0"/>
        <w:tabs>
          <w:tab w:val="left" w:pos="360"/>
        </w:tabs>
        <w:spacing w:before="240" w:after="80" w:line="240" w:lineRule="auto"/>
        <w:jc w:val="center"/>
        <w:rPr>
          <w:color w:val="000000" w:themeColor="text1"/>
          <w:sz w:val="20"/>
        </w:rPr>
      </w:pPr>
      <w:r w:rsidRPr="00D42714">
        <w:rPr>
          <w:color w:val="000000" w:themeColor="text1"/>
          <w:sz w:val="20"/>
        </w:rPr>
        <w:lastRenderedPageBreak/>
        <w:t>III-METHODOLOGY</w:t>
      </w:r>
    </w:p>
    <w:p w:rsidR="00D42714" w:rsidRDefault="00D42714" w:rsidP="00D42714">
      <w:pPr>
        <w:rPr>
          <w:rFonts w:ascii="Times New Roman" w:hAnsi="Times New Roman"/>
          <w:sz w:val="20"/>
          <w:szCs w:val="20"/>
        </w:rPr>
      </w:pPr>
      <w:r w:rsidRPr="00C05032">
        <w:rPr>
          <w:rFonts w:ascii="Times New Roman" w:hAnsi="Times New Roman"/>
          <w:sz w:val="20"/>
          <w:szCs w:val="20"/>
        </w:rPr>
        <w:t>This section presents the research methodology adopted</w:t>
      </w:r>
      <w:r>
        <w:rPr>
          <w:rFonts w:ascii="Times New Roman" w:hAnsi="Times New Roman"/>
          <w:sz w:val="20"/>
          <w:szCs w:val="20"/>
        </w:rPr>
        <w:t>,</w:t>
      </w:r>
      <w:r w:rsidRPr="00C05032">
        <w:rPr>
          <w:rFonts w:ascii="Times New Roman" w:hAnsi="Times New Roman"/>
          <w:sz w:val="20"/>
          <w:szCs w:val="20"/>
        </w:rPr>
        <w:t xml:space="preserve"> and Figure 1 elaborates the systematic approach followed in this study.</w:t>
      </w:r>
    </w:p>
    <w:p w:rsidR="007863DE" w:rsidRPr="00C05032" w:rsidRDefault="00614F00" w:rsidP="00D42714">
      <w:pPr>
        <w:rPr>
          <w:rFonts w:ascii="Times New Roman" w:hAnsi="Times New Roman"/>
          <w:sz w:val="20"/>
          <w:szCs w:val="20"/>
        </w:rPr>
      </w:pPr>
      <w:r w:rsidRPr="001C0DDF">
        <w:rPr>
          <w:rFonts w:ascii="Times New Roman" w:hAnsi="Times New Roman"/>
          <w:sz w:val="20"/>
          <w:szCs w:val="20"/>
        </w:rPr>
        <w:object w:dxaOrig="7944" w:dyaOrig="6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251.25pt" o:ole="">
            <v:imagedata r:id="rId10" o:title=""/>
          </v:shape>
          <o:OLEObject Type="Embed" ProgID="Visio.Drawing.15" ShapeID="_x0000_i1025" DrawAspect="Content" ObjectID="_1672307095" r:id="rId11"/>
        </w:object>
      </w:r>
    </w:p>
    <w:p w:rsidR="00475BA7" w:rsidRDefault="00475BA7" w:rsidP="00475BA7">
      <w:pPr>
        <w:pStyle w:val="ListParagraph"/>
        <w:ind w:left="0"/>
        <w:jc w:val="center"/>
        <w:rPr>
          <w:rFonts w:ascii="Times New Roman" w:hAnsi="Times New Roman"/>
          <w:i/>
          <w:sz w:val="20"/>
          <w:szCs w:val="20"/>
        </w:rPr>
      </w:pPr>
      <w:r>
        <w:rPr>
          <w:rFonts w:ascii="Times New Roman" w:hAnsi="Times New Roman"/>
          <w:i/>
          <w:sz w:val="20"/>
          <w:szCs w:val="20"/>
        </w:rPr>
        <w:t>Fig 1-</w:t>
      </w:r>
      <w:r w:rsidRPr="00475BA7">
        <w:rPr>
          <w:rFonts w:ascii="Times New Roman" w:hAnsi="Times New Roman"/>
          <w:i/>
          <w:sz w:val="20"/>
          <w:szCs w:val="20"/>
        </w:rPr>
        <w:t xml:space="preserve"> The Schematic representation of methodology for Assessment of Key Success Factors </w:t>
      </w:r>
      <w:r w:rsidR="0000311F" w:rsidRPr="00475BA7">
        <w:rPr>
          <w:rFonts w:ascii="Times New Roman" w:hAnsi="Times New Roman"/>
          <w:i/>
          <w:sz w:val="20"/>
          <w:szCs w:val="20"/>
        </w:rPr>
        <w:t>for Industry</w:t>
      </w:r>
      <w:r w:rsidRPr="00475BA7">
        <w:rPr>
          <w:rFonts w:ascii="Times New Roman" w:hAnsi="Times New Roman"/>
          <w:i/>
          <w:sz w:val="20"/>
          <w:szCs w:val="20"/>
        </w:rPr>
        <w:t xml:space="preserve"> 4.0 Implementation in the Manufacturing Industry</w:t>
      </w:r>
    </w:p>
    <w:p w:rsidR="002671E3" w:rsidRPr="00475BA7" w:rsidRDefault="002671E3" w:rsidP="00475BA7">
      <w:pPr>
        <w:pStyle w:val="ListParagraph"/>
        <w:ind w:left="0"/>
        <w:jc w:val="center"/>
        <w:rPr>
          <w:rFonts w:ascii="Times New Roman" w:hAnsi="Times New Roman"/>
          <w:i/>
          <w:sz w:val="20"/>
          <w:szCs w:val="20"/>
        </w:rPr>
      </w:pPr>
    </w:p>
    <w:p w:rsidR="002671E3" w:rsidRPr="00C05032" w:rsidRDefault="002671E3" w:rsidP="002671E3">
      <w:pPr>
        <w:pStyle w:val="ListParagraph"/>
        <w:numPr>
          <w:ilvl w:val="0"/>
          <w:numId w:val="21"/>
        </w:numPr>
        <w:autoSpaceDE w:val="0"/>
        <w:autoSpaceDN w:val="0"/>
        <w:adjustRightInd w:val="0"/>
        <w:spacing w:before="240" w:after="80" w:line="240" w:lineRule="auto"/>
        <w:ind w:left="360" w:hanging="360"/>
        <w:rPr>
          <w:rFonts w:ascii="Times New Roman" w:eastAsia="TeXGyreTermes-Regular" w:hAnsi="Times New Roman"/>
          <w:i/>
          <w:iCs/>
          <w:color w:val="000000" w:themeColor="text1"/>
          <w:sz w:val="20"/>
          <w:szCs w:val="20"/>
        </w:rPr>
      </w:pPr>
      <w:r w:rsidRPr="00C05032">
        <w:rPr>
          <w:rFonts w:ascii="Times New Roman" w:eastAsia="TeXGyreTermes-Regular" w:hAnsi="Times New Roman"/>
          <w:i/>
          <w:iCs/>
          <w:color w:val="000000" w:themeColor="text1"/>
          <w:sz w:val="20"/>
          <w:szCs w:val="20"/>
        </w:rPr>
        <w:t>Evaluation based on Distance from Average Solution (E</w:t>
      </w:r>
      <w:r>
        <w:rPr>
          <w:rFonts w:ascii="Times New Roman" w:eastAsia="TeXGyreTermes-Regular" w:hAnsi="Times New Roman"/>
          <w:i/>
          <w:iCs/>
          <w:color w:val="000000" w:themeColor="text1"/>
          <w:sz w:val="20"/>
          <w:szCs w:val="20"/>
        </w:rPr>
        <w:t>DAS</w:t>
      </w:r>
      <w:r w:rsidRPr="00C05032">
        <w:rPr>
          <w:rFonts w:ascii="Times New Roman" w:eastAsia="TeXGyreTermes-Regular" w:hAnsi="Times New Roman"/>
          <w:i/>
          <w:iCs/>
          <w:color w:val="000000" w:themeColor="text1"/>
          <w:sz w:val="20"/>
          <w:szCs w:val="20"/>
        </w:rPr>
        <w:t>)</w:t>
      </w:r>
    </w:p>
    <w:p w:rsidR="002671E3" w:rsidRPr="00C05032" w:rsidRDefault="002671E3" w:rsidP="002671E3">
      <w:pPr>
        <w:autoSpaceDE w:val="0"/>
        <w:autoSpaceDN w:val="0"/>
        <w:adjustRightInd w:val="0"/>
        <w:spacing w:after="0" w:line="240" w:lineRule="auto"/>
        <w:rPr>
          <w:rFonts w:ascii="Times New Roman" w:hAnsi="Times New Roman"/>
          <w:sz w:val="20"/>
          <w:szCs w:val="20"/>
        </w:rPr>
      </w:pPr>
      <w:r w:rsidRPr="00C05032">
        <w:rPr>
          <w:rFonts w:ascii="Times New Roman" w:eastAsia="MinionPro-Regular" w:hAnsi="Times New Roman"/>
          <w:color w:val="000000" w:themeColor="text1"/>
          <w:sz w:val="20"/>
          <w:szCs w:val="20"/>
        </w:rPr>
        <w:t>In E</w:t>
      </w:r>
      <w:r>
        <w:rPr>
          <w:rFonts w:ascii="Times New Roman" w:eastAsia="MinionPro-Regular" w:hAnsi="Times New Roman"/>
          <w:color w:val="000000" w:themeColor="text1"/>
          <w:sz w:val="20"/>
          <w:szCs w:val="20"/>
        </w:rPr>
        <w:t xml:space="preserve">DAS </w:t>
      </w:r>
      <w:r w:rsidRPr="00C05032">
        <w:rPr>
          <w:rFonts w:ascii="Times New Roman" w:eastAsia="MinionPro-Regular" w:hAnsi="Times New Roman"/>
          <w:color w:val="000000" w:themeColor="text1"/>
          <w:sz w:val="20"/>
          <w:szCs w:val="20"/>
        </w:rPr>
        <w:t xml:space="preserve">best alternative selected based on the distance from the average solution was invented by </w:t>
      </w:r>
      <w:proofErr w:type="spellStart"/>
      <w:r w:rsidRPr="00C05032">
        <w:rPr>
          <w:rFonts w:ascii="Times New Roman" w:eastAsia="MinionPro-Regular" w:hAnsi="Times New Roman"/>
          <w:color w:val="000000" w:themeColor="text1"/>
          <w:sz w:val="20"/>
          <w:szCs w:val="20"/>
        </w:rPr>
        <w:t>Keshavarz</w:t>
      </w:r>
      <w:proofErr w:type="spellEnd"/>
      <w:r w:rsidRPr="00C05032">
        <w:rPr>
          <w:rFonts w:ascii="Times New Roman" w:eastAsia="MinionPro-Regular" w:hAnsi="Times New Roman"/>
          <w:color w:val="000000" w:themeColor="text1"/>
          <w:sz w:val="20"/>
          <w:szCs w:val="20"/>
        </w:rPr>
        <w:t xml:space="preserve"> </w:t>
      </w:r>
      <w:proofErr w:type="spellStart"/>
      <w:r w:rsidRPr="00C05032">
        <w:rPr>
          <w:rFonts w:ascii="Times New Roman" w:eastAsia="MinionPro-Regular" w:hAnsi="Times New Roman"/>
          <w:color w:val="000000" w:themeColor="text1"/>
          <w:sz w:val="20"/>
          <w:szCs w:val="20"/>
        </w:rPr>
        <w:t>Ghorabaee</w:t>
      </w:r>
      <w:proofErr w:type="spellEnd"/>
      <w:r w:rsidRPr="00C05032">
        <w:rPr>
          <w:rFonts w:ascii="Times New Roman" w:eastAsia="MinionPro-Regular" w:hAnsi="Times New Roman"/>
          <w:color w:val="000000" w:themeColor="text1"/>
          <w:sz w:val="20"/>
          <w:szCs w:val="20"/>
        </w:rPr>
        <w:t xml:space="preserve"> et al.</w:t>
      </w:r>
      <w:r>
        <w:rPr>
          <w:rFonts w:ascii="Times New Roman" w:eastAsia="MinionPro-Regular" w:hAnsi="Times New Roman"/>
          <w:color w:val="000000" w:themeColor="text1"/>
          <w:sz w:val="20"/>
          <w:szCs w:val="20"/>
        </w:rPr>
        <w:t xml:space="preserve">, </w:t>
      </w:r>
      <w:r w:rsidRPr="00C05032">
        <w:rPr>
          <w:rFonts w:ascii="Times New Roman" w:eastAsia="MinionPro-Regular" w:hAnsi="Times New Roman"/>
          <w:color w:val="000000" w:themeColor="text1"/>
          <w:sz w:val="20"/>
          <w:szCs w:val="20"/>
        </w:rPr>
        <w:t xml:space="preserve">2015 [16], applied to </w:t>
      </w:r>
      <w:r>
        <w:rPr>
          <w:rFonts w:ascii="Times New Roman" w:eastAsia="MinionPro-Regular" w:hAnsi="Times New Roman"/>
          <w:color w:val="000000" w:themeColor="text1"/>
          <w:sz w:val="20"/>
          <w:szCs w:val="20"/>
        </w:rPr>
        <w:t xml:space="preserve">the </w:t>
      </w:r>
      <w:r w:rsidRPr="00C05032">
        <w:rPr>
          <w:rFonts w:ascii="Times New Roman" w:hAnsi="Times New Roman"/>
          <w:sz w:val="20"/>
          <w:szCs w:val="20"/>
        </w:rPr>
        <w:t>inventory classification problem. As outlined below, the steps to be followed using the E</w:t>
      </w:r>
      <w:r>
        <w:rPr>
          <w:rFonts w:ascii="Times New Roman" w:hAnsi="Times New Roman"/>
          <w:sz w:val="20"/>
          <w:szCs w:val="20"/>
        </w:rPr>
        <w:t xml:space="preserve">DAS </w:t>
      </w:r>
      <w:r w:rsidRPr="00C05032">
        <w:rPr>
          <w:rFonts w:ascii="Times New Roman" w:hAnsi="Times New Roman"/>
          <w:sz w:val="20"/>
          <w:szCs w:val="20"/>
        </w:rPr>
        <w:t xml:space="preserve">method </w:t>
      </w:r>
      <w:proofErr w:type="gramStart"/>
      <w:r w:rsidRPr="00C05032">
        <w:rPr>
          <w:rFonts w:ascii="Times New Roman" w:hAnsi="Times New Roman"/>
          <w:sz w:val="20"/>
          <w:szCs w:val="20"/>
        </w:rPr>
        <w:t>are</w:t>
      </w:r>
      <w:proofErr w:type="gramEnd"/>
      <w:r w:rsidRPr="00C05032">
        <w:rPr>
          <w:rFonts w:ascii="Times New Roman" w:hAnsi="Times New Roman"/>
          <w:sz w:val="20"/>
          <w:szCs w:val="20"/>
        </w:rPr>
        <w:t>,</w:t>
      </w:r>
    </w:p>
    <w:p w:rsidR="002671E3" w:rsidRPr="00C05032" w:rsidRDefault="002671E3" w:rsidP="002671E3">
      <w:pPr>
        <w:rPr>
          <w:rFonts w:ascii="Times New Roman" w:hAnsi="Times New Roman"/>
          <w:sz w:val="20"/>
          <w:szCs w:val="20"/>
        </w:rPr>
      </w:pPr>
      <w:r w:rsidRPr="00C05032">
        <w:rPr>
          <w:rFonts w:ascii="Times New Roman" w:hAnsi="Times New Roman"/>
          <w:sz w:val="20"/>
          <w:szCs w:val="20"/>
        </w:rPr>
        <w:t xml:space="preserve">Step 1: Select vital criteria and alternatives based on which the alternative should be rated. </w:t>
      </w:r>
    </w:p>
    <w:p w:rsidR="002671E3" w:rsidRPr="00C05032" w:rsidRDefault="002671E3" w:rsidP="002671E3">
      <w:pPr>
        <w:rPr>
          <w:rFonts w:ascii="Times New Roman" w:hAnsi="Times New Roman"/>
          <w:sz w:val="20"/>
          <w:szCs w:val="20"/>
        </w:rPr>
      </w:pPr>
      <w:r w:rsidRPr="00C05032">
        <w:rPr>
          <w:rFonts w:ascii="Times New Roman" w:hAnsi="Times New Roman"/>
          <w:sz w:val="20"/>
          <w:szCs w:val="20"/>
        </w:rPr>
        <w:t>Step 2: Develop the Decision Matrix (D) as shown below</w:t>
      </w:r>
    </w:p>
    <w:p w:rsidR="002671E3" w:rsidRPr="00C05032" w:rsidRDefault="002671E3" w:rsidP="002671E3">
      <w:pPr>
        <w:rPr>
          <w:rFonts w:ascii="Times New Roman" w:hAnsi="Times New Roman"/>
          <w:sz w:val="20"/>
          <w:szCs w:val="20"/>
        </w:rPr>
      </w:pPr>
      <m:oMath>
        <m:r>
          <w:rPr>
            <w:rFonts w:ascii="Cambria Math" w:hAnsi="Cambria Math"/>
            <w:sz w:val="20"/>
            <w:szCs w:val="20"/>
          </w:rPr>
          <w:lastRenderedPageBreak/>
          <m:t>D=</m:t>
        </m:r>
        <m:sSub>
          <m:sSubPr>
            <m:ctrlPr>
              <w:rPr>
                <w:rFonts w:ascii="Cambria Math" w:hAnsi="Cambria Math"/>
                <w:i/>
                <w:sz w:val="20"/>
                <w:szCs w:val="20"/>
              </w:rPr>
            </m:ctrlPr>
          </m:sSub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ij</m:t>
                    </m:r>
                  </m:sub>
                </m:sSub>
              </m:e>
            </m:d>
          </m:e>
          <m:sub>
            <m:r>
              <w:rPr>
                <w:rFonts w:ascii="Cambria Math" w:hAnsi="Cambria Math"/>
                <w:sz w:val="20"/>
                <w:szCs w:val="20"/>
              </w:rPr>
              <m:t>nxm</m:t>
            </m:r>
          </m:sub>
        </m:sSub>
        <m:r>
          <w:rPr>
            <w:rFonts w:ascii="Cambria Math" w:hAnsi="Cambria Math"/>
            <w:sz w:val="20"/>
            <w:szCs w:val="20"/>
          </w:rPr>
          <m:t>=</m:t>
        </m:r>
        <m:d>
          <m:dPr>
            <m:begChr m:val="["/>
            <m:endChr m:val="]"/>
            <m:ctrlPr>
              <w:rPr>
                <w:rFonts w:ascii="Cambria Math" w:hAnsi="Cambria Math"/>
                <w:i/>
                <w:sz w:val="20"/>
                <w:szCs w:val="20"/>
              </w:rPr>
            </m:ctrlPr>
          </m:dPr>
          <m:e>
            <m:m>
              <m:mPr>
                <m:mcs>
                  <m:mc>
                    <m:mcPr>
                      <m:count m:val="4"/>
                      <m:mcJc m:val="center"/>
                    </m:mcPr>
                  </m:mc>
                </m:mcs>
                <m:ctrlPr>
                  <w:rPr>
                    <w:rFonts w:ascii="Cambria Math" w:hAnsi="Cambria Math"/>
                    <w:i/>
                    <w:sz w:val="20"/>
                    <w:szCs w:val="20"/>
                  </w:rPr>
                </m:ctrlPr>
              </m:mPr>
              <m:mr>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11</m:t>
                      </m:r>
                    </m:sub>
                  </m:sSub>
                  <m:ctrlPr>
                    <w:rPr>
                      <w:rFonts w:ascii="Cambria Math" w:eastAsia="Cambria Math" w:hAnsi="Cambria Math"/>
                      <w:i/>
                      <w:sz w:val="20"/>
                      <w:szCs w:val="20"/>
                    </w:rPr>
                  </m:ctrlPr>
                </m:e>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12</m:t>
                      </m:r>
                    </m:sub>
                  </m:sSub>
                  <m:ctrlPr>
                    <w:rPr>
                      <w:rFonts w:ascii="Cambria Math" w:eastAsia="Cambria Math" w:hAnsi="Cambria Math"/>
                      <w:i/>
                      <w:sz w:val="20"/>
                      <w:szCs w:val="20"/>
                    </w:rPr>
                  </m:ctrlPr>
                </m:e>
                <m:e>
                  <m:r>
                    <w:rPr>
                      <w:rFonts w:ascii="Cambria Math" w:eastAsia="Cambria Math" w:hAnsi="Cambria Math"/>
                      <w:sz w:val="20"/>
                      <w:szCs w:val="20"/>
                    </w:rPr>
                    <m:t>…</m:t>
                  </m:r>
                  <m:ctrlPr>
                    <w:rPr>
                      <w:rFonts w:ascii="Cambria Math" w:eastAsia="Cambria Math" w:hAnsi="Cambria Math"/>
                      <w:i/>
                      <w:sz w:val="20"/>
                      <w:szCs w:val="20"/>
                    </w:rPr>
                  </m:ctrlPr>
                </m:e>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1m</m:t>
                      </m:r>
                    </m:sub>
                  </m:sSub>
                  <m:ctrlPr>
                    <w:rPr>
                      <w:rFonts w:ascii="Cambria Math" w:eastAsia="Cambria Math" w:hAnsi="Cambria Math"/>
                      <w:i/>
                      <w:sz w:val="20"/>
                      <w:szCs w:val="20"/>
                    </w:rPr>
                  </m:ctrlPr>
                </m:e>
              </m:mr>
              <m:mr>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21</m:t>
                      </m:r>
                    </m:sub>
                  </m:sSub>
                  <m:ctrlPr>
                    <w:rPr>
                      <w:rFonts w:ascii="Cambria Math" w:eastAsia="Cambria Math" w:hAnsi="Cambria Math"/>
                      <w:i/>
                      <w:sz w:val="20"/>
                      <w:szCs w:val="20"/>
                    </w:rPr>
                  </m:ctrlPr>
                </m:e>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22</m:t>
                      </m:r>
                    </m:sub>
                  </m:sSub>
                  <m:ctrlPr>
                    <w:rPr>
                      <w:rFonts w:ascii="Cambria Math" w:eastAsia="Cambria Math" w:hAnsi="Cambria Math"/>
                      <w:i/>
                      <w:sz w:val="20"/>
                      <w:szCs w:val="20"/>
                    </w:rPr>
                  </m:ctrlPr>
                </m:e>
                <m:e>
                  <m:r>
                    <w:rPr>
                      <w:rFonts w:ascii="Cambria Math" w:eastAsia="Cambria Math" w:hAnsi="Cambria Math"/>
                      <w:sz w:val="20"/>
                      <w:szCs w:val="20"/>
                    </w:rPr>
                    <m:t>…</m:t>
                  </m:r>
                  <m:ctrlPr>
                    <w:rPr>
                      <w:rFonts w:ascii="Cambria Math" w:eastAsia="Cambria Math" w:hAnsi="Cambria Math"/>
                      <w:i/>
                      <w:sz w:val="20"/>
                      <w:szCs w:val="20"/>
                    </w:rPr>
                  </m:ctrlPr>
                </m:e>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2m</m:t>
                      </m:r>
                    </m:sub>
                  </m:sSub>
                  <m:ctrlPr>
                    <w:rPr>
                      <w:rFonts w:ascii="Cambria Math" w:eastAsia="Cambria Math" w:hAnsi="Cambria Math"/>
                      <w:i/>
                      <w:sz w:val="20"/>
                      <w:szCs w:val="20"/>
                    </w:rPr>
                  </m:ctrlPr>
                </m:e>
              </m:mr>
              <m:mr>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31</m:t>
                      </m:r>
                    </m:sub>
                  </m:sSub>
                </m:e>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32</m:t>
                      </m:r>
                    </m:sub>
                  </m:sSub>
                  <m:ctrlPr>
                    <w:rPr>
                      <w:rFonts w:ascii="Cambria Math" w:eastAsia="Cambria Math" w:hAnsi="Cambria Math"/>
                      <w:i/>
                      <w:sz w:val="20"/>
                      <w:szCs w:val="20"/>
                    </w:rPr>
                  </m:ctrlPr>
                </m:e>
                <m:e>
                  <m:r>
                    <w:rPr>
                      <w:rFonts w:ascii="Cambria Math" w:hAnsi="Cambria Math"/>
                      <w:sz w:val="20"/>
                      <w:szCs w:val="20"/>
                    </w:rPr>
                    <m:t>…</m:t>
                  </m:r>
                </m:e>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3m</m:t>
                      </m:r>
                    </m:sub>
                  </m:sSub>
                </m:e>
              </m:mr>
              <m:mr>
                <m:e>
                  <m:r>
                    <w:rPr>
                      <w:rFonts w:ascii="Cambria Math" w:hAnsi="Cambria Math"/>
                      <w:sz w:val="20"/>
                      <w:szCs w:val="20"/>
                    </w:rPr>
                    <m:t>…</m:t>
                  </m:r>
                </m:e>
                <m:e>
                  <m:r>
                    <w:rPr>
                      <w:rFonts w:ascii="Cambria Math" w:hAnsi="Cambria Math"/>
                      <w:sz w:val="20"/>
                      <w:szCs w:val="20"/>
                    </w:rPr>
                    <m:t>…</m:t>
                  </m:r>
                  <m:ctrlPr>
                    <w:rPr>
                      <w:rFonts w:ascii="Cambria Math" w:eastAsia="Cambria Math" w:hAnsi="Cambria Math"/>
                      <w:i/>
                      <w:sz w:val="20"/>
                      <w:szCs w:val="20"/>
                    </w:rPr>
                  </m:ctrlPr>
                </m:e>
                <m:e>
                  <m:r>
                    <w:rPr>
                      <w:rFonts w:ascii="Cambria Math" w:hAnsi="Cambria Math"/>
                      <w:sz w:val="20"/>
                      <w:szCs w:val="20"/>
                    </w:rPr>
                    <m:t>…</m:t>
                  </m:r>
                </m:e>
                <m:e>
                  <m:r>
                    <w:rPr>
                      <w:rFonts w:ascii="Cambria Math" w:hAnsi="Cambria Math"/>
                      <w:sz w:val="20"/>
                      <w:szCs w:val="20"/>
                    </w:rPr>
                    <m:t>…</m:t>
                  </m:r>
                </m:e>
              </m:mr>
              <m:mr>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e>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n2</m:t>
                      </m:r>
                    </m:sub>
                  </m:sSub>
                  <m:ctrlPr>
                    <w:rPr>
                      <w:rFonts w:ascii="Cambria Math" w:eastAsia="Cambria Math" w:hAnsi="Cambria Math"/>
                      <w:i/>
                      <w:sz w:val="20"/>
                      <w:szCs w:val="20"/>
                    </w:rPr>
                  </m:ctrlPr>
                </m:e>
                <m:e>
                  <m:r>
                    <w:rPr>
                      <w:rFonts w:ascii="Cambria Math" w:hAnsi="Cambria Math"/>
                      <w:sz w:val="20"/>
                      <w:szCs w:val="20"/>
                    </w:rPr>
                    <m:t>…</m:t>
                  </m:r>
                </m:e>
                <m:e>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m:t>
                      </m:r>
                    </m:sub>
                  </m:sSub>
                </m:e>
              </m:mr>
            </m:m>
          </m:e>
        </m:d>
      </m:oMath>
      <w:r w:rsidRPr="00C05032">
        <w:rPr>
          <w:rFonts w:ascii="Times New Roman" w:eastAsiaTheme="minorEastAsia" w:hAnsi="Times New Roman"/>
          <w:sz w:val="20"/>
          <w:szCs w:val="20"/>
        </w:rPr>
        <w:t xml:space="preserve"> … (1)</w:t>
      </w:r>
    </w:p>
    <w:p w:rsidR="002671E3" w:rsidRPr="00C05032" w:rsidRDefault="002671E3" w:rsidP="002671E3">
      <w:pPr>
        <w:rPr>
          <w:rFonts w:ascii="Times New Roman" w:eastAsiaTheme="minorEastAsia" w:hAnsi="Times New Roman"/>
          <w:sz w:val="20"/>
          <w:szCs w:val="20"/>
        </w:rPr>
      </w:pPr>
      <w:r w:rsidRPr="00C05032">
        <w:rPr>
          <w:rFonts w:ascii="Times New Roman" w:eastAsiaTheme="minorEastAsia" w:hAnsi="Times New Roman"/>
          <w:sz w:val="20"/>
          <w:szCs w:val="20"/>
        </w:rPr>
        <w:t xml:space="preserve">Where </w:t>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ij</m:t>
            </m:r>
          </m:sub>
        </m:sSub>
      </m:oMath>
      <w:r w:rsidRPr="00C05032">
        <w:rPr>
          <w:rFonts w:ascii="Times New Roman" w:eastAsiaTheme="minorEastAsia" w:hAnsi="Times New Roman"/>
          <w:sz w:val="20"/>
          <w:szCs w:val="20"/>
        </w:rPr>
        <w:t xml:space="preserve"> implies the performance value of </w:t>
      </w:r>
      <w:proofErr w:type="spellStart"/>
      <w:r w:rsidRPr="00C05032">
        <w:rPr>
          <w:rFonts w:ascii="Times New Roman" w:eastAsiaTheme="minorEastAsia" w:hAnsi="Times New Roman"/>
          <w:sz w:val="20"/>
          <w:szCs w:val="20"/>
        </w:rPr>
        <w:t>i</w:t>
      </w:r>
      <w:r w:rsidRPr="00C05032">
        <w:rPr>
          <w:rFonts w:ascii="Times New Roman" w:eastAsiaTheme="minorEastAsia" w:hAnsi="Times New Roman"/>
          <w:sz w:val="20"/>
          <w:szCs w:val="20"/>
          <w:vertAlign w:val="superscript"/>
        </w:rPr>
        <w:t>th</w:t>
      </w:r>
      <w:proofErr w:type="spellEnd"/>
      <w:r w:rsidRPr="00C05032">
        <w:rPr>
          <w:rFonts w:ascii="Times New Roman" w:eastAsiaTheme="minorEastAsia" w:hAnsi="Times New Roman"/>
          <w:sz w:val="20"/>
          <w:szCs w:val="20"/>
          <w:vertAlign w:val="superscript"/>
        </w:rPr>
        <w:t xml:space="preserve"> </w:t>
      </w:r>
      <w:r w:rsidRPr="00C05032">
        <w:rPr>
          <w:rFonts w:ascii="Times New Roman" w:eastAsiaTheme="minorEastAsia" w:hAnsi="Times New Roman"/>
          <w:sz w:val="20"/>
          <w:szCs w:val="20"/>
        </w:rPr>
        <w:t xml:space="preserve">alternative on </w:t>
      </w:r>
      <w:proofErr w:type="spellStart"/>
      <w:r w:rsidRPr="00C05032">
        <w:rPr>
          <w:rFonts w:ascii="Times New Roman" w:eastAsiaTheme="minorEastAsia" w:hAnsi="Times New Roman"/>
          <w:sz w:val="20"/>
          <w:szCs w:val="20"/>
        </w:rPr>
        <w:t>j</w:t>
      </w:r>
      <w:r w:rsidRPr="00C05032">
        <w:rPr>
          <w:rFonts w:ascii="Times New Roman" w:eastAsiaTheme="minorEastAsia" w:hAnsi="Times New Roman"/>
          <w:sz w:val="20"/>
          <w:szCs w:val="20"/>
          <w:vertAlign w:val="superscript"/>
        </w:rPr>
        <w:t>th</w:t>
      </w:r>
      <w:proofErr w:type="spellEnd"/>
      <w:r w:rsidRPr="00C05032">
        <w:rPr>
          <w:rFonts w:ascii="Times New Roman" w:eastAsiaTheme="minorEastAsia" w:hAnsi="Times New Roman"/>
          <w:sz w:val="20"/>
          <w:szCs w:val="20"/>
          <w:vertAlign w:val="superscript"/>
        </w:rPr>
        <w:t xml:space="preserve"> </w:t>
      </w:r>
      <w:r w:rsidRPr="00C05032">
        <w:rPr>
          <w:rFonts w:ascii="Times New Roman" w:eastAsiaTheme="minorEastAsia" w:hAnsi="Times New Roman"/>
          <w:sz w:val="20"/>
          <w:szCs w:val="20"/>
        </w:rPr>
        <w:t xml:space="preserve">criteria. </w:t>
      </w:r>
    </w:p>
    <w:p w:rsidR="002671E3" w:rsidRPr="00C05032" w:rsidRDefault="002671E3" w:rsidP="002671E3">
      <w:pPr>
        <w:rPr>
          <w:rFonts w:ascii="Times New Roman" w:eastAsiaTheme="minorEastAsia" w:hAnsi="Times New Roman"/>
          <w:sz w:val="20"/>
          <w:szCs w:val="20"/>
        </w:rPr>
      </w:pPr>
      <w:r w:rsidRPr="00C05032">
        <w:rPr>
          <w:rFonts w:ascii="Times New Roman" w:eastAsiaTheme="minorEastAsia" w:hAnsi="Times New Roman"/>
          <w:sz w:val="20"/>
          <w:szCs w:val="20"/>
        </w:rPr>
        <w:t>Step 3: Evaluate the average solution by all criteria, as demonstrated below</w:t>
      </w:r>
    </w:p>
    <w:p w:rsidR="002671E3" w:rsidRPr="00C05032" w:rsidRDefault="002671E3" w:rsidP="002671E3">
      <w:pPr>
        <w:rPr>
          <w:rFonts w:ascii="Times New Roman" w:eastAsiaTheme="minorEastAsia" w:hAnsi="Times New Roman"/>
          <w:sz w:val="20"/>
          <w:szCs w:val="20"/>
        </w:rPr>
      </w:pPr>
      <m:oMath>
        <m:r>
          <w:rPr>
            <w:rFonts w:ascii="Cambria Math" w:hAnsi="Cambria Math"/>
            <w:sz w:val="20"/>
            <w:szCs w:val="20"/>
          </w:rPr>
          <m:t>AV=</m:t>
        </m:r>
        <m:sSub>
          <m:sSubPr>
            <m:ctrlPr>
              <w:rPr>
                <w:rFonts w:ascii="Cambria Math" w:hAnsi="Cambria Math"/>
                <w:i/>
                <w:sz w:val="20"/>
                <w:szCs w:val="20"/>
              </w:rPr>
            </m:ctrlPr>
          </m:sSub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AV</m:t>
                    </m:r>
                  </m:e>
                  <m:sub>
                    <m:r>
                      <w:rPr>
                        <w:rFonts w:ascii="Cambria Math" w:hAnsi="Cambria Math"/>
                        <w:sz w:val="20"/>
                        <w:szCs w:val="20"/>
                      </w:rPr>
                      <m:t>j</m:t>
                    </m:r>
                  </m:sub>
                </m:sSub>
              </m:e>
            </m:d>
          </m:e>
          <m:sub>
            <m:r>
              <w:rPr>
                <w:rFonts w:ascii="Cambria Math" w:hAnsi="Cambria Math"/>
                <w:sz w:val="20"/>
                <w:szCs w:val="20"/>
              </w:rPr>
              <m:t>1</m:t>
            </m:r>
            <m:r>
              <m:rPr>
                <m:sty m:val="p"/>
              </m:rPr>
              <w:rPr>
                <w:rFonts w:ascii="Cambria Math" w:hAnsi="Cambria Math"/>
                <w:sz w:val="20"/>
                <w:szCs w:val="20"/>
              </w:rPr>
              <m:t>x</m:t>
            </m:r>
            <m:r>
              <w:rPr>
                <w:rFonts w:ascii="Cambria Math" w:hAnsi="Cambria Math"/>
                <w:sz w:val="20"/>
                <w:szCs w:val="20"/>
              </w:rPr>
              <m:t>m</m:t>
            </m:r>
          </m:sub>
        </m:sSub>
      </m:oMath>
      <w:r w:rsidRPr="00C05032">
        <w:rPr>
          <w:rFonts w:ascii="Times New Roman" w:eastAsiaTheme="minorEastAsia" w:hAnsi="Times New Roman"/>
          <w:sz w:val="20"/>
          <w:szCs w:val="20"/>
        </w:rPr>
        <w:t xml:space="preserve"> … (2)</w:t>
      </w:r>
    </w:p>
    <w:p w:rsidR="002671E3" w:rsidRPr="00C05032" w:rsidRDefault="002671E3" w:rsidP="002671E3">
      <w:pPr>
        <w:rPr>
          <w:rFonts w:ascii="Times New Roman" w:eastAsiaTheme="minorEastAsia" w:hAnsi="Times New Roman"/>
          <w:sz w:val="20"/>
          <w:szCs w:val="20"/>
        </w:rPr>
      </w:pPr>
      <w:r w:rsidRPr="00C05032">
        <w:rPr>
          <w:rFonts w:ascii="Times New Roman" w:eastAsiaTheme="minorEastAsia" w:hAnsi="Times New Roman"/>
          <w:sz w:val="20"/>
          <w:szCs w:val="20"/>
        </w:rPr>
        <w:t xml:space="preserve">Where,                                                  </w:t>
      </w:r>
    </w:p>
    <w:p w:rsidR="002671E3" w:rsidRPr="00C05032" w:rsidRDefault="009A22D2" w:rsidP="002671E3">
      <w:pPr>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AV</m:t>
            </m:r>
          </m:e>
          <m:sub>
            <m:r>
              <w:rPr>
                <w:rFonts w:ascii="Cambria Math" w:eastAsiaTheme="minorEastAsia" w:hAnsi="Cambria Math"/>
                <w:sz w:val="20"/>
                <w:szCs w:val="20"/>
              </w:rPr>
              <m:t>j</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nary>
              <m:naryPr>
                <m:chr m:val="∑"/>
                <m:limLoc m:val="subSup"/>
                <m:ctrlPr>
                  <w:rPr>
                    <w:rFonts w:ascii="Cambria Math" w:eastAsiaTheme="minorEastAsia" w:hAnsi="Cambria Math"/>
                    <w:i/>
                    <w:sz w:val="20"/>
                    <w:szCs w:val="20"/>
                  </w:rPr>
                </m:ctrlPr>
              </m:naryPr>
              <m:sub>
                <m:r>
                  <w:rPr>
                    <w:rFonts w:ascii="Cambria Math" w:eastAsiaTheme="minorEastAsia" w:hAnsi="Cambria Math"/>
                    <w:sz w:val="20"/>
                    <w:szCs w:val="20"/>
                  </w:rPr>
                  <m:t>i=1</m:t>
                </m:r>
              </m:sub>
              <m:sup>
                <m:r>
                  <w:rPr>
                    <w:rFonts w:ascii="Cambria Math" w:eastAsiaTheme="minorEastAsia" w:hAnsi="Cambria Math"/>
                    <w:sz w:val="20"/>
                    <w:szCs w:val="20"/>
                  </w:rPr>
                  <m:t>n</m:t>
                </m:r>
              </m:sup>
              <m:e>
                <m:sSub>
                  <m:sSubPr>
                    <m:ctrlPr>
                      <w:rPr>
                        <w:rFonts w:ascii="Cambria Math" w:eastAsiaTheme="minorEastAsia" w:hAnsi="Cambria Math"/>
                        <w:i/>
                        <w:sz w:val="20"/>
                        <w:szCs w:val="20"/>
                      </w:rPr>
                    </m:ctrlPr>
                  </m:sSubPr>
                  <m:e>
                    <m:r>
                      <w:rPr>
                        <w:rFonts w:ascii="Cambria Math" w:eastAsiaTheme="minorEastAsia" w:hAnsi="Cambria Math"/>
                        <w:sz w:val="20"/>
                        <w:szCs w:val="20"/>
                      </w:rPr>
                      <m:t>D</m:t>
                    </m:r>
                  </m:e>
                  <m:sub>
                    <m:r>
                      <w:rPr>
                        <w:rFonts w:ascii="Cambria Math" w:eastAsiaTheme="minorEastAsia" w:hAnsi="Cambria Math"/>
                        <w:sz w:val="20"/>
                        <w:szCs w:val="20"/>
                      </w:rPr>
                      <m:t>ij</m:t>
                    </m:r>
                  </m:sub>
                </m:sSub>
              </m:e>
            </m:nary>
          </m:num>
          <m:den>
            <m:r>
              <w:rPr>
                <w:rFonts w:ascii="Cambria Math" w:eastAsiaTheme="minorEastAsia" w:hAnsi="Cambria Math"/>
                <w:sz w:val="20"/>
                <w:szCs w:val="20"/>
              </w:rPr>
              <m:t>n</m:t>
            </m:r>
          </m:den>
        </m:f>
      </m:oMath>
      <w:r w:rsidR="002671E3" w:rsidRPr="00C05032">
        <w:rPr>
          <w:rFonts w:ascii="Times New Roman" w:eastAsiaTheme="minorEastAsia" w:hAnsi="Times New Roman"/>
          <w:sz w:val="20"/>
          <w:szCs w:val="20"/>
        </w:rPr>
        <w:t xml:space="preserve">   … (3)</w:t>
      </w:r>
    </w:p>
    <w:p w:rsidR="002671E3" w:rsidRPr="00C05032" w:rsidRDefault="002671E3" w:rsidP="002671E3">
      <w:pPr>
        <w:tabs>
          <w:tab w:val="left" w:pos="1183"/>
        </w:tabs>
        <w:rPr>
          <w:rFonts w:ascii="Times New Roman" w:hAnsi="Times New Roman"/>
          <w:sz w:val="20"/>
          <w:szCs w:val="20"/>
        </w:rPr>
      </w:pPr>
      <w:r w:rsidRPr="00C05032">
        <w:rPr>
          <w:rFonts w:ascii="Times New Roman" w:hAnsi="Times New Roman"/>
          <w:sz w:val="20"/>
          <w:szCs w:val="20"/>
        </w:rPr>
        <w:t xml:space="preserve">Step 4: Compute the positive distance from </w:t>
      </w:r>
      <w:r>
        <w:rPr>
          <w:rFonts w:ascii="Times New Roman" w:hAnsi="Times New Roman"/>
          <w:sz w:val="20"/>
          <w:szCs w:val="20"/>
        </w:rPr>
        <w:t xml:space="preserve">the </w:t>
      </w:r>
      <w:r w:rsidRPr="00C05032">
        <w:rPr>
          <w:rFonts w:ascii="Times New Roman" w:hAnsi="Times New Roman"/>
          <w:sz w:val="20"/>
          <w:szCs w:val="20"/>
        </w:rPr>
        <w:t>average solution (P</w:t>
      </w:r>
      <w:r>
        <w:rPr>
          <w:rFonts w:ascii="Times New Roman" w:hAnsi="Times New Roman"/>
          <w:sz w:val="20"/>
          <w:szCs w:val="20"/>
        </w:rPr>
        <w:t>DA</w:t>
      </w:r>
      <w:r w:rsidRPr="00C05032">
        <w:rPr>
          <w:rFonts w:ascii="Times New Roman" w:hAnsi="Times New Roman"/>
          <w:sz w:val="20"/>
          <w:szCs w:val="20"/>
        </w:rPr>
        <w:t>) and negative distance from the average solution (N</w:t>
      </w:r>
      <w:r>
        <w:rPr>
          <w:rFonts w:ascii="Times New Roman" w:hAnsi="Times New Roman"/>
          <w:sz w:val="20"/>
          <w:szCs w:val="20"/>
        </w:rPr>
        <w:t>DA</w:t>
      </w:r>
      <w:r w:rsidRPr="00C05032">
        <w:rPr>
          <w:rFonts w:ascii="Times New Roman" w:hAnsi="Times New Roman"/>
          <w:sz w:val="20"/>
          <w:szCs w:val="20"/>
        </w:rPr>
        <w:t>) based on the type of the criteria</w:t>
      </w:r>
      <w:r>
        <w:rPr>
          <w:rFonts w:ascii="Times New Roman" w:hAnsi="Times New Roman"/>
          <w:sz w:val="20"/>
          <w:szCs w:val="20"/>
        </w:rPr>
        <w:t>,</w:t>
      </w:r>
      <w:r w:rsidRPr="00C05032">
        <w:rPr>
          <w:rFonts w:ascii="Times New Roman" w:hAnsi="Times New Roman"/>
          <w:sz w:val="20"/>
          <w:szCs w:val="20"/>
        </w:rPr>
        <w:t xml:space="preserve"> i.e.</w:t>
      </w:r>
      <w:r>
        <w:rPr>
          <w:rFonts w:ascii="Times New Roman" w:hAnsi="Times New Roman"/>
          <w:sz w:val="20"/>
          <w:szCs w:val="20"/>
        </w:rPr>
        <w:t>,</w:t>
      </w:r>
      <w:r w:rsidRPr="00C05032">
        <w:rPr>
          <w:rFonts w:ascii="Times New Roman" w:hAnsi="Times New Roman"/>
          <w:sz w:val="20"/>
          <w:szCs w:val="20"/>
        </w:rPr>
        <w:t xml:space="preserve"> beneficial, and non-beneficial.</w:t>
      </w:r>
    </w:p>
    <w:p w:rsidR="002671E3" w:rsidRPr="00C05032" w:rsidRDefault="002671E3" w:rsidP="002671E3">
      <w:pPr>
        <w:rPr>
          <w:rFonts w:ascii="Times New Roman" w:eastAsiaTheme="minorEastAsia" w:hAnsi="Times New Roman"/>
          <w:sz w:val="20"/>
          <w:szCs w:val="20"/>
        </w:rPr>
      </w:pPr>
      <m:oMath>
        <m:r>
          <w:rPr>
            <w:rFonts w:ascii="Cambria Math" w:hAnsi="Cambria Math"/>
            <w:sz w:val="20"/>
            <w:szCs w:val="20"/>
          </w:rPr>
          <m:t>PDA=</m:t>
        </m:r>
        <m:sSub>
          <m:sSubPr>
            <m:ctrlPr>
              <w:rPr>
                <w:rFonts w:ascii="Cambria Math" w:hAnsi="Cambria Math"/>
                <w:i/>
                <w:sz w:val="20"/>
                <w:szCs w:val="20"/>
              </w:rPr>
            </m:ctrlPr>
          </m:sSub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PDA</m:t>
                    </m:r>
                  </m:e>
                  <m:sub>
                    <m:r>
                      <w:rPr>
                        <w:rFonts w:ascii="Cambria Math" w:hAnsi="Cambria Math"/>
                        <w:sz w:val="20"/>
                        <w:szCs w:val="20"/>
                      </w:rPr>
                      <m:t>ij</m:t>
                    </m:r>
                  </m:sub>
                </m:sSub>
              </m:e>
            </m:d>
          </m:e>
          <m:sub>
            <m:r>
              <w:rPr>
                <w:rFonts w:ascii="Cambria Math" w:hAnsi="Cambria Math"/>
                <w:sz w:val="20"/>
                <w:szCs w:val="20"/>
              </w:rPr>
              <m:t>nxm</m:t>
            </m:r>
          </m:sub>
        </m:sSub>
      </m:oMath>
      <w:r w:rsidRPr="00C05032">
        <w:rPr>
          <w:rFonts w:ascii="Times New Roman" w:eastAsiaTheme="minorEastAsia" w:hAnsi="Times New Roman"/>
          <w:sz w:val="20"/>
          <w:szCs w:val="20"/>
        </w:rPr>
        <w:t xml:space="preserve">    … (4)</w:t>
      </w:r>
    </w:p>
    <w:p w:rsidR="002671E3" w:rsidRPr="00C05032" w:rsidRDefault="002671E3" w:rsidP="002671E3">
      <w:pPr>
        <w:rPr>
          <w:rFonts w:ascii="Times New Roman" w:eastAsiaTheme="minorEastAsia" w:hAnsi="Times New Roman"/>
          <w:sz w:val="20"/>
          <w:szCs w:val="20"/>
        </w:rPr>
      </w:pPr>
      <m:oMath>
        <m:r>
          <w:rPr>
            <w:rFonts w:ascii="Cambria Math" w:hAnsi="Cambria Math"/>
            <w:sz w:val="20"/>
            <w:szCs w:val="20"/>
          </w:rPr>
          <m:t>NDA=</m:t>
        </m:r>
        <m:sSub>
          <m:sSubPr>
            <m:ctrlPr>
              <w:rPr>
                <w:rFonts w:ascii="Cambria Math" w:hAnsi="Cambria Math"/>
                <w:i/>
                <w:sz w:val="20"/>
                <w:szCs w:val="20"/>
              </w:rPr>
            </m:ctrlPr>
          </m:sSub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NDA</m:t>
                    </m:r>
                  </m:e>
                  <m:sub>
                    <m:r>
                      <w:rPr>
                        <w:rFonts w:ascii="Cambria Math" w:hAnsi="Cambria Math"/>
                        <w:sz w:val="20"/>
                        <w:szCs w:val="20"/>
                      </w:rPr>
                      <m:t>ij</m:t>
                    </m:r>
                  </m:sub>
                </m:sSub>
              </m:e>
            </m:d>
          </m:e>
          <m:sub>
            <m:r>
              <w:rPr>
                <w:rFonts w:ascii="Cambria Math" w:hAnsi="Cambria Math"/>
                <w:sz w:val="20"/>
                <w:szCs w:val="20"/>
              </w:rPr>
              <m:t>nxm</m:t>
            </m:r>
          </m:sub>
        </m:sSub>
      </m:oMath>
      <w:r w:rsidRPr="00C05032">
        <w:rPr>
          <w:rFonts w:ascii="Times New Roman" w:eastAsiaTheme="minorEastAsia" w:hAnsi="Times New Roman"/>
          <w:sz w:val="20"/>
          <w:szCs w:val="20"/>
        </w:rPr>
        <w:t xml:space="preserve"> … (5)</w:t>
      </w:r>
    </w:p>
    <w:p w:rsidR="002671E3" w:rsidRPr="00C05032" w:rsidRDefault="002671E3" w:rsidP="002671E3">
      <w:pPr>
        <w:rPr>
          <w:rFonts w:ascii="Times New Roman" w:eastAsiaTheme="minorEastAsia" w:hAnsi="Times New Roman"/>
          <w:sz w:val="20"/>
          <w:szCs w:val="20"/>
        </w:rPr>
      </w:pPr>
      <w:r w:rsidRPr="00C05032">
        <w:rPr>
          <w:rFonts w:ascii="Times New Roman" w:eastAsiaTheme="minorEastAsia" w:hAnsi="Times New Roman"/>
          <w:sz w:val="20"/>
          <w:szCs w:val="20"/>
        </w:rPr>
        <w:t xml:space="preserve">For </w:t>
      </w:r>
      <w:proofErr w:type="spellStart"/>
      <w:r w:rsidRPr="00C05032">
        <w:rPr>
          <w:rFonts w:ascii="Times New Roman" w:eastAsiaTheme="minorEastAsia" w:hAnsi="Times New Roman"/>
          <w:sz w:val="20"/>
          <w:szCs w:val="20"/>
        </w:rPr>
        <w:t>j</w:t>
      </w:r>
      <w:r w:rsidRPr="00C05032">
        <w:rPr>
          <w:rFonts w:ascii="Times New Roman" w:eastAsiaTheme="minorEastAsia" w:hAnsi="Times New Roman"/>
          <w:sz w:val="20"/>
          <w:szCs w:val="20"/>
          <w:vertAlign w:val="superscript"/>
        </w:rPr>
        <w:t>th</w:t>
      </w:r>
      <w:proofErr w:type="spellEnd"/>
      <w:r w:rsidRPr="00C05032">
        <w:rPr>
          <w:rFonts w:ascii="Times New Roman" w:eastAsiaTheme="minorEastAsia" w:hAnsi="Times New Roman"/>
          <w:sz w:val="20"/>
          <w:szCs w:val="20"/>
        </w:rPr>
        <w:t xml:space="preserve"> beneficial criteria</w:t>
      </w:r>
    </w:p>
    <w:p w:rsidR="002671E3" w:rsidRPr="00C05032" w:rsidRDefault="009A22D2" w:rsidP="002671E3">
      <w:pPr>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PDA</m:t>
            </m:r>
          </m:e>
          <m:sub>
            <m:r>
              <w:rPr>
                <w:rFonts w:ascii="Cambria Math" w:hAnsi="Cambria Math"/>
                <w:sz w:val="20"/>
                <w:szCs w:val="20"/>
              </w:rPr>
              <m:t>ij</m:t>
            </m:r>
          </m:sub>
        </m:sSub>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r>
              <m:rPr>
                <m:sty m:val="p"/>
              </m:rPr>
              <w:rPr>
                <w:rFonts w:ascii="Cambria Math" w:eastAsiaTheme="minorEastAsia" w:hAnsi="Cambria Math"/>
                <w:sz w:val="20"/>
                <w:szCs w:val="20"/>
              </w:rPr>
              <m:t>max⁡</m:t>
            </m:r>
            <m:r>
              <w:rPr>
                <w:rFonts w:ascii="Cambria Math" w:eastAsiaTheme="minorEastAsia" w:hAnsi="Cambria Math"/>
                <w:sz w:val="20"/>
                <w:szCs w:val="20"/>
              </w:rPr>
              <m:t>(0,</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D</m:t>
                    </m:r>
                  </m:e>
                  <m:sub>
                    <m:r>
                      <w:rPr>
                        <w:rFonts w:ascii="Cambria Math" w:eastAsiaTheme="minorEastAsia" w:hAnsi="Cambria Math"/>
                        <w:sz w:val="20"/>
                        <w:szCs w:val="20"/>
                      </w:rPr>
                      <m:t>ij</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-AV</m:t>
                    </m:r>
                  </m:e>
                  <m:sub>
                    <m:r>
                      <w:rPr>
                        <w:rFonts w:ascii="Cambria Math" w:eastAsiaTheme="minorEastAsia" w:hAnsi="Cambria Math"/>
                        <w:sz w:val="20"/>
                        <w:szCs w:val="20"/>
                      </w:rPr>
                      <m:t>j</m:t>
                    </m:r>
                  </m:sub>
                </m:sSub>
              </m:e>
            </m:d>
            <m:r>
              <w:rPr>
                <w:rFonts w:ascii="Cambria Math" w:eastAsiaTheme="minorEastAsia" w:hAnsi="Cambria Math"/>
                <w:sz w:val="20"/>
                <w:szCs w:val="20"/>
              </w:rPr>
              <m:t>)</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AV</m:t>
                </m:r>
              </m:e>
              <m:sub>
                <m:r>
                  <w:rPr>
                    <w:rFonts w:ascii="Cambria Math" w:eastAsiaTheme="minorEastAsia" w:hAnsi="Cambria Math"/>
                    <w:sz w:val="20"/>
                    <w:szCs w:val="20"/>
                  </w:rPr>
                  <m:t>j</m:t>
                </m:r>
              </m:sub>
            </m:sSub>
          </m:den>
        </m:f>
      </m:oMath>
      <w:r w:rsidR="002671E3" w:rsidRPr="00C05032">
        <w:rPr>
          <w:rFonts w:ascii="Times New Roman" w:eastAsiaTheme="minorEastAsia" w:hAnsi="Times New Roman"/>
          <w:sz w:val="20"/>
          <w:szCs w:val="20"/>
        </w:rPr>
        <w:t xml:space="preserve">  … (6)</w:t>
      </w:r>
    </w:p>
    <w:p w:rsidR="002671E3" w:rsidRPr="00C05032" w:rsidRDefault="009A22D2" w:rsidP="002671E3">
      <w:pPr>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NDA</m:t>
            </m:r>
          </m:e>
          <m:sub>
            <m:r>
              <w:rPr>
                <w:rFonts w:ascii="Cambria Math" w:hAnsi="Cambria Math"/>
                <w:sz w:val="20"/>
                <w:szCs w:val="20"/>
              </w:rPr>
              <m:t>ij</m:t>
            </m:r>
          </m:sub>
        </m:sSub>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r>
              <m:rPr>
                <m:sty m:val="p"/>
              </m:rPr>
              <w:rPr>
                <w:rFonts w:ascii="Cambria Math" w:eastAsiaTheme="minorEastAsia" w:hAnsi="Cambria Math"/>
                <w:sz w:val="20"/>
                <w:szCs w:val="20"/>
              </w:rPr>
              <m:t>max⁡</m:t>
            </m:r>
            <m:r>
              <w:rPr>
                <w:rFonts w:ascii="Cambria Math" w:eastAsiaTheme="minorEastAsia" w:hAnsi="Cambria Math"/>
                <w:sz w:val="20"/>
                <w:szCs w:val="20"/>
              </w:rPr>
              <m:t>(0,</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sSub>
                      <m:sSubPr>
                        <m:ctrlPr>
                          <w:rPr>
                            <w:rFonts w:ascii="Cambria Math" w:eastAsiaTheme="minorEastAsia" w:hAnsi="Cambria Math"/>
                            <w:i/>
                            <w:sz w:val="20"/>
                            <w:szCs w:val="20"/>
                          </w:rPr>
                        </m:ctrlPr>
                      </m:sSubPr>
                      <m:e>
                        <m:r>
                          <w:rPr>
                            <w:rFonts w:ascii="Cambria Math" w:eastAsiaTheme="minorEastAsia" w:hAnsi="Cambria Math"/>
                            <w:sz w:val="20"/>
                            <w:szCs w:val="20"/>
                          </w:rPr>
                          <m:t>AV</m:t>
                        </m:r>
                      </m:e>
                      <m:sub>
                        <m:r>
                          <w:rPr>
                            <w:rFonts w:ascii="Cambria Math" w:eastAsiaTheme="minorEastAsia" w:hAnsi="Cambria Math"/>
                            <w:sz w:val="20"/>
                            <w:szCs w:val="20"/>
                          </w:rPr>
                          <m:t>j</m:t>
                        </m:r>
                      </m:sub>
                    </m:sSub>
                    <m:r>
                      <w:rPr>
                        <w:rFonts w:ascii="Cambria Math" w:eastAsiaTheme="minorEastAsia" w:hAnsi="Cambria Math"/>
                        <w:sz w:val="20"/>
                        <w:szCs w:val="20"/>
                      </w:rPr>
                      <m:t>-D</m:t>
                    </m:r>
                  </m:e>
                  <m:sub>
                    <m:r>
                      <w:rPr>
                        <w:rFonts w:ascii="Cambria Math" w:eastAsiaTheme="minorEastAsia" w:hAnsi="Cambria Math"/>
                        <w:sz w:val="20"/>
                        <w:szCs w:val="20"/>
                      </w:rPr>
                      <m:t>ij</m:t>
                    </m:r>
                  </m:sub>
                </m:sSub>
              </m:e>
            </m:d>
            <m:r>
              <w:rPr>
                <w:rFonts w:ascii="Cambria Math" w:eastAsiaTheme="minorEastAsia" w:hAnsi="Cambria Math"/>
                <w:sz w:val="20"/>
                <w:szCs w:val="20"/>
              </w:rPr>
              <m:t>)</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AV</m:t>
                </m:r>
              </m:e>
              <m:sub>
                <m:r>
                  <w:rPr>
                    <w:rFonts w:ascii="Cambria Math" w:eastAsiaTheme="minorEastAsia" w:hAnsi="Cambria Math"/>
                    <w:sz w:val="20"/>
                    <w:szCs w:val="20"/>
                  </w:rPr>
                  <m:t>j</m:t>
                </m:r>
              </m:sub>
            </m:sSub>
          </m:den>
        </m:f>
      </m:oMath>
      <w:r w:rsidR="002671E3" w:rsidRPr="00C05032">
        <w:rPr>
          <w:rFonts w:ascii="Times New Roman" w:eastAsiaTheme="minorEastAsia" w:hAnsi="Times New Roman"/>
          <w:sz w:val="20"/>
          <w:szCs w:val="20"/>
        </w:rPr>
        <w:t xml:space="preserve">  … (7)</w:t>
      </w:r>
    </w:p>
    <w:p w:rsidR="002671E3" w:rsidRPr="00C05032" w:rsidRDefault="002671E3" w:rsidP="002671E3">
      <w:pPr>
        <w:tabs>
          <w:tab w:val="left" w:pos="1869"/>
        </w:tabs>
        <w:rPr>
          <w:rFonts w:ascii="Times New Roman" w:eastAsiaTheme="minorEastAsia" w:hAnsi="Times New Roman"/>
          <w:sz w:val="20"/>
          <w:szCs w:val="20"/>
        </w:rPr>
      </w:pPr>
      <w:r w:rsidRPr="00C05032">
        <w:rPr>
          <w:rFonts w:ascii="Times New Roman" w:eastAsiaTheme="minorEastAsia" w:hAnsi="Times New Roman"/>
          <w:sz w:val="20"/>
          <w:szCs w:val="20"/>
        </w:rPr>
        <w:t xml:space="preserve">For </w:t>
      </w:r>
      <w:proofErr w:type="spellStart"/>
      <w:r w:rsidRPr="00C05032">
        <w:rPr>
          <w:rFonts w:ascii="Times New Roman" w:eastAsiaTheme="minorEastAsia" w:hAnsi="Times New Roman"/>
          <w:sz w:val="20"/>
          <w:szCs w:val="20"/>
        </w:rPr>
        <w:t>j</w:t>
      </w:r>
      <w:r w:rsidRPr="00C05032">
        <w:rPr>
          <w:rFonts w:ascii="Times New Roman" w:eastAsiaTheme="minorEastAsia" w:hAnsi="Times New Roman"/>
          <w:sz w:val="20"/>
          <w:szCs w:val="20"/>
          <w:vertAlign w:val="superscript"/>
        </w:rPr>
        <w:t>th</w:t>
      </w:r>
      <w:proofErr w:type="spellEnd"/>
      <w:r w:rsidRPr="00C05032">
        <w:rPr>
          <w:rFonts w:ascii="Times New Roman" w:eastAsiaTheme="minorEastAsia" w:hAnsi="Times New Roman"/>
          <w:sz w:val="20"/>
          <w:szCs w:val="20"/>
        </w:rPr>
        <w:t xml:space="preserve"> non-beneficial criteria </w:t>
      </w:r>
    </w:p>
    <w:p w:rsidR="002671E3" w:rsidRPr="00C05032" w:rsidRDefault="009A22D2" w:rsidP="002671E3">
      <w:pPr>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PDA</m:t>
            </m:r>
          </m:e>
          <m:sub>
            <m:r>
              <w:rPr>
                <w:rFonts w:ascii="Cambria Math" w:hAnsi="Cambria Math"/>
                <w:sz w:val="20"/>
                <w:szCs w:val="20"/>
              </w:rPr>
              <m:t>ij</m:t>
            </m:r>
          </m:sub>
        </m:sSub>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r>
              <m:rPr>
                <m:sty m:val="p"/>
              </m:rPr>
              <w:rPr>
                <w:rFonts w:ascii="Cambria Math" w:eastAsiaTheme="minorEastAsia" w:hAnsi="Cambria Math"/>
                <w:sz w:val="20"/>
                <w:szCs w:val="20"/>
              </w:rPr>
              <m:t>max⁡</m:t>
            </m:r>
            <m:r>
              <w:rPr>
                <w:rFonts w:ascii="Cambria Math" w:eastAsiaTheme="minorEastAsia" w:hAnsi="Cambria Math"/>
                <w:sz w:val="20"/>
                <w:szCs w:val="20"/>
              </w:rPr>
              <m:t>(0,</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AV</m:t>
                    </m:r>
                  </m:e>
                  <m:sub>
                    <m:r>
                      <w:rPr>
                        <w:rFonts w:ascii="Cambria Math" w:eastAsiaTheme="minorEastAsia" w:hAnsi="Cambria Math"/>
                        <w:sz w:val="20"/>
                        <w:szCs w:val="20"/>
                      </w:rPr>
                      <m:t>j</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D</m:t>
                    </m:r>
                  </m:e>
                  <m:sub>
                    <m:r>
                      <w:rPr>
                        <w:rFonts w:ascii="Cambria Math" w:eastAsiaTheme="minorEastAsia" w:hAnsi="Cambria Math"/>
                        <w:sz w:val="20"/>
                        <w:szCs w:val="20"/>
                      </w:rPr>
                      <m:t>ij</m:t>
                    </m:r>
                  </m:sub>
                </m:sSub>
              </m:e>
            </m:d>
            <m:r>
              <w:rPr>
                <w:rFonts w:ascii="Cambria Math" w:eastAsiaTheme="minorEastAsia" w:hAnsi="Cambria Math"/>
                <w:sz w:val="20"/>
                <w:szCs w:val="20"/>
              </w:rPr>
              <m:t>)</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AV</m:t>
                </m:r>
              </m:e>
              <m:sub>
                <m:r>
                  <w:rPr>
                    <w:rFonts w:ascii="Cambria Math" w:eastAsiaTheme="minorEastAsia" w:hAnsi="Cambria Math"/>
                    <w:sz w:val="20"/>
                    <w:szCs w:val="20"/>
                  </w:rPr>
                  <m:t>j</m:t>
                </m:r>
              </m:sub>
            </m:sSub>
          </m:den>
        </m:f>
      </m:oMath>
      <w:r w:rsidR="002671E3" w:rsidRPr="00C05032">
        <w:rPr>
          <w:rFonts w:ascii="Times New Roman" w:eastAsiaTheme="minorEastAsia" w:hAnsi="Times New Roman"/>
          <w:sz w:val="20"/>
          <w:szCs w:val="20"/>
        </w:rPr>
        <w:t xml:space="preserve">   … (8)</w:t>
      </w:r>
    </w:p>
    <w:p w:rsidR="002671E3" w:rsidRPr="00C05032" w:rsidRDefault="002671E3" w:rsidP="002671E3">
      <w:pPr>
        <w:rPr>
          <w:rFonts w:ascii="Times New Roman" w:eastAsiaTheme="minorEastAsia" w:hAnsi="Times New Roman"/>
          <w:sz w:val="20"/>
          <w:szCs w:val="20"/>
        </w:rPr>
      </w:pPr>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NDA</m:t>
            </m:r>
          </m:e>
          <m:sub>
            <m:r>
              <w:rPr>
                <w:rFonts w:ascii="Cambria Math" w:hAnsi="Cambria Math"/>
                <w:sz w:val="20"/>
                <w:szCs w:val="20"/>
              </w:rPr>
              <m:t>ij</m:t>
            </m:r>
          </m:sub>
        </m:sSub>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r>
              <m:rPr>
                <m:sty m:val="p"/>
              </m:rPr>
              <w:rPr>
                <w:rFonts w:ascii="Cambria Math" w:eastAsiaTheme="minorEastAsia" w:hAnsi="Cambria Math"/>
                <w:sz w:val="20"/>
                <w:szCs w:val="20"/>
              </w:rPr>
              <m:t>max⁡</m:t>
            </m:r>
            <m:r>
              <w:rPr>
                <w:rFonts w:ascii="Cambria Math" w:eastAsiaTheme="minorEastAsia" w:hAnsi="Cambria Math"/>
                <w:sz w:val="20"/>
                <w:szCs w:val="20"/>
              </w:rPr>
              <m:t>(0,</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D</m:t>
                    </m:r>
                  </m:e>
                  <m:sub>
                    <m:r>
                      <w:rPr>
                        <w:rFonts w:ascii="Cambria Math" w:eastAsiaTheme="minorEastAsia" w:hAnsi="Cambria Math"/>
                        <w:sz w:val="20"/>
                        <w:szCs w:val="20"/>
                      </w:rPr>
                      <m:t>ij</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AV</m:t>
                    </m:r>
                  </m:e>
                  <m:sub>
                    <m:r>
                      <w:rPr>
                        <w:rFonts w:ascii="Cambria Math" w:eastAsiaTheme="minorEastAsia" w:hAnsi="Cambria Math"/>
                        <w:sz w:val="20"/>
                        <w:szCs w:val="20"/>
                      </w:rPr>
                      <m:t>j</m:t>
                    </m:r>
                  </m:sub>
                </m:sSub>
              </m:e>
            </m:d>
            <m:r>
              <w:rPr>
                <w:rFonts w:ascii="Cambria Math" w:eastAsiaTheme="minorEastAsia" w:hAnsi="Cambria Math"/>
                <w:sz w:val="20"/>
                <w:szCs w:val="20"/>
              </w:rPr>
              <m:t>)</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AV</m:t>
                </m:r>
              </m:e>
              <m:sub>
                <m:r>
                  <w:rPr>
                    <w:rFonts w:ascii="Cambria Math" w:eastAsiaTheme="minorEastAsia" w:hAnsi="Cambria Math"/>
                    <w:sz w:val="20"/>
                    <w:szCs w:val="20"/>
                  </w:rPr>
                  <m:t>j</m:t>
                </m:r>
              </m:sub>
            </m:sSub>
          </m:den>
        </m:f>
      </m:oMath>
      <w:r w:rsidRPr="00C05032">
        <w:rPr>
          <w:rFonts w:ascii="Times New Roman" w:eastAsiaTheme="minorEastAsia" w:hAnsi="Times New Roman"/>
          <w:sz w:val="20"/>
          <w:szCs w:val="20"/>
        </w:rPr>
        <w:t xml:space="preserve">   … (9)</w:t>
      </w:r>
    </w:p>
    <w:p w:rsidR="002671E3" w:rsidRPr="00C05032" w:rsidRDefault="002671E3" w:rsidP="002671E3">
      <w:pPr>
        <w:rPr>
          <w:rFonts w:ascii="Times New Roman" w:eastAsiaTheme="minorEastAsia" w:hAnsi="Times New Roman"/>
          <w:sz w:val="20"/>
          <w:szCs w:val="20"/>
        </w:rPr>
      </w:pPr>
      <w:r w:rsidRPr="00C05032">
        <w:rPr>
          <w:rFonts w:ascii="Times New Roman" w:eastAsiaTheme="minorEastAsia" w:hAnsi="Times New Roman"/>
          <w:sz w:val="20"/>
          <w:szCs w:val="20"/>
        </w:rPr>
        <w:lastRenderedPageBreak/>
        <w:t xml:space="preserve">Where, </w:t>
      </w:r>
      <m:oMath>
        <m:sSub>
          <m:sSubPr>
            <m:ctrlPr>
              <w:rPr>
                <w:rFonts w:ascii="Cambria Math" w:hAnsi="Cambria Math"/>
                <w:i/>
                <w:sz w:val="20"/>
                <w:szCs w:val="20"/>
              </w:rPr>
            </m:ctrlPr>
          </m:sSubPr>
          <m:e>
            <m:r>
              <w:rPr>
                <w:rFonts w:ascii="Cambria Math" w:hAnsi="Cambria Math"/>
                <w:sz w:val="20"/>
                <w:szCs w:val="20"/>
              </w:rPr>
              <m:t>PDA</m:t>
            </m:r>
          </m:e>
          <m:sub>
            <m:r>
              <w:rPr>
                <w:rFonts w:ascii="Cambria Math" w:hAnsi="Cambria Math"/>
                <w:sz w:val="20"/>
                <w:szCs w:val="20"/>
              </w:rPr>
              <m:t>ij</m:t>
            </m:r>
          </m:sub>
        </m:sSub>
      </m:oMath>
      <w:r w:rsidRPr="00C05032">
        <w:rPr>
          <w:rFonts w:ascii="Times New Roman" w:eastAsiaTheme="minorEastAsia" w:hAnsi="Times New Roman"/>
          <w:sz w:val="20"/>
          <w:szCs w:val="20"/>
        </w:rPr>
        <w:t xml:space="preserve"> is the positive distance and </w:t>
      </w:r>
      <m:oMath>
        <m:sSub>
          <m:sSubPr>
            <m:ctrlPr>
              <w:rPr>
                <w:rFonts w:ascii="Cambria Math" w:hAnsi="Cambria Math"/>
                <w:i/>
                <w:sz w:val="20"/>
                <w:szCs w:val="20"/>
              </w:rPr>
            </m:ctrlPr>
          </m:sSubPr>
          <m:e>
            <m:r>
              <w:rPr>
                <w:rFonts w:ascii="Cambria Math" w:hAnsi="Cambria Math"/>
                <w:sz w:val="20"/>
                <w:szCs w:val="20"/>
              </w:rPr>
              <m:t>NDA</m:t>
            </m:r>
          </m:e>
          <m:sub>
            <m:r>
              <w:rPr>
                <w:rFonts w:ascii="Cambria Math" w:hAnsi="Cambria Math"/>
                <w:sz w:val="20"/>
                <w:szCs w:val="20"/>
              </w:rPr>
              <m:t>ij</m:t>
            </m:r>
          </m:sub>
        </m:sSub>
      </m:oMath>
      <w:r w:rsidRPr="00C05032">
        <w:rPr>
          <w:rFonts w:ascii="Times New Roman" w:eastAsiaTheme="minorEastAsia" w:hAnsi="Times New Roman"/>
          <w:sz w:val="20"/>
          <w:szCs w:val="20"/>
        </w:rPr>
        <w:t xml:space="preserve"> is the negative distance from the average solution in the sense of </w:t>
      </w:r>
      <w:proofErr w:type="spellStart"/>
      <w:r w:rsidRPr="00C05032">
        <w:rPr>
          <w:rFonts w:ascii="Times New Roman" w:eastAsiaTheme="minorEastAsia" w:hAnsi="Times New Roman"/>
          <w:sz w:val="20"/>
          <w:szCs w:val="20"/>
        </w:rPr>
        <w:t>i</w:t>
      </w:r>
      <w:r w:rsidRPr="00C05032">
        <w:rPr>
          <w:rFonts w:ascii="Times New Roman" w:eastAsiaTheme="minorEastAsia" w:hAnsi="Times New Roman"/>
          <w:sz w:val="20"/>
          <w:szCs w:val="20"/>
          <w:vertAlign w:val="superscript"/>
        </w:rPr>
        <w:t>th</w:t>
      </w:r>
      <w:proofErr w:type="spellEnd"/>
      <w:r w:rsidRPr="00C05032">
        <w:rPr>
          <w:rFonts w:ascii="Times New Roman" w:eastAsiaTheme="minorEastAsia" w:hAnsi="Times New Roman"/>
          <w:sz w:val="20"/>
          <w:szCs w:val="20"/>
        </w:rPr>
        <w:t xml:space="preserve"> alternative and </w:t>
      </w:r>
      <w:proofErr w:type="spellStart"/>
      <w:r w:rsidRPr="00C05032">
        <w:rPr>
          <w:rFonts w:ascii="Times New Roman" w:eastAsiaTheme="minorEastAsia" w:hAnsi="Times New Roman"/>
          <w:sz w:val="20"/>
          <w:szCs w:val="20"/>
        </w:rPr>
        <w:t>j</w:t>
      </w:r>
      <w:r w:rsidRPr="00C05032">
        <w:rPr>
          <w:rFonts w:ascii="Times New Roman" w:eastAsiaTheme="minorEastAsia" w:hAnsi="Times New Roman"/>
          <w:sz w:val="20"/>
          <w:szCs w:val="20"/>
          <w:vertAlign w:val="superscript"/>
        </w:rPr>
        <w:t>th</w:t>
      </w:r>
      <w:proofErr w:type="spellEnd"/>
      <w:r w:rsidRPr="00C05032">
        <w:rPr>
          <w:rFonts w:ascii="Times New Roman" w:eastAsiaTheme="minorEastAsia" w:hAnsi="Times New Roman"/>
          <w:sz w:val="20"/>
          <w:szCs w:val="20"/>
        </w:rPr>
        <w:t xml:space="preserve"> criteria.</w:t>
      </w:r>
    </w:p>
    <w:p w:rsidR="002671E3" w:rsidRPr="00C05032" w:rsidRDefault="002671E3" w:rsidP="002671E3">
      <w:pPr>
        <w:rPr>
          <w:rFonts w:ascii="Times New Roman" w:eastAsiaTheme="minorEastAsia" w:hAnsi="Times New Roman"/>
          <w:sz w:val="20"/>
          <w:szCs w:val="20"/>
        </w:rPr>
      </w:pPr>
      <w:r w:rsidRPr="00C05032">
        <w:rPr>
          <w:rFonts w:ascii="Times New Roman" w:eastAsiaTheme="minorEastAsia" w:hAnsi="Times New Roman"/>
          <w:sz w:val="20"/>
          <w:szCs w:val="20"/>
        </w:rPr>
        <w:t>Step 5: Calculate the weighted sum of P</w:t>
      </w:r>
      <w:r>
        <w:rPr>
          <w:rFonts w:ascii="Times New Roman" w:eastAsiaTheme="minorEastAsia" w:hAnsi="Times New Roman"/>
          <w:sz w:val="20"/>
          <w:szCs w:val="20"/>
        </w:rPr>
        <w:t>DA</w:t>
      </w:r>
      <w:r w:rsidRPr="00C05032">
        <w:rPr>
          <w:rFonts w:ascii="Times New Roman" w:eastAsiaTheme="minorEastAsia" w:hAnsi="Times New Roman"/>
          <w:sz w:val="20"/>
          <w:szCs w:val="20"/>
        </w:rPr>
        <w:t xml:space="preserve"> and N</w:t>
      </w:r>
      <w:r>
        <w:rPr>
          <w:rFonts w:ascii="Times New Roman" w:eastAsiaTheme="minorEastAsia" w:hAnsi="Times New Roman"/>
          <w:sz w:val="20"/>
          <w:szCs w:val="20"/>
        </w:rPr>
        <w:t>DA</w:t>
      </w:r>
      <w:r w:rsidRPr="00C05032">
        <w:rPr>
          <w:rFonts w:ascii="Times New Roman" w:eastAsiaTheme="minorEastAsia" w:hAnsi="Times New Roman"/>
          <w:sz w:val="20"/>
          <w:szCs w:val="20"/>
        </w:rPr>
        <w:t xml:space="preserve"> for all alternatives as below</w:t>
      </w:r>
    </w:p>
    <w:p w:rsidR="002671E3" w:rsidRPr="00C05032" w:rsidRDefault="009A22D2" w:rsidP="002671E3">
      <w:pPr>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SP</m:t>
            </m:r>
          </m:e>
          <m:sub>
            <m:r>
              <w:rPr>
                <w:rFonts w:ascii="Cambria Math" w:eastAsiaTheme="minorEastAsia" w:hAnsi="Cambria Math"/>
                <w:sz w:val="20"/>
                <w:szCs w:val="20"/>
              </w:rPr>
              <m:t>i</m:t>
            </m:r>
          </m:sub>
        </m:sSub>
        <m:r>
          <w:rPr>
            <w:rFonts w:ascii="Cambria Math" w:eastAsiaTheme="minorEastAsia" w:hAnsi="Cambria Math"/>
            <w:sz w:val="20"/>
            <w:szCs w:val="20"/>
          </w:rPr>
          <m:t>=</m:t>
        </m:r>
        <m:nary>
          <m:naryPr>
            <m:chr m:val="∑"/>
            <m:limLoc m:val="undOvr"/>
            <m:ctrlPr>
              <w:rPr>
                <w:rFonts w:ascii="Cambria Math" w:eastAsiaTheme="minorEastAsia" w:hAnsi="Cambria Math"/>
                <w:i/>
                <w:sz w:val="20"/>
                <w:szCs w:val="20"/>
              </w:rPr>
            </m:ctrlPr>
          </m:naryPr>
          <m:sub>
            <m:r>
              <w:rPr>
                <w:rFonts w:ascii="Cambria Math" w:eastAsiaTheme="minorEastAsia" w:hAnsi="Cambria Math"/>
                <w:sz w:val="20"/>
                <w:szCs w:val="20"/>
              </w:rPr>
              <m:t>j=1</m:t>
            </m:r>
          </m:sub>
          <m:sup>
            <m:r>
              <w:rPr>
                <w:rFonts w:ascii="Cambria Math" w:eastAsiaTheme="minorEastAsia" w:hAnsi="Cambria Math"/>
                <w:sz w:val="20"/>
                <w:szCs w:val="20"/>
              </w:rPr>
              <m:t>m</m:t>
            </m:r>
          </m:sup>
          <m:e>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j</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PDA</m:t>
                </m:r>
              </m:e>
              <m:sub>
                <m:r>
                  <w:rPr>
                    <w:rFonts w:ascii="Cambria Math" w:eastAsiaTheme="minorEastAsia" w:hAnsi="Cambria Math"/>
                    <w:sz w:val="20"/>
                    <w:szCs w:val="20"/>
                  </w:rPr>
                  <m:t>ij</m:t>
                </m:r>
              </m:sub>
            </m:sSub>
          </m:e>
        </m:nary>
      </m:oMath>
      <w:r w:rsidR="002671E3" w:rsidRPr="00C05032">
        <w:rPr>
          <w:rFonts w:ascii="Times New Roman" w:eastAsiaTheme="minorEastAsia" w:hAnsi="Times New Roman"/>
          <w:sz w:val="20"/>
          <w:szCs w:val="20"/>
        </w:rPr>
        <w:t xml:space="preserve">  … (10)</w:t>
      </w:r>
    </w:p>
    <w:p w:rsidR="002671E3" w:rsidRPr="00C05032" w:rsidRDefault="009A22D2" w:rsidP="002671E3">
      <w:pPr>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SN</m:t>
            </m:r>
          </m:e>
          <m:sub>
            <m:r>
              <w:rPr>
                <w:rFonts w:ascii="Cambria Math" w:eastAsiaTheme="minorEastAsia" w:hAnsi="Cambria Math"/>
                <w:sz w:val="20"/>
                <w:szCs w:val="20"/>
              </w:rPr>
              <m:t>i</m:t>
            </m:r>
          </m:sub>
        </m:sSub>
        <m:r>
          <w:rPr>
            <w:rFonts w:ascii="Cambria Math" w:eastAsiaTheme="minorEastAsia" w:hAnsi="Cambria Math"/>
            <w:sz w:val="20"/>
            <w:szCs w:val="20"/>
          </w:rPr>
          <m:t>=</m:t>
        </m:r>
        <m:nary>
          <m:naryPr>
            <m:chr m:val="∑"/>
            <m:limLoc m:val="undOvr"/>
            <m:ctrlPr>
              <w:rPr>
                <w:rFonts w:ascii="Cambria Math" w:eastAsiaTheme="minorEastAsia" w:hAnsi="Cambria Math"/>
                <w:i/>
                <w:sz w:val="20"/>
                <w:szCs w:val="20"/>
              </w:rPr>
            </m:ctrlPr>
          </m:naryPr>
          <m:sub>
            <m:r>
              <w:rPr>
                <w:rFonts w:ascii="Cambria Math" w:eastAsiaTheme="minorEastAsia" w:hAnsi="Cambria Math"/>
                <w:sz w:val="20"/>
                <w:szCs w:val="20"/>
              </w:rPr>
              <m:t>j=1</m:t>
            </m:r>
          </m:sub>
          <m:sup>
            <m:r>
              <w:rPr>
                <w:rFonts w:ascii="Cambria Math" w:eastAsiaTheme="minorEastAsia" w:hAnsi="Cambria Math"/>
                <w:sz w:val="20"/>
                <w:szCs w:val="20"/>
              </w:rPr>
              <m:t>m</m:t>
            </m:r>
          </m:sup>
          <m:e>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j</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NDA</m:t>
                </m:r>
              </m:e>
              <m:sub>
                <m:r>
                  <w:rPr>
                    <w:rFonts w:ascii="Cambria Math" w:eastAsiaTheme="minorEastAsia" w:hAnsi="Cambria Math"/>
                    <w:sz w:val="20"/>
                    <w:szCs w:val="20"/>
                  </w:rPr>
                  <m:t>ij</m:t>
                </m:r>
              </m:sub>
            </m:sSub>
          </m:e>
        </m:nary>
      </m:oMath>
      <w:r w:rsidR="002671E3" w:rsidRPr="00C05032">
        <w:rPr>
          <w:rFonts w:ascii="Times New Roman" w:eastAsiaTheme="minorEastAsia" w:hAnsi="Times New Roman"/>
          <w:sz w:val="20"/>
          <w:szCs w:val="20"/>
        </w:rPr>
        <w:t xml:space="preserve"> … (11)</w:t>
      </w:r>
    </w:p>
    <w:p w:rsidR="002671E3" w:rsidRPr="00C05032" w:rsidRDefault="002671E3" w:rsidP="002671E3">
      <w:pPr>
        <w:rPr>
          <w:rFonts w:ascii="Times New Roman" w:eastAsiaTheme="minorEastAsia" w:hAnsi="Times New Roman"/>
          <w:sz w:val="20"/>
          <w:szCs w:val="20"/>
        </w:rPr>
      </w:pPr>
      <w:r w:rsidRPr="00C05032">
        <w:rPr>
          <w:rFonts w:ascii="Times New Roman" w:eastAsiaTheme="minorEastAsia" w:hAnsi="Times New Roman"/>
          <w:sz w:val="20"/>
          <w:szCs w:val="20"/>
        </w:rPr>
        <w:t xml:space="preserve">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j</m:t>
            </m:r>
          </m:sub>
        </m:sSub>
      </m:oMath>
      <w:r w:rsidRPr="00C05032">
        <w:rPr>
          <w:rFonts w:ascii="Times New Roman" w:eastAsiaTheme="minorEastAsia" w:hAnsi="Times New Roman"/>
          <w:sz w:val="20"/>
          <w:szCs w:val="20"/>
        </w:rPr>
        <w:t xml:space="preserve"> is the weight of </w:t>
      </w:r>
      <w:proofErr w:type="spellStart"/>
      <w:r w:rsidRPr="00C05032">
        <w:rPr>
          <w:rFonts w:ascii="Times New Roman" w:eastAsiaTheme="minorEastAsia" w:hAnsi="Times New Roman"/>
          <w:sz w:val="20"/>
          <w:szCs w:val="20"/>
        </w:rPr>
        <w:t>j</w:t>
      </w:r>
      <w:r w:rsidRPr="00C05032">
        <w:rPr>
          <w:rFonts w:ascii="Times New Roman" w:eastAsiaTheme="minorEastAsia" w:hAnsi="Times New Roman"/>
          <w:sz w:val="20"/>
          <w:szCs w:val="20"/>
          <w:vertAlign w:val="superscript"/>
        </w:rPr>
        <w:t>th</w:t>
      </w:r>
      <w:proofErr w:type="spellEnd"/>
      <w:r w:rsidRPr="00C05032">
        <w:rPr>
          <w:rFonts w:ascii="Times New Roman" w:eastAsiaTheme="minorEastAsia" w:hAnsi="Times New Roman"/>
          <w:sz w:val="20"/>
          <w:szCs w:val="20"/>
        </w:rPr>
        <w:t xml:space="preserve"> </w:t>
      </w:r>
      <w:proofErr w:type="gramStart"/>
      <w:r w:rsidRPr="00C05032">
        <w:rPr>
          <w:rFonts w:ascii="Times New Roman" w:eastAsiaTheme="minorEastAsia" w:hAnsi="Times New Roman"/>
          <w:sz w:val="20"/>
          <w:szCs w:val="20"/>
        </w:rPr>
        <w:t>criteria</w:t>
      </w:r>
      <w:proofErr w:type="gramEnd"/>
      <w:r w:rsidRPr="00C05032">
        <w:rPr>
          <w:rFonts w:ascii="Times New Roman" w:eastAsiaTheme="minorEastAsia" w:hAnsi="Times New Roman"/>
          <w:sz w:val="20"/>
          <w:szCs w:val="20"/>
        </w:rPr>
        <w:t xml:space="preserve"> </w:t>
      </w:r>
    </w:p>
    <w:p w:rsidR="002671E3" w:rsidRPr="00C05032" w:rsidRDefault="002671E3" w:rsidP="002671E3">
      <w:pPr>
        <w:rPr>
          <w:rFonts w:ascii="Times New Roman" w:eastAsiaTheme="minorEastAsia" w:hAnsi="Times New Roman"/>
          <w:sz w:val="20"/>
          <w:szCs w:val="20"/>
        </w:rPr>
      </w:pPr>
      <w:r w:rsidRPr="00C05032">
        <w:rPr>
          <w:rFonts w:ascii="Times New Roman" w:eastAsiaTheme="minorEastAsia" w:hAnsi="Times New Roman"/>
          <w:sz w:val="20"/>
          <w:szCs w:val="20"/>
        </w:rPr>
        <w:t xml:space="preserve">Step 6: Normalize the values of </w:t>
      </w:r>
      <m:oMath>
        <m:r>
          <w:rPr>
            <w:rFonts w:ascii="Cambria Math" w:eastAsiaTheme="minorEastAsia" w:hAnsi="Cambria Math"/>
            <w:sz w:val="20"/>
            <w:szCs w:val="20"/>
          </w:rPr>
          <m:t>SP</m:t>
        </m:r>
      </m:oMath>
      <w:r w:rsidRPr="00C05032">
        <w:rPr>
          <w:rFonts w:ascii="Times New Roman" w:eastAsiaTheme="minorEastAsia" w:hAnsi="Times New Roman"/>
          <w:sz w:val="20"/>
          <w:szCs w:val="20"/>
        </w:rPr>
        <w:t xml:space="preserve"> and </w:t>
      </w:r>
      <m:oMath>
        <m:r>
          <w:rPr>
            <w:rFonts w:ascii="Cambria Math" w:eastAsiaTheme="minorEastAsia" w:hAnsi="Cambria Math"/>
            <w:sz w:val="20"/>
            <w:szCs w:val="20"/>
          </w:rPr>
          <m:t>SN</m:t>
        </m:r>
      </m:oMath>
      <w:r w:rsidRPr="00C05032">
        <w:rPr>
          <w:rFonts w:ascii="Times New Roman" w:eastAsiaTheme="minorEastAsia" w:hAnsi="Times New Roman"/>
          <w:sz w:val="20"/>
          <w:szCs w:val="20"/>
        </w:rPr>
        <w:t xml:space="preserve"> for all alternatives using </w:t>
      </w:r>
      <w:r>
        <w:rPr>
          <w:rFonts w:ascii="Times New Roman" w:eastAsiaTheme="minorEastAsia" w:hAnsi="Times New Roman"/>
          <w:sz w:val="20"/>
          <w:szCs w:val="20"/>
        </w:rPr>
        <w:t xml:space="preserve">the </w:t>
      </w:r>
      <w:r w:rsidRPr="00C05032">
        <w:rPr>
          <w:rFonts w:ascii="Times New Roman" w:eastAsiaTheme="minorEastAsia" w:hAnsi="Times New Roman"/>
          <w:sz w:val="20"/>
          <w:szCs w:val="20"/>
        </w:rPr>
        <w:t>following equation</w:t>
      </w:r>
    </w:p>
    <w:p w:rsidR="002671E3" w:rsidRPr="00C05032" w:rsidRDefault="009A22D2" w:rsidP="002671E3">
      <w:pPr>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NSP</m:t>
            </m:r>
          </m:e>
          <m:sub>
            <m:r>
              <w:rPr>
                <w:rFonts w:ascii="Cambria Math" w:eastAsiaTheme="minorEastAsia" w:hAnsi="Cambria Math"/>
                <w:sz w:val="20"/>
                <w:szCs w:val="20"/>
              </w:rPr>
              <m:t>i</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SP</m:t>
                </m:r>
              </m:e>
              <m:sub>
                <m:r>
                  <w:rPr>
                    <w:rFonts w:ascii="Cambria Math" w:eastAsiaTheme="minorEastAsia" w:hAnsi="Cambria Math"/>
                    <w:sz w:val="20"/>
                    <w:szCs w:val="20"/>
                  </w:rPr>
                  <m:t>i</m:t>
                </m:r>
              </m:sub>
            </m:sSub>
          </m:num>
          <m:den>
            <m:sSub>
              <m:sSubPr>
                <m:ctrlPr>
                  <w:rPr>
                    <w:rFonts w:ascii="Cambria Math" w:eastAsiaTheme="minorEastAsia" w:hAnsi="Cambria Math"/>
                    <w:i/>
                    <w:sz w:val="20"/>
                    <w:szCs w:val="20"/>
                  </w:rPr>
                </m:ctrlPr>
              </m:sSubPr>
              <m:e>
                <m:r>
                  <w:rPr>
                    <w:rFonts w:ascii="Cambria Math" w:eastAsiaTheme="minorEastAsia" w:hAnsi="Cambria Math"/>
                    <w:sz w:val="20"/>
                    <w:szCs w:val="20"/>
                  </w:rPr>
                  <m:t>max</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SP</m:t>
                </m:r>
              </m:e>
              <m:sub>
                <m:r>
                  <w:rPr>
                    <w:rFonts w:ascii="Cambria Math" w:eastAsiaTheme="minorEastAsia" w:hAnsi="Cambria Math"/>
                    <w:sz w:val="20"/>
                    <w:szCs w:val="20"/>
                  </w:rPr>
                  <m:t>i</m:t>
                </m:r>
              </m:sub>
            </m:sSub>
            <m:r>
              <w:rPr>
                <w:rFonts w:ascii="Cambria Math" w:eastAsiaTheme="minorEastAsia" w:hAnsi="Cambria Math"/>
                <w:sz w:val="20"/>
                <w:szCs w:val="20"/>
              </w:rPr>
              <m:t>)</m:t>
            </m:r>
          </m:den>
        </m:f>
      </m:oMath>
      <w:r w:rsidR="002671E3" w:rsidRPr="00C05032">
        <w:rPr>
          <w:rFonts w:ascii="Times New Roman" w:eastAsiaTheme="minorEastAsia" w:hAnsi="Times New Roman"/>
          <w:sz w:val="20"/>
          <w:szCs w:val="20"/>
        </w:rPr>
        <w:t xml:space="preserve">  … (12)</w:t>
      </w:r>
    </w:p>
    <w:p w:rsidR="002671E3" w:rsidRPr="00C05032" w:rsidRDefault="009A22D2" w:rsidP="002671E3">
      <w:pPr>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NSN</m:t>
            </m:r>
          </m:e>
          <m:sub>
            <m:r>
              <w:rPr>
                <w:rFonts w:ascii="Cambria Math" w:eastAsiaTheme="minorEastAsia" w:hAnsi="Cambria Math"/>
                <w:sz w:val="20"/>
                <w:szCs w:val="20"/>
              </w:rPr>
              <m:t>i</m:t>
            </m:r>
          </m:sub>
        </m:sSub>
        <m:r>
          <w:rPr>
            <w:rFonts w:ascii="Cambria Math" w:eastAsiaTheme="minorEastAsia" w:hAnsi="Cambria Math"/>
            <w:sz w:val="20"/>
            <w:szCs w:val="20"/>
          </w:rPr>
          <m:t>=1-</m:t>
        </m:r>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SN</m:t>
                </m:r>
              </m:e>
              <m:sub>
                <m:r>
                  <w:rPr>
                    <w:rFonts w:ascii="Cambria Math" w:eastAsiaTheme="minorEastAsia" w:hAnsi="Cambria Math"/>
                    <w:sz w:val="20"/>
                    <w:szCs w:val="20"/>
                  </w:rPr>
                  <m:t>i</m:t>
                </m:r>
              </m:sub>
            </m:sSub>
          </m:num>
          <m:den>
            <m:sSub>
              <m:sSubPr>
                <m:ctrlPr>
                  <w:rPr>
                    <w:rFonts w:ascii="Cambria Math" w:eastAsiaTheme="minorEastAsia" w:hAnsi="Cambria Math"/>
                    <w:i/>
                    <w:sz w:val="20"/>
                    <w:szCs w:val="20"/>
                  </w:rPr>
                </m:ctrlPr>
              </m:sSubPr>
              <m:e>
                <m:r>
                  <w:rPr>
                    <w:rFonts w:ascii="Cambria Math" w:eastAsiaTheme="minorEastAsia" w:hAnsi="Cambria Math"/>
                    <w:sz w:val="20"/>
                    <w:szCs w:val="20"/>
                  </w:rPr>
                  <m:t>max</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SN</m:t>
                </m:r>
              </m:e>
              <m:sub>
                <m:r>
                  <w:rPr>
                    <w:rFonts w:ascii="Cambria Math" w:eastAsiaTheme="minorEastAsia" w:hAnsi="Cambria Math"/>
                    <w:sz w:val="20"/>
                    <w:szCs w:val="20"/>
                  </w:rPr>
                  <m:t>i</m:t>
                </m:r>
              </m:sub>
            </m:sSub>
            <m:r>
              <w:rPr>
                <w:rFonts w:ascii="Cambria Math" w:eastAsiaTheme="minorEastAsia" w:hAnsi="Cambria Math"/>
                <w:sz w:val="20"/>
                <w:szCs w:val="20"/>
              </w:rPr>
              <m:t>)</m:t>
            </m:r>
          </m:den>
        </m:f>
      </m:oMath>
      <w:r w:rsidR="002671E3" w:rsidRPr="00C05032">
        <w:rPr>
          <w:rFonts w:ascii="Times New Roman" w:eastAsiaTheme="minorEastAsia" w:hAnsi="Times New Roman"/>
          <w:sz w:val="20"/>
          <w:szCs w:val="20"/>
        </w:rPr>
        <w:t xml:space="preserve">   … (13)</w:t>
      </w:r>
    </w:p>
    <w:p w:rsidR="002671E3" w:rsidRPr="00C05032" w:rsidRDefault="002671E3" w:rsidP="002671E3">
      <w:pPr>
        <w:rPr>
          <w:rFonts w:ascii="Times New Roman" w:eastAsiaTheme="minorEastAsia" w:hAnsi="Times New Roman"/>
          <w:sz w:val="20"/>
          <w:szCs w:val="20"/>
        </w:rPr>
      </w:pPr>
      <w:r w:rsidRPr="00C05032">
        <w:rPr>
          <w:rFonts w:ascii="Times New Roman" w:eastAsiaTheme="minorEastAsia" w:hAnsi="Times New Roman"/>
          <w:sz w:val="20"/>
          <w:szCs w:val="20"/>
        </w:rPr>
        <w:t>Step 7: Calculate the Appraisal score (</w:t>
      </w:r>
      <m:oMath>
        <m:r>
          <w:rPr>
            <w:rFonts w:ascii="Cambria Math" w:eastAsiaTheme="minorEastAsia" w:hAnsi="Cambria Math"/>
            <w:sz w:val="20"/>
            <w:szCs w:val="20"/>
          </w:rPr>
          <m:t>AS</m:t>
        </m:r>
      </m:oMath>
      <w:r w:rsidRPr="00C05032">
        <w:rPr>
          <w:rFonts w:ascii="Times New Roman" w:eastAsiaTheme="minorEastAsia" w:hAnsi="Times New Roman"/>
          <w:sz w:val="20"/>
          <w:szCs w:val="20"/>
        </w:rPr>
        <w:t>) for all alternatives as below</w:t>
      </w:r>
    </w:p>
    <w:p w:rsidR="002671E3" w:rsidRPr="00C05032" w:rsidRDefault="002671E3" w:rsidP="002671E3">
      <w:pPr>
        <w:rPr>
          <w:rFonts w:ascii="Times New Roman" w:eastAsiaTheme="minorEastAsia" w:hAnsi="Times New Roman"/>
          <w:sz w:val="20"/>
          <w:szCs w:val="20"/>
        </w:rPr>
      </w:pPr>
      <w:r w:rsidRPr="00C05032">
        <w:rPr>
          <w:rFonts w:ascii="Times New Roman" w:eastAsiaTheme="minorEastAsia" w:hAnsi="Times New Roman"/>
          <w:sz w:val="20"/>
          <w:szCs w:val="20"/>
        </w:rPr>
        <w:t xml:space="preserv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AS</m:t>
            </m:r>
          </m:e>
          <m:sub>
            <m:r>
              <w:rPr>
                <w:rFonts w:ascii="Cambria Math" w:eastAsiaTheme="minorEastAsia" w:hAnsi="Cambria Math"/>
                <w:sz w:val="20"/>
                <w:szCs w:val="20"/>
              </w:rPr>
              <m:t>i</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NSP</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NSN</m:t>
            </m:r>
          </m:e>
          <m:sub>
            <m:r>
              <w:rPr>
                <w:rFonts w:ascii="Cambria Math" w:eastAsiaTheme="minorEastAsia" w:hAnsi="Cambria Math"/>
                <w:sz w:val="20"/>
                <w:szCs w:val="20"/>
              </w:rPr>
              <m:t>i</m:t>
            </m:r>
          </m:sub>
        </m:sSub>
        <m:r>
          <w:rPr>
            <w:rFonts w:ascii="Cambria Math" w:eastAsiaTheme="minorEastAsia" w:hAnsi="Cambria Math"/>
            <w:sz w:val="20"/>
            <w:szCs w:val="20"/>
          </w:rPr>
          <m:t>)</m:t>
        </m:r>
      </m:oMath>
      <w:r w:rsidRPr="00C05032">
        <w:rPr>
          <w:rFonts w:ascii="Times New Roman" w:eastAsiaTheme="minorEastAsia" w:hAnsi="Times New Roman"/>
          <w:sz w:val="20"/>
          <w:szCs w:val="20"/>
        </w:rPr>
        <w:t xml:space="preserve"> … (14)</w:t>
      </w:r>
    </w:p>
    <w:p w:rsidR="002671E3" w:rsidRPr="00C05032" w:rsidRDefault="002671E3" w:rsidP="002671E3">
      <w:pPr>
        <w:rPr>
          <w:rFonts w:ascii="Times New Roman" w:eastAsiaTheme="minorEastAsia" w:hAnsi="Times New Roman"/>
          <w:sz w:val="20"/>
          <w:szCs w:val="20"/>
        </w:rPr>
      </w:pPr>
      <w:r w:rsidRPr="00C05032">
        <w:rPr>
          <w:rFonts w:ascii="Times New Roman" w:eastAsiaTheme="minorEastAsia" w:hAnsi="Times New Roman"/>
          <w:sz w:val="20"/>
          <w:szCs w:val="20"/>
        </w:rPr>
        <w:t xml:space="preserve">Where </w:t>
      </w:r>
      <m:oMath>
        <m:r>
          <w:rPr>
            <w:rFonts w:ascii="Cambria Math" w:eastAsiaTheme="minorEastAsia" w:hAnsi="Cambria Math"/>
            <w:sz w:val="20"/>
            <w:szCs w:val="20"/>
          </w:rPr>
          <m:t>0≤</m:t>
        </m:r>
        <m:sSub>
          <m:sSubPr>
            <m:ctrlPr>
              <w:rPr>
                <w:rFonts w:ascii="Cambria Math" w:eastAsiaTheme="minorEastAsia" w:hAnsi="Cambria Math"/>
                <w:i/>
                <w:sz w:val="20"/>
                <w:szCs w:val="20"/>
              </w:rPr>
            </m:ctrlPr>
          </m:sSubPr>
          <m:e>
            <m:r>
              <w:rPr>
                <w:rFonts w:ascii="Cambria Math" w:eastAsiaTheme="minorEastAsia" w:hAnsi="Cambria Math"/>
                <w:sz w:val="20"/>
                <w:szCs w:val="20"/>
              </w:rPr>
              <m:t>AS</m:t>
            </m:r>
          </m:e>
          <m:sub>
            <m:r>
              <w:rPr>
                <w:rFonts w:ascii="Cambria Math" w:eastAsiaTheme="minorEastAsia" w:hAnsi="Cambria Math"/>
                <w:sz w:val="20"/>
                <w:szCs w:val="20"/>
              </w:rPr>
              <m:t>i</m:t>
            </m:r>
          </m:sub>
        </m:sSub>
        <m:r>
          <w:rPr>
            <w:rFonts w:ascii="Cambria Math" w:eastAsiaTheme="minorEastAsia" w:hAnsi="Cambria Math"/>
            <w:sz w:val="20"/>
            <w:szCs w:val="20"/>
          </w:rPr>
          <m:t>≤1</m:t>
        </m:r>
      </m:oMath>
    </w:p>
    <w:p w:rsidR="002671E3" w:rsidRPr="00C05032" w:rsidRDefault="002671E3" w:rsidP="002671E3">
      <w:pPr>
        <w:spacing w:line="240" w:lineRule="auto"/>
        <w:rPr>
          <w:rFonts w:ascii="Times New Roman" w:eastAsiaTheme="minorEastAsia" w:hAnsi="Times New Roman"/>
          <w:sz w:val="20"/>
          <w:szCs w:val="20"/>
        </w:rPr>
      </w:pPr>
      <w:r w:rsidRPr="00C05032">
        <w:rPr>
          <w:rFonts w:ascii="Times New Roman" w:eastAsiaTheme="minorEastAsia" w:hAnsi="Times New Roman"/>
          <w:sz w:val="20"/>
          <w:szCs w:val="20"/>
        </w:rPr>
        <w:t xml:space="preserve">Step 8: The alternative with </w:t>
      </w:r>
      <w:r>
        <w:rPr>
          <w:rFonts w:ascii="Times New Roman" w:eastAsiaTheme="minorEastAsia" w:hAnsi="Times New Roman"/>
          <w:sz w:val="20"/>
          <w:szCs w:val="20"/>
        </w:rPr>
        <w:t xml:space="preserve">the </w:t>
      </w:r>
      <w:r w:rsidRPr="00C05032">
        <w:rPr>
          <w:rFonts w:ascii="Times New Roman" w:eastAsiaTheme="minorEastAsia" w:hAnsi="Times New Roman"/>
          <w:sz w:val="20"/>
          <w:szCs w:val="20"/>
        </w:rPr>
        <w:t>highest appraisal score selected as the best alternative.</w:t>
      </w:r>
    </w:p>
    <w:p w:rsidR="002671E3" w:rsidRPr="00F57D88" w:rsidRDefault="002671E3" w:rsidP="002671E3">
      <w:pPr>
        <w:pStyle w:val="ListParagraph"/>
        <w:numPr>
          <w:ilvl w:val="0"/>
          <w:numId w:val="20"/>
        </w:numPr>
        <w:spacing w:before="240" w:after="80" w:line="240" w:lineRule="auto"/>
        <w:ind w:left="0" w:firstLine="0"/>
        <w:jc w:val="both"/>
        <w:rPr>
          <w:rFonts w:ascii="Times New Roman" w:eastAsiaTheme="minorEastAsia" w:hAnsi="Times New Roman"/>
          <w:i/>
          <w:iCs/>
          <w:sz w:val="20"/>
          <w:szCs w:val="20"/>
        </w:rPr>
      </w:pPr>
      <w:r w:rsidRPr="005136F7">
        <w:rPr>
          <w:rFonts w:ascii="Times New Roman" w:eastAsiaTheme="minorEastAsia" w:hAnsi="Times New Roman"/>
          <w:i/>
          <w:iCs/>
          <w:sz w:val="20"/>
          <w:szCs w:val="20"/>
        </w:rPr>
        <w:t xml:space="preserve">Application of EDAS method for </w:t>
      </w:r>
      <w:r w:rsidRPr="005136F7">
        <w:rPr>
          <w:rFonts w:ascii="Times New Roman" w:hAnsi="Times New Roman"/>
          <w:i/>
          <w:iCs/>
          <w:sz w:val="20"/>
          <w:szCs w:val="20"/>
        </w:rPr>
        <w:t>Assessment of Key Success Factors for Industry 4.0 Implementation in the Manufacturing Industry.</w:t>
      </w:r>
    </w:p>
    <w:p w:rsidR="002671E3" w:rsidRPr="00C05032" w:rsidRDefault="002671E3" w:rsidP="002671E3">
      <w:pPr>
        <w:spacing w:after="120"/>
        <w:jc w:val="both"/>
        <w:rPr>
          <w:rFonts w:ascii="Times New Roman" w:eastAsiaTheme="minorEastAsia" w:hAnsi="Times New Roman"/>
          <w:sz w:val="20"/>
          <w:szCs w:val="20"/>
        </w:rPr>
      </w:pPr>
      <w:r w:rsidRPr="00C05032">
        <w:rPr>
          <w:rFonts w:ascii="Times New Roman" w:eastAsiaTheme="minorEastAsia" w:hAnsi="Times New Roman"/>
          <w:sz w:val="20"/>
          <w:szCs w:val="20"/>
        </w:rPr>
        <w:t>In this study</w:t>
      </w:r>
      <w:r>
        <w:rPr>
          <w:rFonts w:ascii="Times New Roman" w:eastAsiaTheme="minorEastAsia" w:hAnsi="Times New Roman"/>
          <w:sz w:val="20"/>
          <w:szCs w:val="20"/>
        </w:rPr>
        <w:t>,</w:t>
      </w:r>
      <w:r w:rsidRPr="00C05032">
        <w:rPr>
          <w:rFonts w:ascii="Times New Roman" w:eastAsiaTheme="minorEastAsia" w:hAnsi="Times New Roman"/>
          <w:sz w:val="20"/>
          <w:szCs w:val="20"/>
        </w:rPr>
        <w:t xml:space="preserve"> 11 K</w:t>
      </w:r>
      <w:r>
        <w:rPr>
          <w:rFonts w:ascii="Times New Roman" w:eastAsiaTheme="minorEastAsia" w:hAnsi="Times New Roman"/>
          <w:sz w:val="20"/>
          <w:szCs w:val="20"/>
        </w:rPr>
        <w:t>SF</w:t>
      </w:r>
      <w:r w:rsidRPr="00C05032">
        <w:rPr>
          <w:rFonts w:ascii="Times New Roman" w:eastAsiaTheme="minorEastAsia" w:hAnsi="Times New Roman"/>
          <w:sz w:val="20"/>
          <w:szCs w:val="20"/>
        </w:rPr>
        <w:t>s of Industry 4.0 implementation have been evaluated on the basis of 9 P</w:t>
      </w:r>
      <w:r>
        <w:rPr>
          <w:rFonts w:ascii="Times New Roman" w:eastAsiaTheme="minorEastAsia" w:hAnsi="Times New Roman"/>
          <w:sz w:val="20"/>
          <w:szCs w:val="20"/>
        </w:rPr>
        <w:t>I</w:t>
      </w:r>
      <w:r w:rsidRPr="00C05032">
        <w:rPr>
          <w:rFonts w:ascii="Times New Roman" w:eastAsiaTheme="minorEastAsia" w:hAnsi="Times New Roman"/>
          <w:sz w:val="20"/>
          <w:szCs w:val="20"/>
        </w:rPr>
        <w:t>s, listed in Table</w:t>
      </w:r>
      <w:r>
        <w:rPr>
          <w:rFonts w:ascii="Times New Roman" w:eastAsiaTheme="minorEastAsia" w:hAnsi="Times New Roman"/>
          <w:sz w:val="20"/>
          <w:szCs w:val="20"/>
        </w:rPr>
        <w:t>s</w:t>
      </w:r>
      <w:r w:rsidRPr="00C05032">
        <w:rPr>
          <w:rFonts w:ascii="Times New Roman" w:eastAsiaTheme="minorEastAsia" w:hAnsi="Times New Roman"/>
          <w:sz w:val="20"/>
          <w:szCs w:val="20"/>
        </w:rPr>
        <w:t xml:space="preserve"> 1 and 2. K</w:t>
      </w:r>
      <w:r>
        <w:rPr>
          <w:rFonts w:ascii="Times New Roman" w:eastAsiaTheme="minorEastAsia" w:hAnsi="Times New Roman"/>
          <w:sz w:val="20"/>
          <w:szCs w:val="20"/>
        </w:rPr>
        <w:t>SF</w:t>
      </w:r>
      <w:r w:rsidRPr="00C05032">
        <w:rPr>
          <w:rFonts w:ascii="Times New Roman" w:eastAsiaTheme="minorEastAsia" w:hAnsi="Times New Roman"/>
          <w:sz w:val="20"/>
          <w:szCs w:val="20"/>
        </w:rPr>
        <w:t>s and P</w:t>
      </w:r>
      <w:r>
        <w:rPr>
          <w:rFonts w:ascii="Times New Roman" w:eastAsiaTheme="minorEastAsia" w:hAnsi="Times New Roman"/>
          <w:sz w:val="20"/>
          <w:szCs w:val="20"/>
        </w:rPr>
        <w:t>I</w:t>
      </w:r>
      <w:r w:rsidRPr="00C05032">
        <w:rPr>
          <w:rFonts w:ascii="Times New Roman" w:eastAsiaTheme="minorEastAsia" w:hAnsi="Times New Roman"/>
          <w:sz w:val="20"/>
          <w:szCs w:val="20"/>
        </w:rPr>
        <w:t xml:space="preserve">s identified are finalized by </w:t>
      </w:r>
      <w:r>
        <w:rPr>
          <w:rFonts w:ascii="Times New Roman" w:eastAsiaTheme="minorEastAsia" w:hAnsi="Times New Roman"/>
          <w:sz w:val="20"/>
          <w:szCs w:val="20"/>
        </w:rPr>
        <w:t xml:space="preserve">a </w:t>
      </w:r>
      <w:r w:rsidRPr="00C05032">
        <w:rPr>
          <w:rFonts w:ascii="Times New Roman" w:eastAsiaTheme="minorEastAsia" w:hAnsi="Times New Roman"/>
          <w:sz w:val="20"/>
          <w:szCs w:val="20"/>
        </w:rPr>
        <w:t xml:space="preserve">comprehensive literature review and verified by the experts of the </w:t>
      </w:r>
      <w:r>
        <w:rPr>
          <w:rFonts w:ascii="Times New Roman" w:eastAsiaTheme="minorEastAsia" w:hAnsi="Times New Roman"/>
          <w:sz w:val="20"/>
          <w:szCs w:val="20"/>
        </w:rPr>
        <w:t>s</w:t>
      </w:r>
      <w:r w:rsidRPr="00C05032">
        <w:rPr>
          <w:rFonts w:ascii="Times New Roman" w:eastAsiaTheme="minorEastAsia" w:hAnsi="Times New Roman"/>
          <w:sz w:val="20"/>
          <w:szCs w:val="20"/>
        </w:rPr>
        <w:t xml:space="preserve">ix manufacturing </w:t>
      </w:r>
      <w:r>
        <w:rPr>
          <w:rFonts w:ascii="Times New Roman" w:eastAsiaTheme="minorEastAsia" w:hAnsi="Times New Roman"/>
          <w:sz w:val="20"/>
          <w:szCs w:val="20"/>
        </w:rPr>
        <w:t>i</w:t>
      </w:r>
      <w:r w:rsidRPr="00C05032">
        <w:rPr>
          <w:rFonts w:ascii="Times New Roman" w:eastAsiaTheme="minorEastAsia" w:hAnsi="Times New Roman"/>
          <w:sz w:val="20"/>
          <w:szCs w:val="20"/>
        </w:rPr>
        <w:t>ndustries (Step 1). These experts represent four manufacturing organizations in Maharashtra, India. They handled the projects related to Industry 4.0 and having expertise in Industry 4.0 practices, strategies</w:t>
      </w:r>
      <w:r>
        <w:rPr>
          <w:rFonts w:ascii="Times New Roman" w:eastAsiaTheme="minorEastAsia" w:hAnsi="Times New Roman"/>
          <w:sz w:val="20"/>
          <w:szCs w:val="20"/>
        </w:rPr>
        <w:t>,</w:t>
      </w:r>
      <w:r w:rsidRPr="00C05032">
        <w:rPr>
          <w:rFonts w:ascii="Times New Roman" w:eastAsiaTheme="minorEastAsia" w:hAnsi="Times New Roman"/>
          <w:sz w:val="20"/>
          <w:szCs w:val="20"/>
        </w:rPr>
        <w:t xml:space="preserve"> and pilot project development</w:t>
      </w:r>
      <w:r>
        <w:rPr>
          <w:rFonts w:ascii="Times New Roman" w:eastAsiaTheme="minorEastAsia" w:hAnsi="Times New Roman"/>
          <w:sz w:val="20"/>
          <w:szCs w:val="20"/>
        </w:rPr>
        <w:t>,</w:t>
      </w:r>
      <w:r w:rsidRPr="00C05032">
        <w:rPr>
          <w:rFonts w:ascii="Times New Roman" w:eastAsiaTheme="minorEastAsia" w:hAnsi="Times New Roman"/>
          <w:sz w:val="20"/>
          <w:szCs w:val="20"/>
        </w:rPr>
        <w:t xml:space="preserve"> possessing the experience </w:t>
      </w:r>
      <w:r>
        <w:rPr>
          <w:rFonts w:ascii="Times New Roman" w:eastAsiaTheme="minorEastAsia" w:hAnsi="Times New Roman"/>
          <w:sz w:val="20"/>
          <w:szCs w:val="20"/>
        </w:rPr>
        <w:t xml:space="preserve">of </w:t>
      </w:r>
      <w:r w:rsidRPr="00C05032">
        <w:rPr>
          <w:rFonts w:ascii="Times New Roman" w:eastAsiaTheme="minorEastAsia" w:hAnsi="Times New Roman"/>
          <w:sz w:val="20"/>
          <w:szCs w:val="20"/>
        </w:rPr>
        <w:t>more than 15 years in production, supply chain management, product development</w:t>
      </w:r>
      <w:r>
        <w:rPr>
          <w:rFonts w:ascii="Times New Roman" w:eastAsiaTheme="minorEastAsia" w:hAnsi="Times New Roman"/>
          <w:sz w:val="20"/>
          <w:szCs w:val="20"/>
        </w:rPr>
        <w:t>,</w:t>
      </w:r>
      <w:r w:rsidRPr="00C05032">
        <w:rPr>
          <w:rFonts w:ascii="Times New Roman" w:eastAsiaTheme="minorEastAsia" w:hAnsi="Times New Roman"/>
          <w:sz w:val="20"/>
          <w:szCs w:val="20"/>
        </w:rPr>
        <w:t xml:space="preserve"> etc. in their respective companies.</w:t>
      </w:r>
    </w:p>
    <w:p w:rsidR="002671E3" w:rsidRPr="00C05032" w:rsidRDefault="002671E3" w:rsidP="002671E3">
      <w:pPr>
        <w:spacing w:after="120"/>
        <w:jc w:val="both"/>
        <w:rPr>
          <w:rFonts w:ascii="Times New Roman" w:eastAsiaTheme="minorEastAsia" w:hAnsi="Times New Roman"/>
          <w:sz w:val="20"/>
          <w:szCs w:val="20"/>
        </w:rPr>
      </w:pPr>
      <w:r w:rsidRPr="00C05032">
        <w:rPr>
          <w:rFonts w:ascii="Times New Roman" w:eastAsiaTheme="minorEastAsia" w:hAnsi="Times New Roman"/>
          <w:sz w:val="20"/>
          <w:szCs w:val="20"/>
        </w:rPr>
        <w:t>E</w:t>
      </w:r>
      <w:r>
        <w:rPr>
          <w:rFonts w:ascii="Times New Roman" w:eastAsiaTheme="minorEastAsia" w:hAnsi="Times New Roman"/>
          <w:sz w:val="20"/>
          <w:szCs w:val="20"/>
        </w:rPr>
        <w:t>DAS m</w:t>
      </w:r>
      <w:r w:rsidRPr="00C05032">
        <w:rPr>
          <w:rFonts w:ascii="Times New Roman" w:eastAsiaTheme="minorEastAsia" w:hAnsi="Times New Roman"/>
          <w:sz w:val="20"/>
          <w:szCs w:val="20"/>
        </w:rPr>
        <w:t>ethod is used to rank these K</w:t>
      </w:r>
      <w:r>
        <w:rPr>
          <w:rFonts w:ascii="Times New Roman" w:eastAsiaTheme="minorEastAsia" w:hAnsi="Times New Roman"/>
          <w:sz w:val="20"/>
          <w:szCs w:val="20"/>
        </w:rPr>
        <w:t>SF</w:t>
      </w:r>
      <w:r w:rsidRPr="00C05032">
        <w:rPr>
          <w:rFonts w:ascii="Times New Roman" w:eastAsiaTheme="minorEastAsia" w:hAnsi="Times New Roman"/>
          <w:sz w:val="20"/>
          <w:szCs w:val="20"/>
        </w:rPr>
        <w:t>s as per the steps mentioned in section II, A. The experts are being asked to rate the relationship between alternatives and criteria</w:t>
      </w:r>
      <w:r>
        <w:rPr>
          <w:rFonts w:ascii="Times New Roman" w:eastAsiaTheme="minorEastAsia" w:hAnsi="Times New Roman"/>
          <w:sz w:val="20"/>
          <w:szCs w:val="20"/>
        </w:rPr>
        <w:t>,</w:t>
      </w:r>
      <w:r w:rsidRPr="00C05032">
        <w:rPr>
          <w:rFonts w:ascii="Times New Roman" w:eastAsiaTheme="minorEastAsia" w:hAnsi="Times New Roman"/>
          <w:sz w:val="20"/>
          <w:szCs w:val="20"/>
        </w:rPr>
        <w:t xml:space="preserve"> i.e.</w:t>
      </w:r>
      <w:r>
        <w:rPr>
          <w:rFonts w:ascii="Times New Roman" w:eastAsiaTheme="minorEastAsia" w:hAnsi="Times New Roman"/>
          <w:sz w:val="20"/>
          <w:szCs w:val="20"/>
        </w:rPr>
        <w:t>,</w:t>
      </w:r>
      <w:r w:rsidRPr="00C05032">
        <w:rPr>
          <w:rFonts w:ascii="Times New Roman" w:eastAsiaTheme="minorEastAsia" w:hAnsi="Times New Roman"/>
          <w:sz w:val="20"/>
          <w:szCs w:val="20"/>
        </w:rPr>
        <w:t xml:space="preserve"> K</w:t>
      </w:r>
      <w:r>
        <w:rPr>
          <w:rFonts w:ascii="Times New Roman" w:eastAsiaTheme="minorEastAsia" w:hAnsi="Times New Roman"/>
          <w:sz w:val="20"/>
          <w:szCs w:val="20"/>
        </w:rPr>
        <w:t>SF</w:t>
      </w:r>
      <w:r w:rsidRPr="00C05032">
        <w:rPr>
          <w:rFonts w:ascii="Times New Roman" w:eastAsiaTheme="minorEastAsia" w:hAnsi="Times New Roman"/>
          <w:sz w:val="20"/>
          <w:szCs w:val="20"/>
        </w:rPr>
        <w:t>s and P</w:t>
      </w:r>
      <w:r>
        <w:rPr>
          <w:rFonts w:ascii="Times New Roman" w:eastAsiaTheme="minorEastAsia" w:hAnsi="Times New Roman"/>
          <w:sz w:val="20"/>
          <w:szCs w:val="20"/>
        </w:rPr>
        <w:t>I</w:t>
      </w:r>
      <w:r w:rsidRPr="00C05032">
        <w:rPr>
          <w:rFonts w:ascii="Times New Roman" w:eastAsiaTheme="minorEastAsia" w:hAnsi="Times New Roman"/>
          <w:sz w:val="20"/>
          <w:szCs w:val="20"/>
        </w:rPr>
        <w:t xml:space="preserve">s as per the linguistic scale </w:t>
      </w:r>
      <w:r w:rsidRPr="00C05032">
        <w:rPr>
          <w:rFonts w:ascii="Times New Roman" w:eastAsiaTheme="minorEastAsia" w:hAnsi="Times New Roman"/>
          <w:sz w:val="20"/>
          <w:szCs w:val="20"/>
        </w:rPr>
        <w:lastRenderedPageBreak/>
        <w:t>provided in Table 3</w:t>
      </w:r>
      <w:r>
        <w:rPr>
          <w:rFonts w:ascii="Times New Roman" w:eastAsiaTheme="minorEastAsia" w:hAnsi="Times New Roman"/>
          <w:sz w:val="20"/>
          <w:szCs w:val="20"/>
        </w:rPr>
        <w:t xml:space="preserve"> and</w:t>
      </w:r>
      <w:r w:rsidRPr="00C05032">
        <w:rPr>
          <w:rFonts w:ascii="Times New Roman" w:eastAsiaTheme="minorEastAsia" w:hAnsi="Times New Roman"/>
          <w:sz w:val="20"/>
          <w:szCs w:val="20"/>
        </w:rPr>
        <w:t xml:space="preserve"> assign the weights to the criteria selected for the study. The weights were assigned by the experts as per their subjective judgments as follows.</w:t>
      </w:r>
    </w:p>
    <w:p w:rsidR="002671E3" w:rsidRPr="00C05032" w:rsidRDefault="002671E3" w:rsidP="002671E3">
      <w:pPr>
        <w:spacing w:after="120"/>
        <w:rPr>
          <w:rFonts w:ascii="Times New Roman" w:eastAsiaTheme="minorEastAsia" w:hAnsi="Times New Roman"/>
          <w:sz w:val="20"/>
          <w:szCs w:val="20"/>
        </w:rPr>
      </w:pPr>
      <w:r w:rsidRPr="00C05032">
        <w:rPr>
          <w:rFonts w:ascii="Times New Roman" w:eastAsiaTheme="minorEastAsia" w:hAnsi="Times New Roman"/>
          <w:sz w:val="20"/>
          <w:szCs w:val="20"/>
        </w:rPr>
        <w:t>Virtualization (PI1): 0.05, Connectivity (PI2): 0.15, Interoperability (PI3): 0.15, Service Orientation (PI4): 0.1, IT infrastructure (P5):0.15, Real time Decision making capability (PI6):0.15, Modularity (PI7):0.05, Connected Device collaboration (PI8):0.1, Decentralization (PI9):0.1</w:t>
      </w:r>
    </w:p>
    <w:p w:rsidR="002671E3" w:rsidRDefault="002671E3" w:rsidP="002671E3">
      <w:pPr>
        <w:jc w:val="both"/>
        <w:rPr>
          <w:rFonts w:ascii="Times New Roman" w:eastAsiaTheme="minorEastAsia" w:hAnsi="Times New Roman"/>
          <w:sz w:val="20"/>
          <w:szCs w:val="20"/>
        </w:rPr>
      </w:pPr>
      <w:r w:rsidRPr="00C05032">
        <w:rPr>
          <w:rFonts w:ascii="Times New Roman" w:eastAsiaTheme="minorEastAsia" w:hAnsi="Times New Roman"/>
          <w:sz w:val="20"/>
          <w:szCs w:val="20"/>
        </w:rPr>
        <w:t xml:space="preserve">The 11x9 Initial Input </w:t>
      </w:r>
      <w:proofErr w:type="gramStart"/>
      <w:r w:rsidRPr="00C05032">
        <w:rPr>
          <w:rFonts w:ascii="Times New Roman" w:eastAsiaTheme="minorEastAsia" w:hAnsi="Times New Roman"/>
          <w:sz w:val="20"/>
          <w:szCs w:val="20"/>
        </w:rPr>
        <w:t>matrix</w:t>
      </w:r>
      <w:proofErr w:type="gramEnd"/>
      <w:r w:rsidRPr="00C05032">
        <w:rPr>
          <w:rFonts w:ascii="Times New Roman" w:eastAsiaTheme="minorEastAsia" w:hAnsi="Times New Roman"/>
          <w:sz w:val="20"/>
          <w:szCs w:val="20"/>
        </w:rPr>
        <w:t xml:space="preserve"> is formulated as per the opinion of experts </w:t>
      </w:r>
      <w:r>
        <w:rPr>
          <w:rFonts w:ascii="Times New Roman" w:eastAsiaTheme="minorEastAsia" w:hAnsi="Times New Roman"/>
          <w:sz w:val="20"/>
          <w:szCs w:val="20"/>
        </w:rPr>
        <w:t xml:space="preserve">in </w:t>
      </w:r>
      <w:r w:rsidRPr="00C05032">
        <w:rPr>
          <w:rFonts w:ascii="Times New Roman" w:eastAsiaTheme="minorEastAsia" w:hAnsi="Times New Roman"/>
          <w:sz w:val="20"/>
          <w:szCs w:val="20"/>
        </w:rPr>
        <w:t>Table 4 (Step 1). The Decision Matrix is constructed by converting the linguistic scaled input given by the experts as per the rating</w:t>
      </w:r>
      <w:r>
        <w:rPr>
          <w:rFonts w:ascii="Times New Roman" w:eastAsiaTheme="minorEastAsia" w:hAnsi="Times New Roman"/>
          <w:sz w:val="20"/>
          <w:szCs w:val="20"/>
        </w:rPr>
        <w:t>,</w:t>
      </w:r>
      <w:r w:rsidRPr="00C05032">
        <w:rPr>
          <w:rFonts w:ascii="Times New Roman" w:eastAsiaTheme="minorEastAsia" w:hAnsi="Times New Roman"/>
          <w:sz w:val="20"/>
          <w:szCs w:val="20"/>
        </w:rPr>
        <w:t xml:space="preserve"> and </w:t>
      </w:r>
      <w:r>
        <w:rPr>
          <w:rFonts w:ascii="Times New Roman" w:eastAsiaTheme="minorEastAsia" w:hAnsi="Times New Roman"/>
          <w:sz w:val="20"/>
          <w:szCs w:val="20"/>
        </w:rPr>
        <w:t xml:space="preserve">the </w:t>
      </w:r>
      <w:r w:rsidRPr="00C05032">
        <w:rPr>
          <w:rFonts w:ascii="Times New Roman" w:eastAsiaTheme="minorEastAsia" w:hAnsi="Times New Roman"/>
          <w:sz w:val="20"/>
          <w:szCs w:val="20"/>
        </w:rPr>
        <w:t>average solution for all the criteria is calculated given in Table 5 (Step 2 and Step 3). Further</w:t>
      </w:r>
      <w:r>
        <w:rPr>
          <w:rFonts w:ascii="Times New Roman" w:eastAsiaTheme="minorEastAsia" w:hAnsi="Times New Roman"/>
          <w:sz w:val="20"/>
          <w:szCs w:val="20"/>
        </w:rPr>
        <w:t>,</w:t>
      </w:r>
      <w:r w:rsidRPr="00C05032">
        <w:rPr>
          <w:rFonts w:ascii="Times New Roman" w:eastAsiaTheme="minorEastAsia" w:hAnsi="Times New Roman"/>
          <w:sz w:val="20"/>
          <w:szCs w:val="20"/>
        </w:rPr>
        <w:t xml:space="preserve"> P</w:t>
      </w:r>
      <w:r>
        <w:rPr>
          <w:rFonts w:ascii="Times New Roman" w:eastAsiaTheme="minorEastAsia" w:hAnsi="Times New Roman"/>
          <w:sz w:val="20"/>
          <w:szCs w:val="20"/>
        </w:rPr>
        <w:t>DA</w:t>
      </w:r>
      <w:r w:rsidRPr="00C05032">
        <w:rPr>
          <w:rFonts w:ascii="Times New Roman" w:eastAsiaTheme="minorEastAsia" w:hAnsi="Times New Roman"/>
          <w:sz w:val="20"/>
          <w:szCs w:val="20"/>
        </w:rPr>
        <w:t xml:space="preserve"> and N</w:t>
      </w:r>
      <w:r>
        <w:rPr>
          <w:rFonts w:ascii="Times New Roman" w:eastAsiaTheme="minorEastAsia" w:hAnsi="Times New Roman"/>
          <w:sz w:val="20"/>
          <w:szCs w:val="20"/>
        </w:rPr>
        <w:t>DA</w:t>
      </w:r>
      <w:r w:rsidRPr="00C05032">
        <w:rPr>
          <w:rFonts w:ascii="Times New Roman" w:eastAsiaTheme="minorEastAsia" w:hAnsi="Times New Roman"/>
          <w:sz w:val="20"/>
          <w:szCs w:val="20"/>
        </w:rPr>
        <w:t xml:space="preserve"> are calculated for beneficial and non-beneficial criteria shown in Table</w:t>
      </w:r>
      <w:r>
        <w:rPr>
          <w:rFonts w:ascii="Times New Roman" w:eastAsiaTheme="minorEastAsia" w:hAnsi="Times New Roman"/>
          <w:sz w:val="20"/>
          <w:szCs w:val="20"/>
        </w:rPr>
        <w:t>s</w:t>
      </w:r>
      <w:r w:rsidRPr="00C05032">
        <w:rPr>
          <w:rFonts w:ascii="Times New Roman" w:eastAsiaTheme="minorEastAsia" w:hAnsi="Times New Roman"/>
          <w:sz w:val="20"/>
          <w:szCs w:val="20"/>
        </w:rPr>
        <w:t xml:space="preserve"> 6 and 7 (Step 4). Here I</w:t>
      </w:r>
      <w:r>
        <w:rPr>
          <w:rFonts w:ascii="Times New Roman" w:eastAsiaTheme="minorEastAsia" w:hAnsi="Times New Roman"/>
          <w:sz w:val="20"/>
          <w:szCs w:val="20"/>
        </w:rPr>
        <w:t>T.</w:t>
      </w:r>
      <w:r w:rsidRPr="00C05032">
        <w:rPr>
          <w:rFonts w:ascii="Times New Roman" w:eastAsiaTheme="minorEastAsia" w:hAnsi="Times New Roman"/>
          <w:sz w:val="20"/>
          <w:szCs w:val="20"/>
        </w:rPr>
        <w:t xml:space="preserve"> </w:t>
      </w:r>
      <w:r>
        <w:rPr>
          <w:rFonts w:ascii="Times New Roman" w:eastAsiaTheme="minorEastAsia" w:hAnsi="Times New Roman"/>
          <w:sz w:val="20"/>
          <w:szCs w:val="20"/>
        </w:rPr>
        <w:t>I</w:t>
      </w:r>
      <w:r w:rsidRPr="00C05032">
        <w:rPr>
          <w:rFonts w:ascii="Times New Roman" w:eastAsiaTheme="minorEastAsia" w:hAnsi="Times New Roman"/>
          <w:sz w:val="20"/>
          <w:szCs w:val="20"/>
        </w:rPr>
        <w:t>nfrastructure is the non-beneficial criteria (PI5)</w:t>
      </w:r>
      <w:r>
        <w:rPr>
          <w:rFonts w:ascii="Times New Roman" w:eastAsiaTheme="minorEastAsia" w:hAnsi="Times New Roman"/>
          <w:sz w:val="20"/>
          <w:szCs w:val="20"/>
        </w:rPr>
        <w:t>,</w:t>
      </w:r>
      <w:r w:rsidRPr="00C05032">
        <w:rPr>
          <w:rFonts w:ascii="Times New Roman" w:eastAsiaTheme="minorEastAsia" w:hAnsi="Times New Roman"/>
          <w:sz w:val="20"/>
          <w:szCs w:val="20"/>
        </w:rPr>
        <w:t xml:space="preserve"> and the rest </w:t>
      </w:r>
      <w:r>
        <w:rPr>
          <w:rFonts w:ascii="Times New Roman" w:eastAsiaTheme="minorEastAsia" w:hAnsi="Times New Roman"/>
          <w:sz w:val="20"/>
          <w:szCs w:val="20"/>
        </w:rPr>
        <w:t xml:space="preserve">of </w:t>
      </w:r>
      <w:r w:rsidRPr="00C05032">
        <w:rPr>
          <w:rFonts w:ascii="Times New Roman" w:eastAsiaTheme="minorEastAsia" w:hAnsi="Times New Roman"/>
          <w:sz w:val="20"/>
          <w:szCs w:val="20"/>
        </w:rPr>
        <w:t xml:space="preserve">all criteria are the beneficial criteria. </w:t>
      </w:r>
      <w:r>
        <w:rPr>
          <w:rFonts w:ascii="Times New Roman" w:eastAsiaTheme="minorEastAsia" w:hAnsi="Times New Roman"/>
          <w:sz w:val="20"/>
          <w:szCs w:val="20"/>
        </w:rPr>
        <w:t xml:space="preserve">All the selected </w:t>
      </w:r>
      <w:r w:rsidRPr="00C05032">
        <w:rPr>
          <w:rFonts w:ascii="Times New Roman" w:eastAsiaTheme="minorEastAsia" w:hAnsi="Times New Roman"/>
          <w:sz w:val="20"/>
          <w:szCs w:val="20"/>
        </w:rPr>
        <w:t>criteria ha</w:t>
      </w:r>
      <w:r>
        <w:rPr>
          <w:rFonts w:ascii="Times New Roman" w:eastAsiaTheme="minorEastAsia" w:hAnsi="Times New Roman"/>
          <w:sz w:val="20"/>
          <w:szCs w:val="20"/>
        </w:rPr>
        <w:t>ving</w:t>
      </w:r>
      <w:r w:rsidRPr="00C05032">
        <w:rPr>
          <w:rFonts w:ascii="Times New Roman" w:eastAsiaTheme="minorEastAsia" w:hAnsi="Times New Roman"/>
          <w:sz w:val="20"/>
          <w:szCs w:val="20"/>
        </w:rPr>
        <w:t xml:space="preserve"> higher value, is better</w:t>
      </w:r>
      <w:r>
        <w:rPr>
          <w:rFonts w:ascii="Times New Roman" w:eastAsiaTheme="minorEastAsia" w:hAnsi="Times New Roman"/>
          <w:sz w:val="20"/>
          <w:szCs w:val="20"/>
        </w:rPr>
        <w:t>,</w:t>
      </w:r>
      <w:r w:rsidRPr="00C05032">
        <w:rPr>
          <w:rFonts w:ascii="Times New Roman" w:eastAsiaTheme="minorEastAsia" w:hAnsi="Times New Roman"/>
          <w:sz w:val="20"/>
          <w:szCs w:val="20"/>
        </w:rPr>
        <w:t xml:space="preserve"> but I</w:t>
      </w:r>
      <w:r>
        <w:rPr>
          <w:rFonts w:ascii="Times New Roman" w:eastAsiaTheme="minorEastAsia" w:hAnsi="Times New Roman"/>
          <w:sz w:val="20"/>
          <w:szCs w:val="20"/>
        </w:rPr>
        <w:t>T.</w:t>
      </w:r>
      <w:r w:rsidRPr="00C05032">
        <w:rPr>
          <w:rFonts w:ascii="Times New Roman" w:eastAsiaTheme="minorEastAsia" w:hAnsi="Times New Roman"/>
          <w:sz w:val="20"/>
          <w:szCs w:val="20"/>
        </w:rPr>
        <w:t xml:space="preserve"> </w:t>
      </w:r>
      <w:proofErr w:type="gramStart"/>
      <w:r w:rsidRPr="00C05032">
        <w:rPr>
          <w:rFonts w:ascii="Times New Roman" w:eastAsiaTheme="minorEastAsia" w:hAnsi="Times New Roman"/>
          <w:sz w:val="20"/>
          <w:szCs w:val="20"/>
        </w:rPr>
        <w:t>infrastructure</w:t>
      </w:r>
      <w:proofErr w:type="gramEnd"/>
      <w:r w:rsidRPr="00C05032">
        <w:rPr>
          <w:rFonts w:ascii="Times New Roman" w:eastAsiaTheme="minorEastAsia" w:hAnsi="Times New Roman"/>
          <w:sz w:val="20"/>
          <w:szCs w:val="20"/>
        </w:rPr>
        <w:t xml:space="preserve"> at </w:t>
      </w:r>
      <w:r>
        <w:rPr>
          <w:rFonts w:ascii="Times New Roman" w:eastAsiaTheme="minorEastAsia" w:hAnsi="Times New Roman"/>
          <w:sz w:val="20"/>
          <w:szCs w:val="20"/>
        </w:rPr>
        <w:t xml:space="preserve">a </w:t>
      </w:r>
      <w:r w:rsidRPr="00C05032">
        <w:rPr>
          <w:rFonts w:ascii="Times New Roman" w:eastAsiaTheme="minorEastAsia" w:hAnsi="Times New Roman"/>
          <w:sz w:val="20"/>
          <w:szCs w:val="20"/>
        </w:rPr>
        <w:t xml:space="preserve">lower value is more desirable. </w:t>
      </w:r>
      <w:r>
        <w:rPr>
          <w:rFonts w:ascii="Times New Roman" w:eastAsiaTheme="minorEastAsia" w:hAnsi="Times New Roman"/>
          <w:sz w:val="20"/>
          <w:szCs w:val="20"/>
        </w:rPr>
        <w:t>The w</w:t>
      </w:r>
      <w:r w:rsidRPr="00C05032">
        <w:rPr>
          <w:rFonts w:ascii="Times New Roman" w:eastAsiaTheme="minorEastAsia" w:hAnsi="Times New Roman"/>
          <w:sz w:val="20"/>
          <w:szCs w:val="20"/>
        </w:rPr>
        <w:t>eighted sum of P</w:t>
      </w:r>
      <w:r>
        <w:rPr>
          <w:rFonts w:ascii="Times New Roman" w:eastAsiaTheme="minorEastAsia" w:hAnsi="Times New Roman"/>
          <w:sz w:val="20"/>
          <w:szCs w:val="20"/>
        </w:rPr>
        <w:t>DA</w:t>
      </w:r>
      <w:r w:rsidRPr="00C05032">
        <w:rPr>
          <w:rFonts w:ascii="Times New Roman" w:eastAsiaTheme="minorEastAsia" w:hAnsi="Times New Roman"/>
          <w:sz w:val="20"/>
          <w:szCs w:val="20"/>
        </w:rPr>
        <w:t xml:space="preserve"> and N</w:t>
      </w:r>
      <w:r>
        <w:rPr>
          <w:rFonts w:ascii="Times New Roman" w:eastAsiaTheme="minorEastAsia" w:hAnsi="Times New Roman"/>
          <w:sz w:val="20"/>
          <w:szCs w:val="20"/>
        </w:rPr>
        <w:t>DA</w:t>
      </w:r>
      <w:r w:rsidRPr="00C05032">
        <w:rPr>
          <w:rFonts w:ascii="Times New Roman" w:eastAsiaTheme="minorEastAsia" w:hAnsi="Times New Roman"/>
          <w:sz w:val="20"/>
          <w:szCs w:val="20"/>
        </w:rPr>
        <w:t xml:space="preserve"> computed is presented in Table 8 and 9 (Step 5). Normalized values of </w:t>
      </w:r>
      <m:oMath>
        <m:r>
          <w:rPr>
            <w:rFonts w:ascii="Cambria Math" w:eastAsiaTheme="minorEastAsia" w:hAnsi="Cambria Math"/>
            <w:sz w:val="20"/>
            <w:szCs w:val="20"/>
          </w:rPr>
          <m:t>SP</m:t>
        </m:r>
      </m:oMath>
      <w:r w:rsidRPr="00C05032">
        <w:rPr>
          <w:rFonts w:ascii="Times New Roman" w:eastAsiaTheme="minorEastAsia" w:hAnsi="Times New Roman"/>
          <w:sz w:val="20"/>
          <w:szCs w:val="20"/>
        </w:rPr>
        <w:t xml:space="preserve"> and </w:t>
      </w:r>
      <m:oMath>
        <m:r>
          <w:rPr>
            <w:rFonts w:ascii="Cambria Math" w:eastAsiaTheme="minorEastAsia" w:hAnsi="Cambria Math"/>
            <w:sz w:val="20"/>
            <w:szCs w:val="20"/>
          </w:rPr>
          <m:t>SN</m:t>
        </m:r>
      </m:oMath>
      <w:r w:rsidRPr="00C05032">
        <w:rPr>
          <w:rFonts w:ascii="Times New Roman" w:eastAsiaTheme="minorEastAsia" w:hAnsi="Times New Roman"/>
          <w:sz w:val="20"/>
          <w:szCs w:val="20"/>
        </w:rPr>
        <w:t xml:space="preserve">  and Appraisal score (AS) for all alternatives </w:t>
      </w:r>
      <w:r>
        <w:rPr>
          <w:rFonts w:ascii="Times New Roman" w:eastAsiaTheme="minorEastAsia" w:hAnsi="Times New Roman"/>
          <w:sz w:val="20"/>
          <w:szCs w:val="20"/>
        </w:rPr>
        <w:t>were</w:t>
      </w:r>
      <w:r w:rsidRPr="00C05032">
        <w:rPr>
          <w:rFonts w:ascii="Times New Roman" w:eastAsiaTheme="minorEastAsia" w:hAnsi="Times New Roman"/>
          <w:sz w:val="20"/>
          <w:szCs w:val="20"/>
        </w:rPr>
        <w:t xml:space="preserve"> calculated</w:t>
      </w:r>
      <w:r>
        <w:rPr>
          <w:rFonts w:ascii="Times New Roman" w:eastAsiaTheme="minorEastAsia" w:hAnsi="Times New Roman"/>
          <w:sz w:val="20"/>
          <w:szCs w:val="20"/>
        </w:rPr>
        <w:t>,</w:t>
      </w:r>
      <w:r w:rsidRPr="00C05032">
        <w:rPr>
          <w:rFonts w:ascii="Times New Roman" w:eastAsiaTheme="minorEastAsia" w:hAnsi="Times New Roman"/>
          <w:sz w:val="20"/>
          <w:szCs w:val="20"/>
        </w:rPr>
        <w:t xml:space="preserve"> as shown in Table 10 following (Step 6 and 7). Finally, from table 10, by observing the ranking column</w:t>
      </w:r>
      <w:r>
        <w:rPr>
          <w:rFonts w:ascii="Times New Roman" w:eastAsiaTheme="minorEastAsia" w:hAnsi="Times New Roman"/>
          <w:sz w:val="20"/>
          <w:szCs w:val="20"/>
        </w:rPr>
        <w:t>,</w:t>
      </w:r>
      <w:r w:rsidRPr="00C05032">
        <w:rPr>
          <w:rFonts w:ascii="Times New Roman" w:eastAsiaTheme="minorEastAsia" w:hAnsi="Times New Roman"/>
          <w:sz w:val="20"/>
          <w:szCs w:val="20"/>
        </w:rPr>
        <w:t xml:space="preserve"> the alternative with higher AS </w:t>
      </w:r>
      <w:r>
        <w:rPr>
          <w:rFonts w:ascii="Times New Roman" w:eastAsiaTheme="minorEastAsia" w:hAnsi="Times New Roman"/>
          <w:sz w:val="20"/>
          <w:szCs w:val="20"/>
        </w:rPr>
        <w:t xml:space="preserve">is </w:t>
      </w:r>
      <w:r w:rsidRPr="00C05032">
        <w:rPr>
          <w:rFonts w:ascii="Times New Roman" w:eastAsiaTheme="minorEastAsia" w:hAnsi="Times New Roman"/>
          <w:sz w:val="20"/>
          <w:szCs w:val="20"/>
        </w:rPr>
        <w:t>considered as the best alternative. From table 10</w:t>
      </w:r>
      <w:r>
        <w:rPr>
          <w:rFonts w:ascii="Times New Roman" w:eastAsiaTheme="minorEastAsia" w:hAnsi="Times New Roman"/>
          <w:sz w:val="20"/>
          <w:szCs w:val="20"/>
        </w:rPr>
        <w:t>,</w:t>
      </w:r>
      <w:r w:rsidRPr="00C05032">
        <w:rPr>
          <w:rFonts w:ascii="Times New Roman" w:eastAsiaTheme="minorEastAsia" w:hAnsi="Times New Roman"/>
          <w:sz w:val="20"/>
          <w:szCs w:val="20"/>
        </w:rPr>
        <w:t xml:space="preserve"> it is confirmed that alternative Internet Infrastructure (K</w:t>
      </w:r>
      <w:r>
        <w:rPr>
          <w:rFonts w:ascii="Times New Roman" w:eastAsiaTheme="minorEastAsia" w:hAnsi="Times New Roman"/>
          <w:sz w:val="20"/>
          <w:szCs w:val="20"/>
        </w:rPr>
        <w:t>S</w:t>
      </w:r>
      <w:r w:rsidRPr="00C05032">
        <w:rPr>
          <w:rFonts w:ascii="Times New Roman" w:eastAsiaTheme="minorEastAsia" w:hAnsi="Times New Roman"/>
          <w:sz w:val="20"/>
          <w:szCs w:val="20"/>
        </w:rPr>
        <w:t xml:space="preserve">F2) is having </w:t>
      </w:r>
      <w:r>
        <w:rPr>
          <w:rFonts w:ascii="Times New Roman" w:eastAsiaTheme="minorEastAsia" w:hAnsi="Times New Roman"/>
          <w:sz w:val="20"/>
          <w:szCs w:val="20"/>
        </w:rPr>
        <w:t xml:space="preserve">the </w:t>
      </w:r>
      <w:r w:rsidRPr="00C05032">
        <w:rPr>
          <w:rFonts w:ascii="Times New Roman" w:eastAsiaTheme="minorEastAsia" w:hAnsi="Times New Roman"/>
          <w:sz w:val="20"/>
          <w:szCs w:val="20"/>
        </w:rPr>
        <w:t>highest AS</w:t>
      </w:r>
      <w:r>
        <w:rPr>
          <w:rFonts w:ascii="Times New Roman" w:eastAsiaTheme="minorEastAsia" w:hAnsi="Times New Roman"/>
          <w:sz w:val="20"/>
          <w:szCs w:val="20"/>
        </w:rPr>
        <w:t xml:space="preserve"> value </w:t>
      </w:r>
      <w:r w:rsidRPr="00C05032">
        <w:rPr>
          <w:rFonts w:ascii="Times New Roman" w:eastAsiaTheme="minorEastAsia" w:hAnsi="Times New Roman"/>
          <w:sz w:val="20"/>
          <w:szCs w:val="20"/>
        </w:rPr>
        <w:t>i.e.</w:t>
      </w:r>
      <w:r>
        <w:rPr>
          <w:rFonts w:ascii="Times New Roman" w:eastAsiaTheme="minorEastAsia" w:hAnsi="Times New Roman"/>
          <w:sz w:val="20"/>
          <w:szCs w:val="20"/>
        </w:rPr>
        <w:t>,</w:t>
      </w:r>
      <w:r w:rsidRPr="00C05032">
        <w:rPr>
          <w:rFonts w:ascii="Times New Roman" w:eastAsiaTheme="minorEastAsia" w:hAnsi="Times New Roman"/>
          <w:sz w:val="20"/>
          <w:szCs w:val="20"/>
        </w:rPr>
        <w:t xml:space="preserve"> </w:t>
      </w:r>
      <w:r w:rsidRPr="00C05032">
        <w:rPr>
          <w:rFonts w:ascii="Times New Roman" w:hAnsi="Times New Roman"/>
          <w:color w:val="000000"/>
          <w:sz w:val="20"/>
          <w:szCs w:val="20"/>
        </w:rPr>
        <w:t>0.995878</w:t>
      </w:r>
      <w:r>
        <w:rPr>
          <w:rFonts w:ascii="Times New Roman" w:hAnsi="Times New Roman"/>
          <w:color w:val="000000"/>
          <w:sz w:val="20"/>
          <w:szCs w:val="20"/>
        </w:rPr>
        <w:t>,</w:t>
      </w:r>
      <w:r w:rsidRPr="00C05032">
        <w:rPr>
          <w:rFonts w:ascii="Times New Roman" w:hAnsi="Times New Roman"/>
          <w:color w:val="000000"/>
          <w:sz w:val="20"/>
          <w:szCs w:val="20"/>
        </w:rPr>
        <w:t xml:space="preserve"> among all other alternatives, </w:t>
      </w:r>
      <w:r>
        <w:rPr>
          <w:rFonts w:ascii="Times New Roman" w:hAnsi="Times New Roman"/>
          <w:color w:val="000000"/>
          <w:sz w:val="20"/>
          <w:szCs w:val="20"/>
        </w:rPr>
        <w:t xml:space="preserve">which </w:t>
      </w:r>
      <w:r w:rsidRPr="00C05032">
        <w:rPr>
          <w:rFonts w:ascii="Times New Roman" w:hAnsi="Times New Roman"/>
          <w:color w:val="000000"/>
          <w:sz w:val="20"/>
          <w:szCs w:val="20"/>
        </w:rPr>
        <w:t>must be considered as a top priority for Industry 4.0 implementation.</w:t>
      </w:r>
    </w:p>
    <w:p w:rsidR="002671E3" w:rsidRPr="001A38CF" w:rsidRDefault="002671E3" w:rsidP="001A38CF">
      <w:pPr>
        <w:pStyle w:val="ListParagraph"/>
        <w:ind w:left="0"/>
        <w:jc w:val="center"/>
        <w:rPr>
          <w:rFonts w:ascii="Times New Roman" w:eastAsiaTheme="minorEastAsia" w:hAnsi="Times New Roman"/>
          <w:i/>
          <w:sz w:val="20"/>
          <w:szCs w:val="20"/>
        </w:rPr>
      </w:pPr>
      <w:r w:rsidRPr="001A38CF">
        <w:rPr>
          <w:rFonts w:ascii="Times New Roman" w:eastAsiaTheme="minorEastAsia" w:hAnsi="Times New Roman"/>
          <w:i/>
          <w:sz w:val="20"/>
          <w:szCs w:val="20"/>
        </w:rPr>
        <w:t>Table 3</w:t>
      </w:r>
      <w:r w:rsidR="001A38CF">
        <w:rPr>
          <w:rFonts w:ascii="Times New Roman" w:eastAsiaTheme="minorEastAsia" w:hAnsi="Times New Roman"/>
          <w:i/>
          <w:sz w:val="20"/>
          <w:szCs w:val="20"/>
        </w:rPr>
        <w:t>-</w:t>
      </w:r>
      <w:r w:rsidRPr="001A38CF">
        <w:rPr>
          <w:rFonts w:ascii="Times New Roman" w:eastAsiaTheme="minorEastAsia" w:hAnsi="Times New Roman"/>
          <w:i/>
          <w:sz w:val="20"/>
          <w:szCs w:val="20"/>
        </w:rPr>
        <w:t xml:space="preserve"> Linguistic Scale used for inputs taken from experts.</w:t>
      </w:r>
    </w:p>
    <w:tbl>
      <w:tblPr>
        <w:tblW w:w="3488" w:type="dxa"/>
        <w:jc w:val="center"/>
        <w:tblLook w:val="04A0" w:firstRow="1" w:lastRow="0" w:firstColumn="1" w:lastColumn="0" w:noHBand="0" w:noVBand="1"/>
      </w:tblPr>
      <w:tblGrid>
        <w:gridCol w:w="740"/>
        <w:gridCol w:w="1774"/>
        <w:gridCol w:w="974"/>
      </w:tblGrid>
      <w:tr w:rsidR="001A38CF" w:rsidRPr="00C05032" w:rsidTr="001A38CF">
        <w:trPr>
          <w:trHeight w:val="256"/>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Scale</w:t>
            </w:r>
          </w:p>
        </w:tc>
        <w:tc>
          <w:tcPr>
            <w:tcW w:w="1774" w:type="dxa"/>
            <w:tcBorders>
              <w:top w:val="single" w:sz="4" w:space="0" w:color="auto"/>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Interpretation</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Rating</w:t>
            </w:r>
          </w:p>
        </w:tc>
      </w:tr>
      <w:tr w:rsidR="001A38CF" w:rsidRPr="00C05032" w:rsidTr="001A38CF">
        <w:trPr>
          <w:trHeight w:val="256"/>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E</w:t>
            </w:r>
            <w:r>
              <w:rPr>
                <w:rFonts w:ascii="Times New Roman" w:hAnsi="Times New Roman"/>
                <w:color w:val="000000"/>
                <w:sz w:val="20"/>
                <w:szCs w:val="20"/>
              </w:rPr>
              <w:t>H</w:t>
            </w:r>
          </w:p>
        </w:tc>
        <w:tc>
          <w:tcPr>
            <w:tcW w:w="17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Extremely High</w:t>
            </w:r>
          </w:p>
        </w:tc>
        <w:tc>
          <w:tcPr>
            <w:tcW w:w="9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1</w:t>
            </w:r>
          </w:p>
        </w:tc>
      </w:tr>
      <w:tr w:rsidR="001A38CF" w:rsidRPr="00C05032" w:rsidTr="001A38CF">
        <w:trPr>
          <w:trHeight w:val="256"/>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w:t>
            </w:r>
            <w:r>
              <w:rPr>
                <w:rFonts w:ascii="Times New Roman" w:hAnsi="Times New Roman"/>
                <w:color w:val="000000"/>
                <w:sz w:val="20"/>
                <w:szCs w:val="20"/>
              </w:rPr>
              <w:t>VH</w:t>
            </w:r>
          </w:p>
        </w:tc>
        <w:tc>
          <w:tcPr>
            <w:tcW w:w="17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 xml:space="preserve">Very </w:t>
            </w:r>
            <w:proofErr w:type="spellStart"/>
            <w:r w:rsidRPr="00C05032">
              <w:rPr>
                <w:rFonts w:ascii="Times New Roman" w:hAnsi="Times New Roman"/>
                <w:color w:val="000000"/>
                <w:sz w:val="20"/>
                <w:szCs w:val="20"/>
              </w:rPr>
              <w:t>Very</w:t>
            </w:r>
            <w:proofErr w:type="spellEnd"/>
            <w:r w:rsidRPr="00C05032">
              <w:rPr>
                <w:rFonts w:ascii="Times New Roman" w:hAnsi="Times New Roman"/>
                <w:color w:val="000000"/>
                <w:sz w:val="20"/>
                <w:szCs w:val="20"/>
              </w:rPr>
              <w:t xml:space="preserve"> High</w:t>
            </w:r>
          </w:p>
        </w:tc>
        <w:tc>
          <w:tcPr>
            <w:tcW w:w="9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0.9</w:t>
            </w:r>
          </w:p>
        </w:tc>
      </w:tr>
      <w:tr w:rsidR="001A38CF" w:rsidRPr="00C05032" w:rsidTr="001A38CF">
        <w:trPr>
          <w:trHeight w:val="256"/>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17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Very High</w:t>
            </w:r>
          </w:p>
        </w:tc>
        <w:tc>
          <w:tcPr>
            <w:tcW w:w="9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0.8</w:t>
            </w:r>
          </w:p>
        </w:tc>
      </w:tr>
      <w:tr w:rsidR="001A38CF" w:rsidRPr="00C05032" w:rsidTr="001A38CF">
        <w:trPr>
          <w:trHeight w:val="256"/>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17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High</w:t>
            </w:r>
          </w:p>
        </w:tc>
        <w:tc>
          <w:tcPr>
            <w:tcW w:w="9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0.7</w:t>
            </w:r>
          </w:p>
        </w:tc>
      </w:tr>
      <w:tr w:rsidR="001A38CF" w:rsidRPr="00C05032" w:rsidTr="001A38CF">
        <w:trPr>
          <w:trHeight w:val="256"/>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MH</w:t>
            </w:r>
          </w:p>
        </w:tc>
        <w:tc>
          <w:tcPr>
            <w:tcW w:w="17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Medium</w:t>
            </w:r>
            <w:r>
              <w:rPr>
                <w:rFonts w:ascii="Times New Roman" w:hAnsi="Times New Roman"/>
                <w:color w:val="000000"/>
                <w:sz w:val="20"/>
                <w:szCs w:val="20"/>
              </w:rPr>
              <w:t>-</w:t>
            </w:r>
            <w:r w:rsidRPr="00C05032">
              <w:rPr>
                <w:rFonts w:ascii="Times New Roman" w:hAnsi="Times New Roman"/>
                <w:color w:val="000000"/>
                <w:sz w:val="20"/>
                <w:szCs w:val="20"/>
              </w:rPr>
              <w:t>High</w:t>
            </w:r>
          </w:p>
        </w:tc>
        <w:tc>
          <w:tcPr>
            <w:tcW w:w="9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0.6</w:t>
            </w:r>
          </w:p>
        </w:tc>
      </w:tr>
      <w:tr w:rsidR="001A38CF" w:rsidRPr="00C05032" w:rsidTr="001A38CF">
        <w:trPr>
          <w:trHeight w:val="256"/>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w:t>
            </w:r>
          </w:p>
        </w:tc>
        <w:tc>
          <w:tcPr>
            <w:tcW w:w="17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 xml:space="preserve">Medium </w:t>
            </w:r>
          </w:p>
        </w:tc>
        <w:tc>
          <w:tcPr>
            <w:tcW w:w="9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0.5</w:t>
            </w:r>
          </w:p>
        </w:tc>
      </w:tr>
      <w:tr w:rsidR="001A38CF" w:rsidRPr="00C05032" w:rsidTr="001A38CF">
        <w:trPr>
          <w:trHeight w:val="256"/>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ML</w:t>
            </w:r>
          </w:p>
        </w:tc>
        <w:tc>
          <w:tcPr>
            <w:tcW w:w="17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Medium Low</w:t>
            </w:r>
          </w:p>
        </w:tc>
        <w:tc>
          <w:tcPr>
            <w:tcW w:w="9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0.4</w:t>
            </w:r>
          </w:p>
        </w:tc>
      </w:tr>
      <w:tr w:rsidR="001A38CF" w:rsidRPr="00C05032" w:rsidTr="001A38CF">
        <w:trPr>
          <w:trHeight w:val="256"/>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L</w:t>
            </w:r>
          </w:p>
        </w:tc>
        <w:tc>
          <w:tcPr>
            <w:tcW w:w="17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Low</w:t>
            </w:r>
          </w:p>
        </w:tc>
        <w:tc>
          <w:tcPr>
            <w:tcW w:w="9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0.3</w:t>
            </w:r>
          </w:p>
        </w:tc>
      </w:tr>
      <w:tr w:rsidR="001A38CF" w:rsidRPr="00C05032" w:rsidTr="001A38CF">
        <w:trPr>
          <w:trHeight w:val="256"/>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VL</w:t>
            </w:r>
          </w:p>
        </w:tc>
        <w:tc>
          <w:tcPr>
            <w:tcW w:w="17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Very Low</w:t>
            </w:r>
          </w:p>
        </w:tc>
        <w:tc>
          <w:tcPr>
            <w:tcW w:w="9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0.2</w:t>
            </w:r>
          </w:p>
        </w:tc>
      </w:tr>
      <w:tr w:rsidR="001A38CF" w:rsidRPr="00C05032" w:rsidTr="001A38CF">
        <w:trPr>
          <w:trHeight w:val="256"/>
          <w:jc w:val="center"/>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VVL</w:t>
            </w:r>
          </w:p>
        </w:tc>
        <w:tc>
          <w:tcPr>
            <w:tcW w:w="17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 xml:space="preserve">Very </w:t>
            </w:r>
            <w:proofErr w:type="spellStart"/>
            <w:r w:rsidRPr="00C05032">
              <w:rPr>
                <w:rFonts w:ascii="Times New Roman" w:hAnsi="Times New Roman"/>
                <w:color w:val="000000"/>
                <w:sz w:val="20"/>
                <w:szCs w:val="20"/>
              </w:rPr>
              <w:t>Very</w:t>
            </w:r>
            <w:proofErr w:type="spellEnd"/>
            <w:r w:rsidRPr="00C05032">
              <w:rPr>
                <w:rFonts w:ascii="Times New Roman" w:hAnsi="Times New Roman"/>
                <w:color w:val="000000"/>
                <w:sz w:val="20"/>
                <w:szCs w:val="20"/>
              </w:rPr>
              <w:t xml:space="preserve"> Low</w:t>
            </w:r>
          </w:p>
        </w:tc>
        <w:tc>
          <w:tcPr>
            <w:tcW w:w="974" w:type="dxa"/>
            <w:tcBorders>
              <w:top w:val="nil"/>
              <w:left w:val="nil"/>
              <w:bottom w:val="single" w:sz="4" w:space="0" w:color="auto"/>
              <w:right w:val="single" w:sz="4" w:space="0" w:color="auto"/>
            </w:tcBorders>
            <w:shd w:val="clear" w:color="auto" w:fill="auto"/>
            <w:noWrap/>
            <w:vAlign w:val="bottom"/>
            <w:hideMark/>
          </w:tcPr>
          <w:p w:rsidR="001A38CF" w:rsidRPr="00C05032" w:rsidRDefault="001A38CF"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w:t>
            </w:r>
          </w:p>
        </w:tc>
      </w:tr>
    </w:tbl>
    <w:p w:rsidR="001A38CF" w:rsidRDefault="001A38CF" w:rsidP="002671E3">
      <w:pPr>
        <w:pStyle w:val="ListParagraph"/>
        <w:ind w:left="0"/>
        <w:rPr>
          <w:rFonts w:ascii="Times New Roman" w:eastAsiaTheme="minorEastAsia" w:hAnsi="Times New Roman"/>
          <w:sz w:val="20"/>
          <w:szCs w:val="20"/>
        </w:rPr>
      </w:pPr>
    </w:p>
    <w:p w:rsidR="00614F00" w:rsidRDefault="00614F00" w:rsidP="00614F00">
      <w:pPr>
        <w:rPr>
          <w:rFonts w:ascii="Times New Roman" w:eastAsiaTheme="minorEastAsia" w:hAnsi="Times New Roman"/>
          <w:sz w:val="20"/>
          <w:szCs w:val="20"/>
        </w:rPr>
        <w:sectPr w:rsidR="00614F00" w:rsidSect="009221F5">
          <w:type w:val="continuous"/>
          <w:pgSz w:w="11907" w:h="16839" w:code="9"/>
          <w:pgMar w:top="1008" w:right="1008" w:bottom="1008" w:left="1008" w:header="720" w:footer="720" w:gutter="0"/>
          <w:cols w:num="2" w:space="720"/>
          <w:docGrid w:linePitch="360"/>
        </w:sectPr>
      </w:pPr>
    </w:p>
    <w:p w:rsidR="005004DC" w:rsidRDefault="005004DC" w:rsidP="00614F00">
      <w:pPr>
        <w:jc w:val="center"/>
        <w:rPr>
          <w:rFonts w:ascii="Times New Roman" w:eastAsiaTheme="minorEastAsia" w:hAnsi="Times New Roman"/>
          <w:i/>
          <w:sz w:val="20"/>
          <w:szCs w:val="20"/>
        </w:rPr>
      </w:pPr>
    </w:p>
    <w:p w:rsidR="005004DC" w:rsidRDefault="005004DC" w:rsidP="00614F00">
      <w:pPr>
        <w:jc w:val="center"/>
        <w:rPr>
          <w:rFonts w:ascii="Times New Roman" w:eastAsiaTheme="minorEastAsia" w:hAnsi="Times New Roman"/>
          <w:i/>
          <w:sz w:val="20"/>
          <w:szCs w:val="20"/>
        </w:rPr>
      </w:pPr>
    </w:p>
    <w:p w:rsidR="005004DC" w:rsidRDefault="005004DC" w:rsidP="00614F00">
      <w:pPr>
        <w:jc w:val="center"/>
        <w:rPr>
          <w:rFonts w:ascii="Times New Roman" w:eastAsiaTheme="minorEastAsia" w:hAnsi="Times New Roman"/>
          <w:i/>
          <w:sz w:val="20"/>
          <w:szCs w:val="20"/>
        </w:rPr>
      </w:pPr>
    </w:p>
    <w:p w:rsidR="00614F00" w:rsidRPr="00614F00" w:rsidRDefault="00614F00" w:rsidP="00614F00">
      <w:pPr>
        <w:jc w:val="center"/>
        <w:rPr>
          <w:rFonts w:ascii="Times New Roman" w:eastAsiaTheme="minorEastAsia" w:hAnsi="Times New Roman"/>
          <w:i/>
          <w:sz w:val="20"/>
          <w:szCs w:val="20"/>
        </w:rPr>
      </w:pPr>
      <w:r w:rsidRPr="00614F00">
        <w:rPr>
          <w:rFonts w:ascii="Times New Roman" w:eastAsiaTheme="minorEastAsia" w:hAnsi="Times New Roman"/>
          <w:i/>
          <w:sz w:val="20"/>
          <w:szCs w:val="20"/>
        </w:rPr>
        <w:t>Table 4- Initial Input matrix</w:t>
      </w:r>
    </w:p>
    <w:tbl>
      <w:tblPr>
        <w:tblW w:w="9100" w:type="dxa"/>
        <w:jc w:val="center"/>
        <w:tblLook w:val="04A0" w:firstRow="1" w:lastRow="0" w:firstColumn="1" w:lastColumn="0" w:noHBand="0" w:noVBand="1"/>
      </w:tblPr>
      <w:tblGrid>
        <w:gridCol w:w="910"/>
        <w:gridCol w:w="910"/>
        <w:gridCol w:w="910"/>
        <w:gridCol w:w="910"/>
        <w:gridCol w:w="910"/>
        <w:gridCol w:w="910"/>
        <w:gridCol w:w="910"/>
        <w:gridCol w:w="910"/>
        <w:gridCol w:w="910"/>
        <w:gridCol w:w="910"/>
      </w:tblGrid>
      <w:tr w:rsidR="00614F00" w:rsidRPr="00C05032" w:rsidTr="00614F00">
        <w:trPr>
          <w:trHeight w:val="248"/>
          <w:jc w:val="center"/>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KSF/PI</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PI1</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PI2</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PI3</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PI4</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PI5</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PI6</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PI7</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PI8</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PI9</w:t>
            </w:r>
          </w:p>
        </w:tc>
      </w:tr>
      <w:tr w:rsidR="00614F00" w:rsidRPr="00C05032" w:rsidTr="00614F00">
        <w:trPr>
          <w:trHeight w:val="248"/>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r>
      <w:tr w:rsidR="00614F00" w:rsidRPr="00C05032" w:rsidTr="00614F00">
        <w:trPr>
          <w:trHeight w:val="248"/>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KSF2</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E</w:t>
            </w:r>
            <w:r>
              <w:rPr>
                <w:rFonts w:ascii="Times New Roman" w:hAnsi="Times New Roman"/>
                <w:color w:val="000000"/>
                <w:sz w:val="20"/>
                <w:szCs w:val="20"/>
              </w:rPr>
              <w:t>.H.</w:t>
            </w:r>
          </w:p>
        </w:tc>
      </w:tr>
      <w:tr w:rsidR="00614F00" w:rsidRPr="00C05032" w:rsidTr="00614F00">
        <w:trPr>
          <w:trHeight w:val="248"/>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KSF3</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w:t>
            </w:r>
          </w:p>
        </w:tc>
      </w:tr>
      <w:tr w:rsidR="00614F00" w:rsidRPr="00C05032" w:rsidTr="00614F00">
        <w:trPr>
          <w:trHeight w:val="248"/>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KSF4</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E</w:t>
            </w:r>
            <w:r>
              <w:rPr>
                <w:rFonts w:ascii="Times New Roman" w:hAnsi="Times New Roman"/>
                <w:color w:val="000000"/>
                <w:sz w:val="20"/>
                <w:szCs w:val="20"/>
              </w:rPr>
              <w:t>.H.</w:t>
            </w:r>
          </w:p>
        </w:tc>
      </w:tr>
      <w:tr w:rsidR="00614F00" w:rsidRPr="00C05032" w:rsidTr="00614F00">
        <w:trPr>
          <w:trHeight w:val="248"/>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KSF5</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r>
      <w:tr w:rsidR="00614F00" w:rsidRPr="00C05032" w:rsidTr="00614F00">
        <w:trPr>
          <w:trHeight w:val="248"/>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KSF6</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r>
      <w:tr w:rsidR="00614F00" w:rsidRPr="00C05032" w:rsidTr="00614F00">
        <w:trPr>
          <w:trHeight w:val="248"/>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KSF7</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MH</w:t>
            </w:r>
          </w:p>
        </w:tc>
      </w:tr>
      <w:tr w:rsidR="00614F00" w:rsidRPr="00C05032" w:rsidTr="00614F00">
        <w:trPr>
          <w:trHeight w:val="248"/>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KSF8</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r>
      <w:tr w:rsidR="00614F00" w:rsidRPr="00C05032" w:rsidTr="00614F00">
        <w:trPr>
          <w:trHeight w:val="248"/>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KSF9</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MH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r>
      <w:tr w:rsidR="00614F00" w:rsidRPr="00C05032" w:rsidTr="00614F00">
        <w:trPr>
          <w:trHeight w:val="248"/>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KSF10</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r>
      <w:tr w:rsidR="00614F00" w:rsidRPr="00C05032" w:rsidTr="00614F00">
        <w:trPr>
          <w:trHeight w:val="248"/>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KSF11</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VH</w:t>
            </w:r>
          </w:p>
        </w:tc>
        <w:tc>
          <w:tcPr>
            <w:tcW w:w="910" w:type="dxa"/>
            <w:tcBorders>
              <w:top w:val="nil"/>
              <w:left w:val="nil"/>
              <w:bottom w:val="single" w:sz="4" w:space="0" w:color="auto"/>
              <w:right w:val="single" w:sz="4" w:space="0" w:color="auto"/>
            </w:tcBorders>
            <w:shd w:val="clear" w:color="auto" w:fill="auto"/>
            <w:noWrap/>
            <w:vAlign w:val="bottom"/>
            <w:hideMark/>
          </w:tcPr>
          <w:p w:rsidR="00614F00" w:rsidRPr="00C05032" w:rsidRDefault="00614F00"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VVH</w:t>
            </w:r>
          </w:p>
        </w:tc>
      </w:tr>
    </w:tbl>
    <w:p w:rsidR="00614F00" w:rsidRPr="00965F99" w:rsidRDefault="00614F00" w:rsidP="00614F00">
      <w:pPr>
        <w:jc w:val="center"/>
        <w:rPr>
          <w:rFonts w:ascii="Times New Roman" w:eastAsiaTheme="minorEastAsia" w:hAnsi="Times New Roman"/>
          <w:sz w:val="10"/>
          <w:szCs w:val="20"/>
        </w:rPr>
      </w:pPr>
    </w:p>
    <w:p w:rsidR="005004DC" w:rsidRDefault="005004DC" w:rsidP="00614F00">
      <w:pPr>
        <w:jc w:val="center"/>
        <w:rPr>
          <w:rFonts w:ascii="Times New Roman" w:eastAsiaTheme="minorEastAsia" w:hAnsi="Times New Roman"/>
          <w:i/>
          <w:sz w:val="20"/>
          <w:szCs w:val="20"/>
        </w:rPr>
      </w:pPr>
    </w:p>
    <w:p w:rsidR="00614F00" w:rsidRDefault="00614F00" w:rsidP="00614F00">
      <w:pPr>
        <w:jc w:val="center"/>
        <w:rPr>
          <w:rFonts w:ascii="Times New Roman" w:eastAsiaTheme="minorEastAsia" w:hAnsi="Times New Roman"/>
          <w:i/>
          <w:sz w:val="20"/>
          <w:szCs w:val="20"/>
        </w:rPr>
      </w:pPr>
      <w:r w:rsidRPr="00614F00">
        <w:rPr>
          <w:rFonts w:ascii="Times New Roman" w:eastAsiaTheme="minorEastAsia" w:hAnsi="Times New Roman"/>
          <w:i/>
          <w:sz w:val="20"/>
          <w:szCs w:val="20"/>
        </w:rPr>
        <w:t>Table 5</w:t>
      </w:r>
      <w:r>
        <w:rPr>
          <w:rFonts w:ascii="Times New Roman" w:eastAsiaTheme="minorEastAsia" w:hAnsi="Times New Roman"/>
          <w:i/>
          <w:sz w:val="20"/>
          <w:szCs w:val="20"/>
        </w:rPr>
        <w:t>-</w:t>
      </w:r>
      <w:r w:rsidRPr="00614F00">
        <w:rPr>
          <w:rFonts w:ascii="Times New Roman" w:eastAsiaTheme="minorEastAsia" w:hAnsi="Times New Roman"/>
          <w:i/>
          <w:sz w:val="20"/>
          <w:szCs w:val="20"/>
        </w:rPr>
        <w:t xml:space="preserve"> Decision matrix</w:t>
      </w:r>
    </w:p>
    <w:tbl>
      <w:tblPr>
        <w:tblW w:w="9336" w:type="dxa"/>
        <w:jc w:val="center"/>
        <w:tblLook w:val="04A0" w:firstRow="1" w:lastRow="0" w:firstColumn="1" w:lastColumn="0" w:noHBand="0" w:noVBand="1"/>
      </w:tblPr>
      <w:tblGrid>
        <w:gridCol w:w="817"/>
        <w:gridCol w:w="922"/>
        <w:gridCol w:w="922"/>
        <w:gridCol w:w="922"/>
        <w:gridCol w:w="923"/>
        <w:gridCol w:w="966"/>
        <w:gridCol w:w="966"/>
        <w:gridCol w:w="966"/>
        <w:gridCol w:w="966"/>
        <w:gridCol w:w="966"/>
      </w:tblGrid>
      <w:tr w:rsidR="00583571" w:rsidRPr="00C05032" w:rsidTr="00583571">
        <w:trPr>
          <w:trHeight w:val="209"/>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KSF/PI</w:t>
            </w:r>
          </w:p>
        </w:tc>
        <w:tc>
          <w:tcPr>
            <w:tcW w:w="922" w:type="dxa"/>
            <w:tcBorders>
              <w:top w:val="single" w:sz="4" w:space="0" w:color="auto"/>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PI1</w:t>
            </w:r>
          </w:p>
        </w:tc>
        <w:tc>
          <w:tcPr>
            <w:tcW w:w="922" w:type="dxa"/>
            <w:tcBorders>
              <w:top w:val="single" w:sz="4" w:space="0" w:color="auto"/>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PI2</w:t>
            </w:r>
          </w:p>
        </w:tc>
        <w:tc>
          <w:tcPr>
            <w:tcW w:w="922" w:type="dxa"/>
            <w:tcBorders>
              <w:top w:val="single" w:sz="4" w:space="0" w:color="auto"/>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PI3</w:t>
            </w:r>
          </w:p>
        </w:tc>
        <w:tc>
          <w:tcPr>
            <w:tcW w:w="923" w:type="dxa"/>
            <w:tcBorders>
              <w:top w:val="single" w:sz="4" w:space="0" w:color="auto"/>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PI4</w:t>
            </w:r>
          </w:p>
        </w:tc>
        <w:tc>
          <w:tcPr>
            <w:tcW w:w="966" w:type="dxa"/>
            <w:tcBorders>
              <w:top w:val="single" w:sz="4" w:space="0" w:color="auto"/>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PI5</w:t>
            </w:r>
          </w:p>
        </w:tc>
        <w:tc>
          <w:tcPr>
            <w:tcW w:w="966" w:type="dxa"/>
            <w:tcBorders>
              <w:top w:val="single" w:sz="4" w:space="0" w:color="auto"/>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PI6</w:t>
            </w:r>
          </w:p>
        </w:tc>
        <w:tc>
          <w:tcPr>
            <w:tcW w:w="966" w:type="dxa"/>
            <w:tcBorders>
              <w:top w:val="single" w:sz="4" w:space="0" w:color="auto"/>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PI7</w:t>
            </w:r>
          </w:p>
        </w:tc>
        <w:tc>
          <w:tcPr>
            <w:tcW w:w="966" w:type="dxa"/>
            <w:tcBorders>
              <w:top w:val="single" w:sz="4" w:space="0" w:color="auto"/>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PI8</w:t>
            </w:r>
          </w:p>
        </w:tc>
        <w:tc>
          <w:tcPr>
            <w:tcW w:w="966" w:type="dxa"/>
            <w:tcBorders>
              <w:top w:val="single" w:sz="4" w:space="0" w:color="auto"/>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PI9</w:t>
            </w:r>
          </w:p>
        </w:tc>
      </w:tr>
      <w:tr w:rsidR="00583571" w:rsidRPr="00C05032" w:rsidTr="00583571">
        <w:trPr>
          <w:trHeight w:val="209"/>
          <w:jc w:val="center"/>
        </w:trPr>
        <w:tc>
          <w:tcPr>
            <w:tcW w:w="817" w:type="dxa"/>
            <w:tcBorders>
              <w:top w:val="nil"/>
              <w:left w:val="single" w:sz="4" w:space="0" w:color="auto"/>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23"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0.5</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r>
      <w:tr w:rsidR="00583571" w:rsidRPr="00C05032" w:rsidTr="00583571">
        <w:trPr>
          <w:trHeight w:val="209"/>
          <w:jc w:val="center"/>
        </w:trPr>
        <w:tc>
          <w:tcPr>
            <w:tcW w:w="817" w:type="dxa"/>
            <w:tcBorders>
              <w:top w:val="nil"/>
              <w:left w:val="single" w:sz="4" w:space="0" w:color="auto"/>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KSF2</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0.9</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23"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1</w:t>
            </w:r>
          </w:p>
        </w:tc>
      </w:tr>
      <w:tr w:rsidR="00583571" w:rsidRPr="00C05032" w:rsidTr="00583571">
        <w:trPr>
          <w:trHeight w:val="209"/>
          <w:jc w:val="center"/>
        </w:trPr>
        <w:tc>
          <w:tcPr>
            <w:tcW w:w="817" w:type="dxa"/>
            <w:tcBorders>
              <w:top w:val="nil"/>
              <w:left w:val="single" w:sz="4" w:space="0" w:color="auto"/>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KSF3</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0.5</w:t>
            </w:r>
          </w:p>
        </w:tc>
        <w:tc>
          <w:tcPr>
            <w:tcW w:w="923"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0.9</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0.5</w:t>
            </w:r>
          </w:p>
        </w:tc>
      </w:tr>
      <w:tr w:rsidR="00583571" w:rsidRPr="00C05032" w:rsidTr="00583571">
        <w:trPr>
          <w:trHeight w:val="209"/>
          <w:jc w:val="center"/>
        </w:trPr>
        <w:tc>
          <w:tcPr>
            <w:tcW w:w="817" w:type="dxa"/>
            <w:tcBorders>
              <w:top w:val="nil"/>
              <w:left w:val="single" w:sz="4" w:space="0" w:color="auto"/>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KSF4</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0.9</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23"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0.9</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1</w:t>
            </w:r>
          </w:p>
        </w:tc>
      </w:tr>
      <w:tr w:rsidR="00583571" w:rsidRPr="00C05032" w:rsidTr="00583571">
        <w:trPr>
          <w:trHeight w:val="209"/>
          <w:jc w:val="center"/>
        </w:trPr>
        <w:tc>
          <w:tcPr>
            <w:tcW w:w="817" w:type="dxa"/>
            <w:tcBorders>
              <w:top w:val="nil"/>
              <w:left w:val="single" w:sz="4" w:space="0" w:color="auto"/>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KSF5</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0.6</w:t>
            </w:r>
          </w:p>
        </w:tc>
        <w:tc>
          <w:tcPr>
            <w:tcW w:w="923"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r>
      <w:tr w:rsidR="00583571" w:rsidRPr="00C05032" w:rsidTr="00583571">
        <w:trPr>
          <w:trHeight w:val="209"/>
          <w:jc w:val="center"/>
        </w:trPr>
        <w:tc>
          <w:tcPr>
            <w:tcW w:w="817" w:type="dxa"/>
            <w:tcBorders>
              <w:top w:val="nil"/>
              <w:left w:val="single" w:sz="4" w:space="0" w:color="auto"/>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KSF6</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0.5</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0.6</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23"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r>
      <w:tr w:rsidR="00583571" w:rsidRPr="00C05032" w:rsidTr="00583571">
        <w:trPr>
          <w:trHeight w:val="209"/>
          <w:jc w:val="center"/>
        </w:trPr>
        <w:tc>
          <w:tcPr>
            <w:tcW w:w="817" w:type="dxa"/>
            <w:tcBorders>
              <w:top w:val="nil"/>
              <w:left w:val="single" w:sz="4" w:space="0" w:color="auto"/>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KSF7</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0.6</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0.5</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23"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0.6</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0.5</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0.6</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0.6</w:t>
            </w:r>
          </w:p>
        </w:tc>
      </w:tr>
      <w:tr w:rsidR="00583571" w:rsidRPr="00C05032" w:rsidTr="00583571">
        <w:trPr>
          <w:trHeight w:val="209"/>
          <w:jc w:val="center"/>
        </w:trPr>
        <w:tc>
          <w:tcPr>
            <w:tcW w:w="817" w:type="dxa"/>
            <w:tcBorders>
              <w:top w:val="nil"/>
              <w:left w:val="single" w:sz="4" w:space="0" w:color="auto"/>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KSF8</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0.9</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23"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r>
      <w:tr w:rsidR="00583571" w:rsidRPr="00C05032" w:rsidTr="00583571">
        <w:trPr>
          <w:trHeight w:val="209"/>
          <w:jc w:val="center"/>
        </w:trPr>
        <w:tc>
          <w:tcPr>
            <w:tcW w:w="817" w:type="dxa"/>
            <w:tcBorders>
              <w:top w:val="nil"/>
              <w:left w:val="single" w:sz="4" w:space="0" w:color="auto"/>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KSF9</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0.6</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23"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0.9</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r>
      <w:tr w:rsidR="00583571" w:rsidRPr="00C05032" w:rsidTr="00583571">
        <w:trPr>
          <w:trHeight w:val="209"/>
          <w:jc w:val="center"/>
        </w:trPr>
        <w:tc>
          <w:tcPr>
            <w:tcW w:w="817" w:type="dxa"/>
            <w:tcBorders>
              <w:top w:val="nil"/>
              <w:left w:val="single" w:sz="4" w:space="0" w:color="auto"/>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KSF10</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0.9</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23"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r>
      <w:tr w:rsidR="00583571" w:rsidRPr="00C05032" w:rsidTr="00583571">
        <w:trPr>
          <w:trHeight w:val="209"/>
          <w:jc w:val="center"/>
        </w:trPr>
        <w:tc>
          <w:tcPr>
            <w:tcW w:w="817" w:type="dxa"/>
            <w:tcBorders>
              <w:top w:val="nil"/>
              <w:left w:val="single" w:sz="4" w:space="0" w:color="auto"/>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KSF11</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0.9</w:t>
            </w:r>
          </w:p>
        </w:tc>
        <w:tc>
          <w:tcPr>
            <w:tcW w:w="923"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0.9</w:t>
            </w:r>
          </w:p>
        </w:tc>
      </w:tr>
      <w:tr w:rsidR="00583571" w:rsidRPr="00C05032" w:rsidTr="00583571">
        <w:trPr>
          <w:trHeight w:val="225"/>
          <w:jc w:val="center"/>
        </w:trPr>
        <w:tc>
          <w:tcPr>
            <w:tcW w:w="817" w:type="dxa"/>
            <w:tcBorders>
              <w:top w:val="nil"/>
              <w:left w:val="single" w:sz="4" w:space="0" w:color="auto"/>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proofErr w:type="spellStart"/>
            <w:r w:rsidRPr="00C05032">
              <w:rPr>
                <w:rFonts w:ascii="Times New Roman" w:hAnsi="Times New Roman"/>
                <w:color w:val="000000"/>
                <w:sz w:val="20"/>
                <w:szCs w:val="20"/>
              </w:rPr>
              <w:t>AV</w:t>
            </w:r>
            <w:r w:rsidRPr="00C05032">
              <w:rPr>
                <w:rFonts w:ascii="Times New Roman" w:hAnsi="Times New Roman"/>
                <w:color w:val="000000"/>
                <w:sz w:val="20"/>
                <w:szCs w:val="20"/>
                <w:vertAlign w:val="subscript"/>
              </w:rPr>
              <w:t>j</w:t>
            </w:r>
            <w:proofErr w:type="spellEnd"/>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0.71818</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0.74545</w:t>
            </w:r>
          </w:p>
        </w:tc>
        <w:tc>
          <w:tcPr>
            <w:tcW w:w="922"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0.73636</w:t>
            </w:r>
          </w:p>
        </w:tc>
        <w:tc>
          <w:tcPr>
            <w:tcW w:w="923"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0.74545</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0.809091</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0.727273</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0.681818</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0.754545</w:t>
            </w:r>
          </w:p>
        </w:tc>
        <w:tc>
          <w:tcPr>
            <w:tcW w:w="966" w:type="dxa"/>
            <w:tcBorders>
              <w:top w:val="nil"/>
              <w:left w:val="nil"/>
              <w:bottom w:val="single" w:sz="4" w:space="0" w:color="auto"/>
              <w:right w:val="single" w:sz="4" w:space="0" w:color="auto"/>
            </w:tcBorders>
            <w:shd w:val="clear" w:color="auto" w:fill="auto"/>
            <w:noWrap/>
            <w:hideMark/>
          </w:tcPr>
          <w:p w:rsidR="00583571" w:rsidRPr="00C05032" w:rsidRDefault="00583571"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0.772727</w:t>
            </w:r>
          </w:p>
        </w:tc>
      </w:tr>
    </w:tbl>
    <w:p w:rsidR="00583571" w:rsidRDefault="00583571" w:rsidP="00583571">
      <w:pPr>
        <w:rPr>
          <w:rFonts w:ascii="Times New Roman" w:eastAsiaTheme="minorEastAsia" w:hAnsi="Times New Roman"/>
          <w:sz w:val="20"/>
          <w:szCs w:val="20"/>
        </w:rPr>
      </w:pPr>
    </w:p>
    <w:p w:rsidR="00583571" w:rsidRPr="00583571" w:rsidRDefault="00583571" w:rsidP="00583571">
      <w:pPr>
        <w:jc w:val="center"/>
        <w:rPr>
          <w:rFonts w:ascii="Times New Roman" w:eastAsiaTheme="minorEastAsia" w:hAnsi="Times New Roman"/>
          <w:i/>
          <w:sz w:val="20"/>
          <w:szCs w:val="20"/>
        </w:rPr>
      </w:pPr>
      <w:r w:rsidRPr="00583571">
        <w:rPr>
          <w:rFonts w:ascii="Times New Roman" w:eastAsiaTheme="minorEastAsia" w:hAnsi="Times New Roman"/>
          <w:i/>
          <w:sz w:val="20"/>
          <w:szCs w:val="20"/>
        </w:rPr>
        <w:t>Table 6</w:t>
      </w:r>
      <w:r>
        <w:rPr>
          <w:rFonts w:ascii="Times New Roman" w:eastAsiaTheme="minorEastAsia" w:hAnsi="Times New Roman"/>
          <w:i/>
          <w:sz w:val="20"/>
          <w:szCs w:val="20"/>
        </w:rPr>
        <w:t>-</w:t>
      </w:r>
      <w:r w:rsidRPr="00583571">
        <w:rPr>
          <w:rFonts w:ascii="Times New Roman" w:eastAsiaTheme="minorEastAsia" w:hAnsi="Times New Roman"/>
          <w:i/>
          <w:sz w:val="20"/>
          <w:szCs w:val="20"/>
        </w:rPr>
        <w:t xml:space="preserve"> Positive Distance from Average (PDA)</w:t>
      </w:r>
    </w:p>
    <w:tbl>
      <w:tblPr>
        <w:tblW w:w="9205" w:type="dxa"/>
        <w:jc w:val="center"/>
        <w:tblLook w:val="04A0" w:firstRow="1" w:lastRow="0" w:firstColumn="1" w:lastColumn="0" w:noHBand="0" w:noVBand="1"/>
      </w:tblPr>
      <w:tblGrid>
        <w:gridCol w:w="805"/>
        <w:gridCol w:w="934"/>
        <w:gridCol w:w="934"/>
        <w:gridCol w:w="934"/>
        <w:gridCol w:w="934"/>
        <w:gridCol w:w="934"/>
        <w:gridCol w:w="928"/>
        <w:gridCol w:w="934"/>
        <w:gridCol w:w="934"/>
        <w:gridCol w:w="934"/>
      </w:tblGrid>
      <w:tr w:rsidR="007350CC" w:rsidRPr="00C05032" w:rsidTr="007350CC">
        <w:trPr>
          <w:trHeight w:val="247"/>
          <w:jc w:val="center"/>
        </w:trPr>
        <w:tc>
          <w:tcPr>
            <w:tcW w:w="805"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Weights</w:t>
            </w:r>
          </w:p>
        </w:tc>
        <w:tc>
          <w:tcPr>
            <w:tcW w:w="934"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0.05</w:t>
            </w:r>
          </w:p>
        </w:tc>
        <w:tc>
          <w:tcPr>
            <w:tcW w:w="934"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0.15</w:t>
            </w:r>
          </w:p>
        </w:tc>
        <w:tc>
          <w:tcPr>
            <w:tcW w:w="934"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0.15</w:t>
            </w:r>
          </w:p>
        </w:tc>
        <w:tc>
          <w:tcPr>
            <w:tcW w:w="934"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w:t>
            </w:r>
          </w:p>
        </w:tc>
        <w:tc>
          <w:tcPr>
            <w:tcW w:w="934"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0.15</w:t>
            </w:r>
          </w:p>
        </w:tc>
        <w:tc>
          <w:tcPr>
            <w:tcW w:w="928"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0.15</w:t>
            </w:r>
          </w:p>
        </w:tc>
        <w:tc>
          <w:tcPr>
            <w:tcW w:w="934"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0.05</w:t>
            </w:r>
          </w:p>
        </w:tc>
        <w:tc>
          <w:tcPr>
            <w:tcW w:w="934"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w:t>
            </w:r>
          </w:p>
        </w:tc>
        <w:tc>
          <w:tcPr>
            <w:tcW w:w="934"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w:t>
            </w:r>
          </w:p>
        </w:tc>
      </w:tr>
      <w:tr w:rsidR="007350CC" w:rsidRPr="00C05032" w:rsidTr="007350CC">
        <w:trPr>
          <w:trHeight w:val="247"/>
          <w:jc w:val="center"/>
        </w:trPr>
        <w:tc>
          <w:tcPr>
            <w:tcW w:w="805"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KSF/PI</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PI2</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PI3</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PI4</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PI5</w:t>
            </w:r>
          </w:p>
        </w:tc>
        <w:tc>
          <w:tcPr>
            <w:tcW w:w="92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PI6</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PI7</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PI8</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PI9</w:t>
            </w:r>
          </w:p>
        </w:tc>
      </w:tr>
      <w:tr w:rsidR="007350CC" w:rsidRPr="00C05032" w:rsidTr="007350CC">
        <w:trPr>
          <w:trHeight w:val="247"/>
          <w:jc w:val="center"/>
        </w:trPr>
        <w:tc>
          <w:tcPr>
            <w:tcW w:w="805"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0.134831</w:t>
            </w:r>
          </w:p>
        </w:tc>
        <w:tc>
          <w:tcPr>
            <w:tcW w:w="92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0.035294</w:t>
            </w:r>
          </w:p>
        </w:tc>
      </w:tr>
      <w:tr w:rsidR="007350CC" w:rsidRPr="00C05032" w:rsidTr="007350CC">
        <w:trPr>
          <w:trHeight w:val="247"/>
          <w:jc w:val="center"/>
        </w:trPr>
        <w:tc>
          <w:tcPr>
            <w:tcW w:w="805"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KSF2</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0.207317</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0.08642</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0.073171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0.011236</w:t>
            </w:r>
          </w:p>
        </w:tc>
        <w:tc>
          <w:tcPr>
            <w:tcW w:w="92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0.026667</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0.060241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0.294118</w:t>
            </w:r>
          </w:p>
        </w:tc>
      </w:tr>
      <w:tr w:rsidR="007350CC" w:rsidRPr="00C05032" w:rsidTr="007350CC">
        <w:trPr>
          <w:trHeight w:val="247"/>
          <w:jc w:val="center"/>
        </w:trPr>
        <w:tc>
          <w:tcPr>
            <w:tcW w:w="805"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KSF3</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0.113924</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2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0.026667</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0.060241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r>
      <w:tr w:rsidR="007350CC" w:rsidRPr="00C05032" w:rsidTr="007350CC">
        <w:trPr>
          <w:trHeight w:val="247"/>
          <w:jc w:val="center"/>
        </w:trPr>
        <w:tc>
          <w:tcPr>
            <w:tcW w:w="805"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KSF4</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0.113924</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0.207317</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0.08642</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0.073171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2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0.026667</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0.294118</w:t>
            </w:r>
          </w:p>
        </w:tc>
      </w:tr>
      <w:tr w:rsidR="007350CC" w:rsidRPr="00C05032" w:rsidTr="007350CC">
        <w:trPr>
          <w:trHeight w:val="247"/>
          <w:jc w:val="center"/>
        </w:trPr>
        <w:tc>
          <w:tcPr>
            <w:tcW w:w="805"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KSF5</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0.011236</w:t>
            </w:r>
          </w:p>
        </w:tc>
        <w:tc>
          <w:tcPr>
            <w:tcW w:w="92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0.173333</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0.060241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0.035294</w:t>
            </w:r>
          </w:p>
        </w:tc>
      </w:tr>
      <w:tr w:rsidR="007350CC" w:rsidRPr="00C05032" w:rsidTr="007350CC">
        <w:trPr>
          <w:trHeight w:val="247"/>
          <w:jc w:val="center"/>
        </w:trPr>
        <w:tc>
          <w:tcPr>
            <w:tcW w:w="805"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KSF6</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0.011236</w:t>
            </w:r>
          </w:p>
        </w:tc>
        <w:tc>
          <w:tcPr>
            <w:tcW w:w="92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0.026667</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r>
      <w:tr w:rsidR="007350CC" w:rsidRPr="00C05032" w:rsidTr="007350CC">
        <w:trPr>
          <w:trHeight w:val="247"/>
          <w:jc w:val="center"/>
        </w:trPr>
        <w:tc>
          <w:tcPr>
            <w:tcW w:w="805"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KSF7</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0.134831</w:t>
            </w:r>
          </w:p>
        </w:tc>
        <w:tc>
          <w:tcPr>
            <w:tcW w:w="92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r>
      <w:tr w:rsidR="007350CC" w:rsidRPr="00C05032" w:rsidTr="007350CC">
        <w:trPr>
          <w:trHeight w:val="247"/>
          <w:jc w:val="center"/>
        </w:trPr>
        <w:tc>
          <w:tcPr>
            <w:tcW w:w="805"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KSF8</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0.113924</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0.207317</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0.08642</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0.011236</w:t>
            </w:r>
          </w:p>
        </w:tc>
        <w:tc>
          <w:tcPr>
            <w:tcW w:w="92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0.173333</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0.060241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r>
      <w:tr w:rsidR="007350CC" w:rsidRPr="00C05032" w:rsidTr="007350CC">
        <w:trPr>
          <w:trHeight w:val="247"/>
          <w:jc w:val="center"/>
        </w:trPr>
        <w:tc>
          <w:tcPr>
            <w:tcW w:w="805"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KSF9</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0.08642</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0.073171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2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0.026667</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0.060241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r>
      <w:tr w:rsidR="007350CC" w:rsidRPr="00C05032" w:rsidTr="007350CC">
        <w:trPr>
          <w:trHeight w:val="247"/>
          <w:jc w:val="center"/>
        </w:trPr>
        <w:tc>
          <w:tcPr>
            <w:tcW w:w="805"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0.253165</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0.073171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0.08642</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0.073171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0.011236</w:t>
            </w:r>
          </w:p>
        </w:tc>
        <w:tc>
          <w:tcPr>
            <w:tcW w:w="92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0.026667</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0.060241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0.035294</w:t>
            </w:r>
          </w:p>
        </w:tc>
      </w:tr>
      <w:tr w:rsidR="007350CC" w:rsidRPr="00C05032" w:rsidTr="007350CC">
        <w:trPr>
          <w:trHeight w:val="247"/>
          <w:jc w:val="center"/>
        </w:trPr>
        <w:tc>
          <w:tcPr>
            <w:tcW w:w="805"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0.113924</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0.073171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0.222222</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0.073171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0.011236</w:t>
            </w:r>
          </w:p>
        </w:tc>
        <w:tc>
          <w:tcPr>
            <w:tcW w:w="92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0.026667</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0.060241</w:t>
            </w:r>
          </w:p>
        </w:tc>
        <w:tc>
          <w:tcPr>
            <w:tcW w:w="934"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7350CC" w:rsidRPr="00C05032" w:rsidRDefault="007350C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0.164706</w:t>
            </w:r>
          </w:p>
        </w:tc>
      </w:tr>
    </w:tbl>
    <w:p w:rsidR="00614F00" w:rsidRPr="00614F00" w:rsidRDefault="00614F00" w:rsidP="00614F00">
      <w:pPr>
        <w:jc w:val="center"/>
        <w:rPr>
          <w:rFonts w:ascii="Times New Roman" w:eastAsiaTheme="minorEastAsia" w:hAnsi="Times New Roman"/>
          <w:i/>
          <w:sz w:val="20"/>
          <w:szCs w:val="20"/>
        </w:rPr>
      </w:pPr>
    </w:p>
    <w:p w:rsidR="002467EE" w:rsidRDefault="002467EE" w:rsidP="006B3AF2">
      <w:pPr>
        <w:jc w:val="center"/>
        <w:rPr>
          <w:rFonts w:ascii="Times New Roman" w:eastAsiaTheme="minorEastAsia" w:hAnsi="Times New Roman"/>
          <w:i/>
          <w:sz w:val="20"/>
          <w:szCs w:val="20"/>
        </w:rPr>
      </w:pPr>
    </w:p>
    <w:p w:rsidR="005004DC" w:rsidRDefault="005004DC" w:rsidP="006B3AF2">
      <w:pPr>
        <w:jc w:val="center"/>
        <w:rPr>
          <w:rFonts w:ascii="Times New Roman" w:eastAsiaTheme="minorEastAsia" w:hAnsi="Times New Roman"/>
          <w:i/>
          <w:sz w:val="20"/>
          <w:szCs w:val="20"/>
        </w:rPr>
      </w:pPr>
    </w:p>
    <w:p w:rsidR="006B3AF2" w:rsidRDefault="006B3AF2" w:rsidP="006B3AF2">
      <w:pPr>
        <w:jc w:val="center"/>
        <w:rPr>
          <w:rFonts w:ascii="Times New Roman" w:hAnsi="Times New Roman"/>
          <w:i/>
          <w:color w:val="000000"/>
          <w:sz w:val="20"/>
          <w:szCs w:val="20"/>
        </w:rPr>
      </w:pPr>
      <w:r w:rsidRPr="006B3AF2">
        <w:rPr>
          <w:rFonts w:ascii="Times New Roman" w:eastAsiaTheme="minorEastAsia" w:hAnsi="Times New Roman"/>
          <w:i/>
          <w:sz w:val="20"/>
          <w:szCs w:val="20"/>
        </w:rPr>
        <w:t>Table 7</w:t>
      </w:r>
      <w:r>
        <w:rPr>
          <w:rFonts w:ascii="Times New Roman" w:eastAsiaTheme="minorEastAsia" w:hAnsi="Times New Roman"/>
          <w:i/>
          <w:sz w:val="20"/>
          <w:szCs w:val="20"/>
        </w:rPr>
        <w:t>-</w:t>
      </w:r>
      <w:r w:rsidRPr="006B3AF2">
        <w:rPr>
          <w:rFonts w:ascii="Times New Roman" w:eastAsiaTheme="minorEastAsia" w:hAnsi="Times New Roman"/>
          <w:i/>
          <w:sz w:val="20"/>
          <w:szCs w:val="20"/>
        </w:rPr>
        <w:t xml:space="preserve"> Negative</w:t>
      </w:r>
      <w:r w:rsidRPr="006B3AF2">
        <w:rPr>
          <w:rFonts w:ascii="Times New Roman" w:hAnsi="Times New Roman"/>
          <w:i/>
          <w:color w:val="000000"/>
          <w:sz w:val="20"/>
          <w:szCs w:val="20"/>
        </w:rPr>
        <w:t xml:space="preserve"> Distance from Average (NDA)</w:t>
      </w:r>
    </w:p>
    <w:tbl>
      <w:tblPr>
        <w:tblW w:w="9190" w:type="dxa"/>
        <w:jc w:val="center"/>
        <w:tblLook w:val="04A0" w:firstRow="1" w:lastRow="0" w:firstColumn="1" w:lastColumn="0" w:noHBand="0" w:noVBand="1"/>
      </w:tblPr>
      <w:tblGrid>
        <w:gridCol w:w="814"/>
        <w:gridCol w:w="932"/>
        <w:gridCol w:w="932"/>
        <w:gridCol w:w="932"/>
        <w:gridCol w:w="932"/>
        <w:gridCol w:w="926"/>
        <w:gridCol w:w="926"/>
        <w:gridCol w:w="932"/>
        <w:gridCol w:w="932"/>
        <w:gridCol w:w="932"/>
      </w:tblGrid>
      <w:tr w:rsidR="00DD18DC" w:rsidRPr="00C05032" w:rsidTr="002D43C2">
        <w:trPr>
          <w:trHeight w:val="246"/>
          <w:jc w:val="center"/>
        </w:trPr>
        <w:tc>
          <w:tcPr>
            <w:tcW w:w="814"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Weights</w:t>
            </w:r>
          </w:p>
        </w:tc>
        <w:tc>
          <w:tcPr>
            <w:tcW w:w="932" w:type="dxa"/>
            <w:tcBorders>
              <w:top w:val="single" w:sz="4" w:space="0" w:color="auto"/>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0.05</w:t>
            </w:r>
          </w:p>
        </w:tc>
        <w:tc>
          <w:tcPr>
            <w:tcW w:w="932" w:type="dxa"/>
            <w:tcBorders>
              <w:top w:val="single" w:sz="4" w:space="0" w:color="auto"/>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0.15</w:t>
            </w:r>
          </w:p>
        </w:tc>
        <w:tc>
          <w:tcPr>
            <w:tcW w:w="932" w:type="dxa"/>
            <w:tcBorders>
              <w:top w:val="single" w:sz="4" w:space="0" w:color="auto"/>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0.15</w:t>
            </w:r>
          </w:p>
        </w:tc>
        <w:tc>
          <w:tcPr>
            <w:tcW w:w="932" w:type="dxa"/>
            <w:tcBorders>
              <w:top w:val="single" w:sz="4" w:space="0" w:color="auto"/>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w:t>
            </w:r>
          </w:p>
        </w:tc>
        <w:tc>
          <w:tcPr>
            <w:tcW w:w="926" w:type="dxa"/>
            <w:tcBorders>
              <w:top w:val="single" w:sz="4" w:space="0" w:color="auto"/>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0.15</w:t>
            </w:r>
          </w:p>
        </w:tc>
        <w:tc>
          <w:tcPr>
            <w:tcW w:w="926" w:type="dxa"/>
            <w:tcBorders>
              <w:top w:val="single" w:sz="4" w:space="0" w:color="auto"/>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0.15</w:t>
            </w:r>
          </w:p>
        </w:tc>
        <w:tc>
          <w:tcPr>
            <w:tcW w:w="932" w:type="dxa"/>
            <w:tcBorders>
              <w:top w:val="single" w:sz="4" w:space="0" w:color="auto"/>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0.05</w:t>
            </w:r>
          </w:p>
        </w:tc>
        <w:tc>
          <w:tcPr>
            <w:tcW w:w="932" w:type="dxa"/>
            <w:tcBorders>
              <w:top w:val="single" w:sz="4" w:space="0" w:color="auto"/>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w:t>
            </w:r>
          </w:p>
        </w:tc>
        <w:tc>
          <w:tcPr>
            <w:tcW w:w="932" w:type="dxa"/>
            <w:tcBorders>
              <w:top w:val="single" w:sz="4" w:space="0" w:color="auto"/>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w:t>
            </w:r>
          </w:p>
        </w:tc>
      </w:tr>
      <w:tr w:rsidR="00DD18DC" w:rsidRPr="00C05032" w:rsidTr="002D43C2">
        <w:trPr>
          <w:trHeight w:val="246"/>
          <w:jc w:val="center"/>
        </w:trPr>
        <w:tc>
          <w:tcPr>
            <w:tcW w:w="814"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KSF/PI</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PI1</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PI2</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PI3</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PI4</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PI5</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PI6</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PI7</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PI8</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PI9</w:t>
            </w:r>
          </w:p>
        </w:tc>
      </w:tr>
      <w:tr w:rsidR="00DD18DC" w:rsidRPr="00C05032" w:rsidTr="002D43C2">
        <w:trPr>
          <w:trHeight w:val="246"/>
          <w:jc w:val="center"/>
        </w:trPr>
        <w:tc>
          <w:tcPr>
            <w:tcW w:w="814"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0.025316</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0.060976</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0.049383</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0.060976</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0.0375</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0.266667</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0.072289</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r>
      <w:tr w:rsidR="00DD18DC" w:rsidRPr="00C05032" w:rsidTr="002D43C2">
        <w:trPr>
          <w:trHeight w:val="246"/>
          <w:jc w:val="center"/>
        </w:trPr>
        <w:tc>
          <w:tcPr>
            <w:tcW w:w="814"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KSF2</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0.025316</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r>
      <w:tr w:rsidR="00DD18DC" w:rsidRPr="00C05032" w:rsidTr="002D43C2">
        <w:trPr>
          <w:trHeight w:val="246"/>
          <w:jc w:val="center"/>
        </w:trPr>
        <w:tc>
          <w:tcPr>
            <w:tcW w:w="814"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KSF3</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0.060976</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0.320988</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0.060976</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0.11236</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0.352941</w:t>
            </w:r>
          </w:p>
        </w:tc>
      </w:tr>
      <w:tr w:rsidR="00DD18DC" w:rsidRPr="00C05032" w:rsidTr="002D43C2">
        <w:trPr>
          <w:trHeight w:val="246"/>
          <w:jc w:val="center"/>
        </w:trPr>
        <w:tc>
          <w:tcPr>
            <w:tcW w:w="814"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KSF4</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0.11236</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0.0375</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0.072289</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r>
      <w:tr w:rsidR="00DD18DC" w:rsidRPr="00C05032" w:rsidTr="002D43C2">
        <w:trPr>
          <w:trHeight w:val="246"/>
          <w:jc w:val="center"/>
        </w:trPr>
        <w:tc>
          <w:tcPr>
            <w:tcW w:w="814"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KSF5</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0.025316</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0.060976</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0.185185</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0.060976</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r>
      <w:tr w:rsidR="00DD18DC" w:rsidRPr="00C05032" w:rsidTr="002D43C2">
        <w:trPr>
          <w:trHeight w:val="246"/>
          <w:jc w:val="center"/>
        </w:trPr>
        <w:tc>
          <w:tcPr>
            <w:tcW w:w="814"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KSF6</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0.303797</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0.195122</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0.049383</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0.060976</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0.0375</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0.072289</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0.094118</w:t>
            </w:r>
          </w:p>
        </w:tc>
      </w:tr>
      <w:tr w:rsidR="00DD18DC" w:rsidRPr="00C05032" w:rsidTr="002D43C2">
        <w:trPr>
          <w:trHeight w:val="246"/>
          <w:jc w:val="center"/>
        </w:trPr>
        <w:tc>
          <w:tcPr>
            <w:tcW w:w="814"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KSF7</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0.164557</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0.329268</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0.049383</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0.060976</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0.175</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0.266667</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0.204819</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0.223529</w:t>
            </w:r>
          </w:p>
        </w:tc>
      </w:tr>
      <w:tr w:rsidR="00DD18DC" w:rsidRPr="00C05032" w:rsidTr="002D43C2">
        <w:trPr>
          <w:trHeight w:val="246"/>
          <w:jc w:val="center"/>
        </w:trPr>
        <w:tc>
          <w:tcPr>
            <w:tcW w:w="814"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KSF8</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0.060976</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0.0375</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0.094118</w:t>
            </w:r>
          </w:p>
        </w:tc>
      </w:tr>
      <w:tr w:rsidR="00DD18DC" w:rsidRPr="00C05032" w:rsidTr="002D43C2">
        <w:trPr>
          <w:trHeight w:val="246"/>
          <w:jc w:val="center"/>
        </w:trPr>
        <w:tc>
          <w:tcPr>
            <w:tcW w:w="814"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KSF9</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0.164557</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0.060976</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0.11236</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0.094118</w:t>
            </w:r>
          </w:p>
        </w:tc>
      </w:tr>
      <w:tr w:rsidR="00DD18DC" w:rsidRPr="00C05032" w:rsidTr="002D43C2">
        <w:trPr>
          <w:trHeight w:val="246"/>
          <w:jc w:val="center"/>
        </w:trPr>
        <w:tc>
          <w:tcPr>
            <w:tcW w:w="814"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0.0375</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r>
      <w:tr w:rsidR="00DD18DC" w:rsidRPr="00C05032" w:rsidTr="002D43C2">
        <w:trPr>
          <w:trHeight w:val="246"/>
          <w:jc w:val="center"/>
        </w:trPr>
        <w:tc>
          <w:tcPr>
            <w:tcW w:w="814"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KSF11</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0.0375</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32" w:type="dxa"/>
            <w:tcBorders>
              <w:top w:val="nil"/>
              <w:left w:val="nil"/>
              <w:bottom w:val="single" w:sz="4" w:space="0" w:color="auto"/>
              <w:right w:val="single" w:sz="4" w:space="0" w:color="auto"/>
            </w:tcBorders>
            <w:shd w:val="clear" w:color="auto" w:fill="auto"/>
            <w:noWrap/>
            <w:tcMar>
              <w:left w:w="29" w:type="dxa"/>
              <w:right w:w="29" w:type="dxa"/>
            </w:tcMar>
            <w:hideMark/>
          </w:tcPr>
          <w:p w:rsidR="00DD18DC" w:rsidRPr="00C05032" w:rsidRDefault="00DD18DC"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r>
    </w:tbl>
    <w:p w:rsidR="006B3AF2" w:rsidRDefault="006B3AF2" w:rsidP="006B3AF2">
      <w:pPr>
        <w:jc w:val="center"/>
        <w:rPr>
          <w:rFonts w:ascii="Times New Roman" w:hAnsi="Times New Roman"/>
          <w:i/>
          <w:color w:val="000000"/>
          <w:sz w:val="20"/>
          <w:szCs w:val="20"/>
        </w:rPr>
      </w:pPr>
    </w:p>
    <w:p w:rsidR="009B0F42" w:rsidRDefault="009B0F42" w:rsidP="009B0F42">
      <w:pPr>
        <w:jc w:val="center"/>
        <w:rPr>
          <w:rFonts w:ascii="Times New Roman" w:eastAsiaTheme="minorEastAsia" w:hAnsi="Times New Roman"/>
          <w:i/>
          <w:sz w:val="20"/>
          <w:szCs w:val="20"/>
        </w:rPr>
      </w:pPr>
      <w:r w:rsidRPr="009B0F42">
        <w:rPr>
          <w:rFonts w:ascii="Times New Roman" w:eastAsiaTheme="minorEastAsia" w:hAnsi="Times New Roman"/>
          <w:i/>
          <w:sz w:val="20"/>
          <w:szCs w:val="20"/>
        </w:rPr>
        <w:t>Table 8</w:t>
      </w:r>
      <w:r>
        <w:rPr>
          <w:rFonts w:ascii="Times New Roman" w:eastAsiaTheme="minorEastAsia" w:hAnsi="Times New Roman"/>
          <w:i/>
          <w:sz w:val="20"/>
          <w:szCs w:val="20"/>
        </w:rPr>
        <w:t>-</w:t>
      </w:r>
      <w:r w:rsidRPr="009B0F42">
        <w:rPr>
          <w:rFonts w:ascii="Times New Roman" w:eastAsiaTheme="minorEastAsia" w:hAnsi="Times New Roman"/>
          <w:i/>
          <w:sz w:val="20"/>
          <w:szCs w:val="20"/>
        </w:rPr>
        <w:t xml:space="preserve"> Weighted Sum of PDA</w:t>
      </w:r>
    </w:p>
    <w:tbl>
      <w:tblPr>
        <w:tblW w:w="9101" w:type="dxa"/>
        <w:jc w:val="center"/>
        <w:tblLook w:val="04A0" w:firstRow="1" w:lastRow="0" w:firstColumn="1" w:lastColumn="0" w:noHBand="0" w:noVBand="1"/>
      </w:tblPr>
      <w:tblGrid>
        <w:gridCol w:w="834"/>
        <w:gridCol w:w="838"/>
        <w:gridCol w:w="838"/>
        <w:gridCol w:w="838"/>
        <w:gridCol w:w="838"/>
        <w:gridCol w:w="838"/>
        <w:gridCol w:w="725"/>
        <w:gridCol w:w="838"/>
        <w:gridCol w:w="838"/>
        <w:gridCol w:w="838"/>
        <w:gridCol w:w="838"/>
      </w:tblGrid>
      <w:tr w:rsidR="002D43C2" w:rsidRPr="00C05032" w:rsidTr="002D43C2">
        <w:trPr>
          <w:trHeight w:val="218"/>
          <w:jc w:val="center"/>
        </w:trPr>
        <w:tc>
          <w:tcPr>
            <w:tcW w:w="834"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KSF/PI</w:t>
            </w:r>
          </w:p>
        </w:tc>
        <w:tc>
          <w:tcPr>
            <w:tcW w:w="838"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PI1</w:t>
            </w:r>
          </w:p>
        </w:tc>
        <w:tc>
          <w:tcPr>
            <w:tcW w:w="838"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PI2</w:t>
            </w:r>
          </w:p>
        </w:tc>
        <w:tc>
          <w:tcPr>
            <w:tcW w:w="838"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PI3</w:t>
            </w:r>
          </w:p>
        </w:tc>
        <w:tc>
          <w:tcPr>
            <w:tcW w:w="838"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PI4</w:t>
            </w:r>
          </w:p>
        </w:tc>
        <w:tc>
          <w:tcPr>
            <w:tcW w:w="838"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PI5</w:t>
            </w:r>
          </w:p>
        </w:tc>
        <w:tc>
          <w:tcPr>
            <w:tcW w:w="725"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PI6</w:t>
            </w:r>
          </w:p>
        </w:tc>
        <w:tc>
          <w:tcPr>
            <w:tcW w:w="838"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PI7</w:t>
            </w:r>
          </w:p>
        </w:tc>
        <w:tc>
          <w:tcPr>
            <w:tcW w:w="838"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PI8</w:t>
            </w:r>
          </w:p>
        </w:tc>
        <w:tc>
          <w:tcPr>
            <w:tcW w:w="838"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PI9</w:t>
            </w:r>
          </w:p>
        </w:tc>
        <w:tc>
          <w:tcPr>
            <w:tcW w:w="838"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proofErr w:type="spellStart"/>
            <w:r w:rsidRPr="00C05032">
              <w:rPr>
                <w:rFonts w:ascii="Times New Roman" w:hAnsi="Times New Roman"/>
                <w:color w:val="000000"/>
                <w:sz w:val="20"/>
                <w:szCs w:val="20"/>
              </w:rPr>
              <w:t>SPi</w:t>
            </w:r>
            <w:proofErr w:type="spellEnd"/>
          </w:p>
        </w:tc>
      </w:tr>
      <w:tr w:rsidR="002D43C2" w:rsidRPr="00C05032" w:rsidTr="002D43C2">
        <w:trPr>
          <w:trHeight w:val="218"/>
          <w:jc w:val="center"/>
        </w:trPr>
        <w:tc>
          <w:tcPr>
            <w:tcW w:w="834"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0.020225</w:t>
            </w:r>
          </w:p>
        </w:tc>
        <w:tc>
          <w:tcPr>
            <w:tcW w:w="725"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0.003529</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0.023754</w:t>
            </w:r>
          </w:p>
        </w:tc>
      </w:tr>
      <w:tr w:rsidR="002D43C2" w:rsidRPr="00C05032" w:rsidTr="002D43C2">
        <w:trPr>
          <w:trHeight w:val="218"/>
          <w:jc w:val="center"/>
        </w:trPr>
        <w:tc>
          <w:tcPr>
            <w:tcW w:w="834"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KSF2</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0.031098</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0.012963</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0.007317</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0.001685</w:t>
            </w:r>
          </w:p>
        </w:tc>
        <w:tc>
          <w:tcPr>
            <w:tcW w:w="725"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0.015</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0.001333</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0.006024</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0.029412</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0.104832</w:t>
            </w:r>
          </w:p>
        </w:tc>
      </w:tr>
      <w:tr w:rsidR="002D43C2" w:rsidRPr="00C05032" w:rsidTr="002D43C2">
        <w:trPr>
          <w:trHeight w:val="218"/>
          <w:jc w:val="center"/>
        </w:trPr>
        <w:tc>
          <w:tcPr>
            <w:tcW w:w="834"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KSF3</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0.005696</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725"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0.015</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0.001333</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0.006024</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0.028054</w:t>
            </w:r>
          </w:p>
        </w:tc>
      </w:tr>
      <w:tr w:rsidR="002D43C2" w:rsidRPr="00C05032" w:rsidTr="002D43C2">
        <w:trPr>
          <w:trHeight w:val="218"/>
          <w:jc w:val="center"/>
        </w:trPr>
        <w:tc>
          <w:tcPr>
            <w:tcW w:w="834"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KSF4</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0.005696</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0.031098</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0.012963</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0.007317</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725"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0.001333</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0.029412</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0.087819</w:t>
            </w:r>
          </w:p>
        </w:tc>
      </w:tr>
      <w:tr w:rsidR="002D43C2" w:rsidRPr="00C05032" w:rsidTr="002D43C2">
        <w:trPr>
          <w:trHeight w:val="218"/>
          <w:jc w:val="center"/>
        </w:trPr>
        <w:tc>
          <w:tcPr>
            <w:tcW w:w="834"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KSF5</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0.001685</w:t>
            </w:r>
          </w:p>
        </w:tc>
        <w:tc>
          <w:tcPr>
            <w:tcW w:w="725"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0.015</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0.008667</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0.006024</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0.003529</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0.034906</w:t>
            </w:r>
          </w:p>
        </w:tc>
      </w:tr>
      <w:tr w:rsidR="002D43C2" w:rsidRPr="00C05032" w:rsidTr="002D43C2">
        <w:trPr>
          <w:trHeight w:val="218"/>
          <w:jc w:val="center"/>
        </w:trPr>
        <w:tc>
          <w:tcPr>
            <w:tcW w:w="834"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KSF6</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0.001685</w:t>
            </w:r>
          </w:p>
        </w:tc>
        <w:tc>
          <w:tcPr>
            <w:tcW w:w="725"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0.001333</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0.003019</w:t>
            </w:r>
          </w:p>
        </w:tc>
      </w:tr>
      <w:tr w:rsidR="002D43C2" w:rsidRPr="00C05032" w:rsidTr="002D43C2">
        <w:trPr>
          <w:trHeight w:val="218"/>
          <w:jc w:val="center"/>
        </w:trPr>
        <w:tc>
          <w:tcPr>
            <w:tcW w:w="834"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KSF7</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0.020225</w:t>
            </w:r>
          </w:p>
        </w:tc>
        <w:tc>
          <w:tcPr>
            <w:tcW w:w="725"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0.020225</w:t>
            </w:r>
          </w:p>
        </w:tc>
      </w:tr>
      <w:tr w:rsidR="002D43C2" w:rsidRPr="00C05032" w:rsidTr="002D43C2">
        <w:trPr>
          <w:trHeight w:val="218"/>
          <w:jc w:val="center"/>
        </w:trPr>
        <w:tc>
          <w:tcPr>
            <w:tcW w:w="834"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KSF8</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0.005696</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0.031098</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0.012963</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0.001685</w:t>
            </w:r>
          </w:p>
        </w:tc>
        <w:tc>
          <w:tcPr>
            <w:tcW w:w="725"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0.008667</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0.006024</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0.066133</w:t>
            </w:r>
          </w:p>
        </w:tc>
      </w:tr>
      <w:tr w:rsidR="002D43C2" w:rsidRPr="00C05032" w:rsidTr="002D43C2">
        <w:trPr>
          <w:trHeight w:val="218"/>
          <w:jc w:val="center"/>
        </w:trPr>
        <w:tc>
          <w:tcPr>
            <w:tcW w:w="834"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KSF9</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0.012963</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0.007317</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725"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0.015</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0.001333</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0.006024</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0.042637</w:t>
            </w:r>
          </w:p>
        </w:tc>
      </w:tr>
      <w:tr w:rsidR="002D43C2" w:rsidRPr="00C05032" w:rsidTr="002D43C2">
        <w:trPr>
          <w:trHeight w:val="218"/>
          <w:jc w:val="center"/>
        </w:trPr>
        <w:tc>
          <w:tcPr>
            <w:tcW w:w="834"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0.012658</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0.010976</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0.012963</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0.007317</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0.001685</w:t>
            </w:r>
          </w:p>
        </w:tc>
        <w:tc>
          <w:tcPr>
            <w:tcW w:w="725"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0.001333</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0.006024</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0.003529</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0.056486</w:t>
            </w:r>
          </w:p>
        </w:tc>
      </w:tr>
      <w:tr w:rsidR="002D43C2" w:rsidRPr="00C05032" w:rsidTr="002D43C2">
        <w:trPr>
          <w:trHeight w:val="218"/>
          <w:jc w:val="center"/>
        </w:trPr>
        <w:tc>
          <w:tcPr>
            <w:tcW w:w="834"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KSF11</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0.005696</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0.010976</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0.033333</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0.007317</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0.001685</w:t>
            </w:r>
          </w:p>
        </w:tc>
        <w:tc>
          <w:tcPr>
            <w:tcW w:w="725"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0.001333</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0.006024</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0.016471</w:t>
            </w:r>
          </w:p>
        </w:tc>
        <w:tc>
          <w:tcPr>
            <w:tcW w:w="838"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2D43C2" w:rsidRPr="00C05032" w:rsidRDefault="002D43C2"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0.082836</w:t>
            </w:r>
          </w:p>
        </w:tc>
      </w:tr>
    </w:tbl>
    <w:p w:rsidR="002D43C2" w:rsidRPr="009B0F42" w:rsidRDefault="002D43C2" w:rsidP="009B0F42">
      <w:pPr>
        <w:jc w:val="center"/>
        <w:rPr>
          <w:rFonts w:ascii="Times New Roman" w:eastAsiaTheme="minorEastAsia" w:hAnsi="Times New Roman"/>
          <w:i/>
          <w:sz w:val="20"/>
          <w:szCs w:val="20"/>
        </w:rPr>
      </w:pPr>
    </w:p>
    <w:p w:rsidR="00BF42F0" w:rsidRDefault="00BF42F0" w:rsidP="00BF42F0">
      <w:pPr>
        <w:jc w:val="center"/>
        <w:rPr>
          <w:rFonts w:ascii="Times New Roman" w:hAnsi="Times New Roman"/>
          <w:i/>
          <w:color w:val="000000"/>
          <w:sz w:val="20"/>
          <w:szCs w:val="20"/>
        </w:rPr>
      </w:pPr>
      <w:r w:rsidRPr="00BF42F0">
        <w:rPr>
          <w:rFonts w:ascii="Times New Roman" w:eastAsiaTheme="minorEastAsia" w:hAnsi="Times New Roman"/>
          <w:i/>
          <w:sz w:val="20"/>
          <w:szCs w:val="20"/>
        </w:rPr>
        <w:t>Table 9</w:t>
      </w:r>
      <w:r>
        <w:rPr>
          <w:rFonts w:ascii="Times New Roman" w:eastAsiaTheme="minorEastAsia" w:hAnsi="Times New Roman"/>
          <w:i/>
          <w:sz w:val="20"/>
          <w:szCs w:val="20"/>
        </w:rPr>
        <w:t>-</w:t>
      </w:r>
      <w:r w:rsidRPr="00BF42F0">
        <w:rPr>
          <w:rFonts w:ascii="Times New Roman" w:eastAsiaTheme="minorEastAsia" w:hAnsi="Times New Roman"/>
          <w:i/>
          <w:sz w:val="20"/>
          <w:szCs w:val="20"/>
        </w:rPr>
        <w:t xml:space="preserve"> Weighted</w:t>
      </w:r>
      <w:r w:rsidRPr="00BF42F0">
        <w:rPr>
          <w:rFonts w:ascii="Times New Roman" w:hAnsi="Times New Roman"/>
          <w:i/>
          <w:color w:val="000000"/>
          <w:sz w:val="20"/>
          <w:szCs w:val="20"/>
        </w:rPr>
        <w:t xml:space="preserve"> sum of NDA</w:t>
      </w:r>
    </w:p>
    <w:tbl>
      <w:tblPr>
        <w:tblW w:w="9013" w:type="dxa"/>
        <w:jc w:val="center"/>
        <w:tblLook w:val="04A0" w:firstRow="1" w:lastRow="0" w:firstColumn="1" w:lastColumn="0" w:noHBand="0" w:noVBand="1"/>
      </w:tblPr>
      <w:tblGrid>
        <w:gridCol w:w="913"/>
        <w:gridCol w:w="900"/>
        <w:gridCol w:w="900"/>
        <w:gridCol w:w="900"/>
        <w:gridCol w:w="900"/>
        <w:gridCol w:w="900"/>
        <w:gridCol w:w="900"/>
        <w:gridCol w:w="900"/>
        <w:gridCol w:w="900"/>
        <w:gridCol w:w="900"/>
      </w:tblGrid>
      <w:tr w:rsidR="001E3FA4" w:rsidRPr="00C05032" w:rsidTr="001E3FA4">
        <w:trPr>
          <w:trHeight w:val="248"/>
          <w:jc w:val="center"/>
        </w:trPr>
        <w:tc>
          <w:tcPr>
            <w:tcW w:w="913"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KSF/PI</w:t>
            </w:r>
          </w:p>
        </w:tc>
        <w:tc>
          <w:tcPr>
            <w:tcW w:w="900"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PI1</w:t>
            </w:r>
          </w:p>
        </w:tc>
        <w:tc>
          <w:tcPr>
            <w:tcW w:w="900"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PI2</w:t>
            </w:r>
          </w:p>
        </w:tc>
        <w:tc>
          <w:tcPr>
            <w:tcW w:w="900"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PI3</w:t>
            </w:r>
          </w:p>
        </w:tc>
        <w:tc>
          <w:tcPr>
            <w:tcW w:w="900"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PI4</w:t>
            </w:r>
          </w:p>
        </w:tc>
        <w:tc>
          <w:tcPr>
            <w:tcW w:w="900"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PI5</w:t>
            </w:r>
          </w:p>
        </w:tc>
        <w:tc>
          <w:tcPr>
            <w:tcW w:w="900"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PI6</w:t>
            </w:r>
          </w:p>
        </w:tc>
        <w:tc>
          <w:tcPr>
            <w:tcW w:w="900"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PI7</w:t>
            </w:r>
          </w:p>
        </w:tc>
        <w:tc>
          <w:tcPr>
            <w:tcW w:w="900"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PI8</w:t>
            </w:r>
          </w:p>
        </w:tc>
        <w:tc>
          <w:tcPr>
            <w:tcW w:w="900"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PI9</w:t>
            </w:r>
          </w:p>
        </w:tc>
      </w:tr>
      <w:tr w:rsidR="001E3FA4" w:rsidRPr="00C05032" w:rsidTr="001E3FA4">
        <w:trPr>
          <w:trHeight w:val="248"/>
          <w:jc w:val="center"/>
        </w:trPr>
        <w:tc>
          <w:tcPr>
            <w:tcW w:w="913"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0.001266</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0.009146</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0.007407</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0.006098</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0.005625</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0.013333</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0.007229</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r>
      <w:tr w:rsidR="001E3FA4" w:rsidRPr="00C05032" w:rsidTr="001E3FA4">
        <w:trPr>
          <w:trHeight w:val="248"/>
          <w:jc w:val="center"/>
        </w:trPr>
        <w:tc>
          <w:tcPr>
            <w:tcW w:w="913"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KSF2</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0.001266</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r>
      <w:tr w:rsidR="001E3FA4" w:rsidRPr="00C05032" w:rsidTr="001E3FA4">
        <w:trPr>
          <w:trHeight w:val="248"/>
          <w:jc w:val="center"/>
        </w:trPr>
        <w:tc>
          <w:tcPr>
            <w:tcW w:w="913"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KSF3</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0.009146</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0.048148</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0.006098</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0.016854</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0.035294</w:t>
            </w:r>
          </w:p>
        </w:tc>
      </w:tr>
      <w:tr w:rsidR="001E3FA4" w:rsidRPr="00C05032" w:rsidTr="001E3FA4">
        <w:trPr>
          <w:trHeight w:val="248"/>
          <w:jc w:val="center"/>
        </w:trPr>
        <w:tc>
          <w:tcPr>
            <w:tcW w:w="913"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KSF4</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0.016854</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0.005625</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0.007229</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r>
      <w:tr w:rsidR="001E3FA4" w:rsidRPr="00C05032" w:rsidTr="001E3FA4">
        <w:trPr>
          <w:trHeight w:val="248"/>
          <w:jc w:val="center"/>
        </w:trPr>
        <w:tc>
          <w:tcPr>
            <w:tcW w:w="913"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KSF5</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0.001266</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0.009146</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0.027778</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0.006098</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r>
      <w:tr w:rsidR="001E3FA4" w:rsidRPr="00C05032" w:rsidTr="001E3FA4">
        <w:trPr>
          <w:trHeight w:val="248"/>
          <w:jc w:val="center"/>
        </w:trPr>
        <w:tc>
          <w:tcPr>
            <w:tcW w:w="913"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KSF6</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0.01519</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0.029268</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0.007407</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0.006098</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0.005625</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0.007229</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0.009412</w:t>
            </w:r>
          </w:p>
        </w:tc>
      </w:tr>
      <w:tr w:rsidR="001E3FA4" w:rsidRPr="00C05032" w:rsidTr="001E3FA4">
        <w:trPr>
          <w:trHeight w:val="248"/>
          <w:jc w:val="center"/>
        </w:trPr>
        <w:tc>
          <w:tcPr>
            <w:tcW w:w="913"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KSF7</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0.008228</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0.04939</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0.007407</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0.006098</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0.02625</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0.013333</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0.020482</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0.022353</w:t>
            </w:r>
          </w:p>
        </w:tc>
      </w:tr>
      <w:tr w:rsidR="001E3FA4" w:rsidRPr="00C05032" w:rsidTr="001E3FA4">
        <w:trPr>
          <w:trHeight w:val="248"/>
          <w:jc w:val="center"/>
        </w:trPr>
        <w:tc>
          <w:tcPr>
            <w:tcW w:w="913"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KSF8</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0.006098</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0.005625</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0.009412</w:t>
            </w:r>
          </w:p>
        </w:tc>
      </w:tr>
      <w:tr w:rsidR="001E3FA4" w:rsidRPr="00C05032" w:rsidTr="001E3FA4">
        <w:trPr>
          <w:trHeight w:val="248"/>
          <w:jc w:val="center"/>
        </w:trPr>
        <w:tc>
          <w:tcPr>
            <w:tcW w:w="913"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KSF9</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0.008228</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0.009146</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0.016854</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0.009412</w:t>
            </w:r>
          </w:p>
        </w:tc>
      </w:tr>
      <w:tr w:rsidR="001E3FA4" w:rsidRPr="00C05032" w:rsidTr="001E3FA4">
        <w:trPr>
          <w:trHeight w:val="248"/>
          <w:jc w:val="center"/>
        </w:trPr>
        <w:tc>
          <w:tcPr>
            <w:tcW w:w="913"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0.005625</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r>
      <w:tr w:rsidR="001E3FA4" w:rsidRPr="00C05032" w:rsidTr="001E3FA4">
        <w:trPr>
          <w:trHeight w:val="248"/>
          <w:jc w:val="center"/>
        </w:trPr>
        <w:tc>
          <w:tcPr>
            <w:tcW w:w="913"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KSF11</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0.005625</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left w:w="29" w:type="dxa"/>
              <w:right w:w="29" w:type="dxa"/>
            </w:tcMar>
            <w:vAlign w:val="bottom"/>
            <w:hideMark/>
          </w:tcPr>
          <w:p w:rsidR="001E3FA4" w:rsidRPr="00C05032" w:rsidRDefault="001E3FA4"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r>
    </w:tbl>
    <w:p w:rsidR="00BF42F0" w:rsidRPr="00BF42F0" w:rsidRDefault="00BF42F0" w:rsidP="00BF42F0">
      <w:pPr>
        <w:jc w:val="center"/>
        <w:rPr>
          <w:rFonts w:ascii="Times New Roman" w:hAnsi="Times New Roman"/>
          <w:i/>
          <w:color w:val="000000"/>
          <w:sz w:val="20"/>
          <w:szCs w:val="20"/>
        </w:rPr>
      </w:pPr>
    </w:p>
    <w:p w:rsidR="002467EE" w:rsidRDefault="002467EE" w:rsidP="006B3AF2">
      <w:pPr>
        <w:jc w:val="center"/>
        <w:rPr>
          <w:rFonts w:ascii="Times New Roman" w:eastAsiaTheme="minorEastAsia" w:hAnsi="Times New Roman"/>
          <w:i/>
          <w:sz w:val="20"/>
          <w:szCs w:val="20"/>
        </w:rPr>
      </w:pPr>
    </w:p>
    <w:p w:rsidR="002467EE" w:rsidRDefault="002467EE" w:rsidP="006B3AF2">
      <w:pPr>
        <w:jc w:val="center"/>
        <w:rPr>
          <w:rFonts w:ascii="Times New Roman" w:eastAsiaTheme="minorEastAsia" w:hAnsi="Times New Roman"/>
          <w:i/>
          <w:sz w:val="20"/>
          <w:szCs w:val="20"/>
        </w:rPr>
      </w:pPr>
    </w:p>
    <w:p w:rsidR="00DD18DC" w:rsidRDefault="002467EE" w:rsidP="006B3AF2">
      <w:pPr>
        <w:jc w:val="center"/>
        <w:rPr>
          <w:rFonts w:ascii="Times New Roman" w:hAnsi="Times New Roman"/>
          <w:i/>
          <w:color w:val="000000"/>
          <w:sz w:val="20"/>
          <w:szCs w:val="20"/>
        </w:rPr>
      </w:pPr>
      <w:r w:rsidRPr="002467EE">
        <w:rPr>
          <w:rFonts w:ascii="Times New Roman" w:eastAsiaTheme="minorEastAsia" w:hAnsi="Times New Roman"/>
          <w:i/>
          <w:sz w:val="20"/>
          <w:szCs w:val="20"/>
        </w:rPr>
        <w:lastRenderedPageBreak/>
        <w:t>Table 10</w:t>
      </w:r>
      <w:r>
        <w:rPr>
          <w:rFonts w:ascii="Times New Roman" w:eastAsiaTheme="minorEastAsia" w:hAnsi="Times New Roman"/>
          <w:i/>
          <w:sz w:val="20"/>
          <w:szCs w:val="20"/>
        </w:rPr>
        <w:t>-</w:t>
      </w:r>
      <w:r w:rsidRPr="002467EE">
        <w:rPr>
          <w:rFonts w:ascii="Times New Roman" w:eastAsiaTheme="minorEastAsia" w:hAnsi="Times New Roman"/>
          <w:i/>
          <w:sz w:val="20"/>
          <w:szCs w:val="20"/>
        </w:rPr>
        <w:t xml:space="preserve"> Ranking</w:t>
      </w:r>
      <w:r w:rsidRPr="002467EE">
        <w:rPr>
          <w:rFonts w:ascii="Times New Roman" w:hAnsi="Times New Roman"/>
          <w:i/>
          <w:color w:val="000000"/>
          <w:sz w:val="20"/>
          <w:szCs w:val="20"/>
        </w:rPr>
        <w:t xml:space="preserve"> of the alternatives</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82"/>
        <w:gridCol w:w="1282"/>
        <w:gridCol w:w="1282"/>
        <w:gridCol w:w="1282"/>
        <w:gridCol w:w="1282"/>
        <w:gridCol w:w="1274"/>
      </w:tblGrid>
      <w:tr w:rsidR="002467EE" w:rsidRPr="00C05032" w:rsidTr="002467EE">
        <w:trPr>
          <w:trHeight w:val="250"/>
          <w:jc w:val="center"/>
        </w:trPr>
        <w:tc>
          <w:tcPr>
            <w:tcW w:w="1301"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p>
        </w:tc>
        <w:tc>
          <w:tcPr>
            <w:tcW w:w="1282"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proofErr w:type="spellStart"/>
            <w:r w:rsidRPr="00C05032">
              <w:rPr>
                <w:rFonts w:ascii="Times New Roman" w:hAnsi="Times New Roman"/>
                <w:color w:val="000000"/>
                <w:sz w:val="20"/>
                <w:szCs w:val="20"/>
              </w:rPr>
              <w:t>SPi</w:t>
            </w:r>
            <w:proofErr w:type="spellEnd"/>
          </w:p>
        </w:tc>
        <w:tc>
          <w:tcPr>
            <w:tcW w:w="1282"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proofErr w:type="spellStart"/>
            <w:r w:rsidRPr="00C05032">
              <w:rPr>
                <w:rFonts w:ascii="Times New Roman" w:hAnsi="Times New Roman"/>
                <w:color w:val="000000"/>
                <w:sz w:val="20"/>
                <w:szCs w:val="20"/>
              </w:rPr>
              <w:t>SNi</w:t>
            </w:r>
            <w:proofErr w:type="spellEnd"/>
          </w:p>
        </w:tc>
        <w:tc>
          <w:tcPr>
            <w:tcW w:w="1282"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proofErr w:type="spellStart"/>
            <w:r w:rsidRPr="00C05032">
              <w:rPr>
                <w:rFonts w:ascii="Times New Roman" w:hAnsi="Times New Roman"/>
                <w:color w:val="000000"/>
                <w:sz w:val="20"/>
                <w:szCs w:val="20"/>
              </w:rPr>
              <w:t>NSPi</w:t>
            </w:r>
            <w:proofErr w:type="spellEnd"/>
          </w:p>
        </w:tc>
        <w:tc>
          <w:tcPr>
            <w:tcW w:w="1282"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proofErr w:type="spellStart"/>
            <w:r w:rsidRPr="00C05032">
              <w:rPr>
                <w:rFonts w:ascii="Times New Roman" w:hAnsi="Times New Roman"/>
                <w:color w:val="000000"/>
                <w:sz w:val="20"/>
                <w:szCs w:val="20"/>
              </w:rPr>
              <w:t>NSNi</w:t>
            </w:r>
            <w:proofErr w:type="spellEnd"/>
          </w:p>
        </w:tc>
        <w:tc>
          <w:tcPr>
            <w:tcW w:w="1282"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proofErr w:type="spellStart"/>
            <w:r w:rsidRPr="00C05032">
              <w:rPr>
                <w:rFonts w:ascii="Times New Roman" w:hAnsi="Times New Roman"/>
                <w:color w:val="000000"/>
                <w:sz w:val="20"/>
                <w:szCs w:val="20"/>
              </w:rPr>
              <w:t>ASi</w:t>
            </w:r>
            <w:proofErr w:type="spellEnd"/>
          </w:p>
        </w:tc>
        <w:tc>
          <w:tcPr>
            <w:tcW w:w="1274"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Rank</w:t>
            </w:r>
          </w:p>
        </w:tc>
      </w:tr>
      <w:tr w:rsidR="002467EE" w:rsidRPr="00C05032" w:rsidTr="002467EE">
        <w:trPr>
          <w:trHeight w:val="250"/>
          <w:jc w:val="center"/>
        </w:trPr>
        <w:tc>
          <w:tcPr>
            <w:tcW w:w="1301"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0.023754</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0.050104</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0.226592</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0.673675</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0.450133</w:t>
            </w:r>
          </w:p>
        </w:tc>
        <w:tc>
          <w:tcPr>
            <w:tcW w:w="1274"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8</w:t>
            </w:r>
          </w:p>
        </w:tc>
      </w:tr>
      <w:tr w:rsidR="002467EE" w:rsidRPr="00C05032" w:rsidTr="002467EE">
        <w:trPr>
          <w:trHeight w:val="250"/>
          <w:jc w:val="center"/>
        </w:trPr>
        <w:tc>
          <w:tcPr>
            <w:tcW w:w="1301"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KSF2</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0.104832</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0.001266</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1</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0.991756</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0.995878</w:t>
            </w:r>
          </w:p>
        </w:tc>
        <w:tc>
          <w:tcPr>
            <w:tcW w:w="1274"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1</w:t>
            </w:r>
          </w:p>
        </w:tc>
      </w:tr>
      <w:tr w:rsidR="002467EE" w:rsidRPr="00C05032" w:rsidTr="002467EE">
        <w:trPr>
          <w:trHeight w:val="250"/>
          <w:jc w:val="center"/>
        </w:trPr>
        <w:tc>
          <w:tcPr>
            <w:tcW w:w="1301"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KSF3</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0.028054</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0.11554</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0.267605</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0.247498</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0.257552</w:t>
            </w:r>
          </w:p>
        </w:tc>
        <w:tc>
          <w:tcPr>
            <w:tcW w:w="1274"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9</w:t>
            </w:r>
          </w:p>
        </w:tc>
      </w:tr>
      <w:tr w:rsidR="002467EE" w:rsidRPr="00C05032" w:rsidTr="002467EE">
        <w:trPr>
          <w:trHeight w:val="250"/>
          <w:jc w:val="center"/>
        </w:trPr>
        <w:tc>
          <w:tcPr>
            <w:tcW w:w="1301"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KSF4</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0.087819</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0.029708</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0.837709</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0.806516</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0.822112</w:t>
            </w:r>
          </w:p>
        </w:tc>
        <w:tc>
          <w:tcPr>
            <w:tcW w:w="1274"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3</w:t>
            </w:r>
          </w:p>
        </w:tc>
      </w:tr>
      <w:tr w:rsidR="002467EE" w:rsidRPr="00C05032" w:rsidTr="002467EE">
        <w:trPr>
          <w:trHeight w:val="250"/>
          <w:jc w:val="center"/>
        </w:trPr>
        <w:tc>
          <w:tcPr>
            <w:tcW w:w="1301"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KSF5</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0.034906</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0.044288</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0.332966</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0.71156</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0.522263</w:t>
            </w:r>
          </w:p>
        </w:tc>
        <w:tc>
          <w:tcPr>
            <w:tcW w:w="1274"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7</w:t>
            </w:r>
          </w:p>
        </w:tc>
      </w:tr>
      <w:tr w:rsidR="002467EE" w:rsidRPr="00C05032" w:rsidTr="002467EE">
        <w:trPr>
          <w:trHeight w:val="250"/>
          <w:jc w:val="center"/>
        </w:trPr>
        <w:tc>
          <w:tcPr>
            <w:tcW w:w="1301"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KSF6</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0.003019</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0.080229</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0.028796</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0.477477</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0.253136</w:t>
            </w:r>
          </w:p>
        </w:tc>
        <w:tc>
          <w:tcPr>
            <w:tcW w:w="1274"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10</w:t>
            </w:r>
          </w:p>
        </w:tc>
      </w:tr>
      <w:tr w:rsidR="002467EE" w:rsidRPr="00C05032" w:rsidTr="002467EE">
        <w:trPr>
          <w:trHeight w:val="250"/>
          <w:jc w:val="center"/>
        </w:trPr>
        <w:tc>
          <w:tcPr>
            <w:tcW w:w="1301"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KSF7</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0.020225</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0.153541</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0.192925</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0.096462</w:t>
            </w:r>
          </w:p>
        </w:tc>
        <w:tc>
          <w:tcPr>
            <w:tcW w:w="1274"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11</w:t>
            </w:r>
          </w:p>
        </w:tc>
      </w:tr>
      <w:tr w:rsidR="002467EE" w:rsidRPr="00C05032" w:rsidTr="002467EE">
        <w:trPr>
          <w:trHeight w:val="250"/>
          <w:jc w:val="center"/>
        </w:trPr>
        <w:tc>
          <w:tcPr>
            <w:tcW w:w="1301"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KSF8</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0.066133</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0.021134</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0.630845</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0.862354</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0.7466</w:t>
            </w:r>
          </w:p>
        </w:tc>
        <w:tc>
          <w:tcPr>
            <w:tcW w:w="1274"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5</w:t>
            </w:r>
          </w:p>
        </w:tc>
      </w:tr>
      <w:tr w:rsidR="002467EE" w:rsidRPr="00C05032" w:rsidTr="002467EE">
        <w:trPr>
          <w:trHeight w:val="250"/>
          <w:jc w:val="center"/>
        </w:trPr>
        <w:tc>
          <w:tcPr>
            <w:tcW w:w="1301"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KSF9</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0.042637</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0.04364</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0.406721</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0.715777</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0.561249</w:t>
            </w:r>
          </w:p>
        </w:tc>
        <w:tc>
          <w:tcPr>
            <w:tcW w:w="1274"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6</w:t>
            </w:r>
          </w:p>
        </w:tc>
      </w:tr>
      <w:tr w:rsidR="002467EE" w:rsidRPr="00C05032" w:rsidTr="002467EE">
        <w:trPr>
          <w:trHeight w:val="250"/>
          <w:jc w:val="center"/>
        </w:trPr>
        <w:tc>
          <w:tcPr>
            <w:tcW w:w="1301"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KSF10</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0.056486</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0.005625</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0.538824</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0.963365</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0.751095</w:t>
            </w:r>
          </w:p>
        </w:tc>
        <w:tc>
          <w:tcPr>
            <w:tcW w:w="1274"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4</w:t>
            </w:r>
          </w:p>
        </w:tc>
      </w:tr>
      <w:tr w:rsidR="002467EE" w:rsidRPr="00C05032" w:rsidTr="002467EE">
        <w:trPr>
          <w:trHeight w:val="250"/>
          <w:jc w:val="center"/>
        </w:trPr>
        <w:tc>
          <w:tcPr>
            <w:tcW w:w="1301" w:type="dxa"/>
            <w:shd w:val="clear" w:color="auto" w:fill="auto"/>
            <w:noWrap/>
            <w:vAlign w:val="bottom"/>
            <w:hideMark/>
          </w:tcPr>
          <w:p w:rsidR="002467EE" w:rsidRPr="00C05032" w:rsidRDefault="002467EE" w:rsidP="006E1B83">
            <w:pPr>
              <w:spacing w:after="0" w:line="240" w:lineRule="auto"/>
              <w:rPr>
                <w:rFonts w:ascii="Times New Roman" w:hAnsi="Times New Roman"/>
                <w:color w:val="000000"/>
                <w:sz w:val="20"/>
                <w:szCs w:val="20"/>
              </w:rPr>
            </w:pPr>
            <w:r w:rsidRPr="00C05032">
              <w:rPr>
                <w:rFonts w:ascii="Times New Roman" w:hAnsi="Times New Roman"/>
                <w:color w:val="000000"/>
                <w:sz w:val="20"/>
                <w:szCs w:val="20"/>
              </w:rPr>
              <w:t>KSF11</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0.082836</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0.005625</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0.790174</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0.963365</w:t>
            </w:r>
          </w:p>
        </w:tc>
        <w:tc>
          <w:tcPr>
            <w:tcW w:w="1282"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0.876769</w:t>
            </w:r>
          </w:p>
        </w:tc>
        <w:tc>
          <w:tcPr>
            <w:tcW w:w="1274" w:type="dxa"/>
            <w:shd w:val="clear" w:color="auto" w:fill="auto"/>
            <w:noWrap/>
            <w:vAlign w:val="bottom"/>
            <w:hideMark/>
          </w:tcPr>
          <w:p w:rsidR="002467EE" w:rsidRPr="00C05032" w:rsidRDefault="002467EE" w:rsidP="006E1B83">
            <w:pPr>
              <w:spacing w:after="0" w:line="240" w:lineRule="auto"/>
              <w:jc w:val="right"/>
              <w:rPr>
                <w:rFonts w:ascii="Times New Roman" w:hAnsi="Times New Roman"/>
                <w:color w:val="000000"/>
                <w:sz w:val="20"/>
                <w:szCs w:val="20"/>
              </w:rPr>
            </w:pPr>
            <w:r w:rsidRPr="00C05032">
              <w:rPr>
                <w:rFonts w:ascii="Times New Roman" w:hAnsi="Times New Roman"/>
                <w:color w:val="000000"/>
                <w:sz w:val="20"/>
                <w:szCs w:val="20"/>
              </w:rPr>
              <w:t>2</w:t>
            </w:r>
          </w:p>
        </w:tc>
      </w:tr>
    </w:tbl>
    <w:p w:rsidR="002467EE" w:rsidRPr="002467EE" w:rsidRDefault="002467EE" w:rsidP="006B3AF2">
      <w:pPr>
        <w:jc w:val="center"/>
        <w:rPr>
          <w:rFonts w:ascii="Times New Roman" w:hAnsi="Times New Roman"/>
          <w:i/>
          <w:color w:val="000000"/>
          <w:sz w:val="20"/>
          <w:szCs w:val="20"/>
        </w:rPr>
      </w:pPr>
    </w:p>
    <w:p w:rsidR="00614F00" w:rsidRDefault="00614F00" w:rsidP="002671E3">
      <w:pPr>
        <w:pStyle w:val="ListParagraph"/>
        <w:ind w:left="0"/>
        <w:rPr>
          <w:rFonts w:ascii="Times New Roman" w:hAnsi="Times New Roman"/>
          <w:b/>
          <w:sz w:val="46"/>
          <w:szCs w:val="46"/>
        </w:rPr>
        <w:sectPr w:rsidR="00614F00" w:rsidSect="00614F00">
          <w:type w:val="continuous"/>
          <w:pgSz w:w="11907" w:h="16839" w:code="9"/>
          <w:pgMar w:top="1008" w:right="1008" w:bottom="1008" w:left="1008" w:header="720" w:footer="720" w:gutter="0"/>
          <w:cols w:space="720"/>
          <w:docGrid w:linePitch="360"/>
        </w:sectPr>
      </w:pPr>
    </w:p>
    <w:p w:rsidR="00B071EA" w:rsidRDefault="001553A4" w:rsidP="001553A4">
      <w:pPr>
        <w:pStyle w:val="FootnoteText"/>
        <w:tabs>
          <w:tab w:val="left" w:pos="270"/>
        </w:tabs>
        <w:spacing w:before="240" w:after="80"/>
        <w:ind w:firstLine="0"/>
        <w:jc w:val="center"/>
        <w:rPr>
          <w:b/>
          <w:sz w:val="20"/>
          <w:szCs w:val="20"/>
        </w:rPr>
      </w:pPr>
      <w:r w:rsidRPr="001553A4">
        <w:rPr>
          <w:b/>
          <w:sz w:val="20"/>
          <w:szCs w:val="20"/>
        </w:rPr>
        <w:lastRenderedPageBreak/>
        <w:t>IV-</w:t>
      </w:r>
      <w:r w:rsidR="00B071EA" w:rsidRPr="001553A4">
        <w:rPr>
          <w:b/>
          <w:sz w:val="20"/>
          <w:szCs w:val="20"/>
        </w:rPr>
        <w:t>ANALYSIS AND RESULTS</w:t>
      </w:r>
    </w:p>
    <w:p w:rsidR="001553A4" w:rsidRDefault="001553A4" w:rsidP="00B071EA">
      <w:pPr>
        <w:pStyle w:val="FootnoteText"/>
        <w:ind w:firstLine="0"/>
        <w:rPr>
          <w:sz w:val="20"/>
          <w:szCs w:val="20"/>
        </w:rPr>
      </w:pPr>
    </w:p>
    <w:p w:rsidR="00B071EA" w:rsidRPr="00C05032" w:rsidRDefault="00B071EA" w:rsidP="00B071EA">
      <w:pPr>
        <w:pStyle w:val="FootnoteText"/>
        <w:ind w:firstLine="0"/>
        <w:rPr>
          <w:sz w:val="20"/>
          <w:szCs w:val="20"/>
        </w:rPr>
      </w:pPr>
      <w:r w:rsidRPr="00C05032">
        <w:rPr>
          <w:sz w:val="20"/>
          <w:szCs w:val="20"/>
        </w:rPr>
        <w:t>It is evident from Table 10 that KSF2 &gt; KSF11 &gt; KSF4 &gt; KSF10 &gt; KSF8 &gt; KSF8 &gt; KSF9 &gt; KSF5 &gt; KSF1 &gt; KSF3 &gt; KSF6 &gt; KSF7 is the priority</w:t>
      </w:r>
      <w:r>
        <w:rPr>
          <w:sz w:val="20"/>
          <w:szCs w:val="20"/>
        </w:rPr>
        <w:t xml:space="preserve"> </w:t>
      </w:r>
      <w:proofErr w:type="gramStart"/>
      <w:r>
        <w:rPr>
          <w:sz w:val="20"/>
          <w:szCs w:val="20"/>
        </w:rPr>
        <w:t xml:space="preserve">sequence </w:t>
      </w:r>
      <w:r w:rsidRPr="00C05032">
        <w:rPr>
          <w:sz w:val="20"/>
          <w:szCs w:val="20"/>
        </w:rPr>
        <w:t xml:space="preserve"> of</w:t>
      </w:r>
      <w:proofErr w:type="gramEnd"/>
      <w:r w:rsidRPr="00C05032">
        <w:rPr>
          <w:sz w:val="20"/>
          <w:szCs w:val="20"/>
        </w:rPr>
        <w:t xml:space="preserve"> the </w:t>
      </w:r>
      <w:r>
        <w:rPr>
          <w:sz w:val="20"/>
          <w:szCs w:val="20"/>
        </w:rPr>
        <w:t>KSFs</w:t>
      </w:r>
      <w:r w:rsidRPr="00C05032">
        <w:rPr>
          <w:sz w:val="20"/>
          <w:szCs w:val="20"/>
        </w:rPr>
        <w:t xml:space="preserve"> for Industry 4.0 Implementation in the Manufacturing Industry obtained using the EDAS process. It depicts that the internet Infrastructure (KSF2) is the required prerequisite for industry 4.0 to achieve the goal of smart factory target</w:t>
      </w:r>
      <w:r>
        <w:rPr>
          <w:sz w:val="20"/>
          <w:szCs w:val="20"/>
        </w:rPr>
        <w:t>s</w:t>
      </w:r>
      <w:r w:rsidRPr="00C05032">
        <w:rPr>
          <w:sz w:val="20"/>
          <w:szCs w:val="20"/>
        </w:rPr>
        <w:t xml:space="preserve"> because all the components</w:t>
      </w:r>
      <w:r>
        <w:rPr>
          <w:sz w:val="20"/>
          <w:szCs w:val="20"/>
        </w:rPr>
        <w:t>,</w:t>
      </w:r>
      <w:r w:rsidRPr="00C05032">
        <w:rPr>
          <w:sz w:val="20"/>
          <w:szCs w:val="20"/>
        </w:rPr>
        <w:t xml:space="preserve"> i.e.</w:t>
      </w:r>
      <w:r>
        <w:rPr>
          <w:sz w:val="20"/>
          <w:szCs w:val="20"/>
        </w:rPr>
        <w:t>,</w:t>
      </w:r>
      <w:r w:rsidRPr="00C05032">
        <w:rPr>
          <w:sz w:val="20"/>
          <w:szCs w:val="20"/>
        </w:rPr>
        <w:t xml:space="preserve"> human, machine and devices are interacted with each other and exchanges information to take the real</w:t>
      </w:r>
      <w:r>
        <w:rPr>
          <w:sz w:val="20"/>
          <w:szCs w:val="20"/>
        </w:rPr>
        <w:t>-</w:t>
      </w:r>
      <w:r w:rsidRPr="00C05032">
        <w:rPr>
          <w:sz w:val="20"/>
          <w:szCs w:val="20"/>
        </w:rPr>
        <w:t>time decision. This is possible only with low latency, high bandwidth</w:t>
      </w:r>
      <w:r>
        <w:rPr>
          <w:sz w:val="20"/>
          <w:szCs w:val="20"/>
        </w:rPr>
        <w:t>,</w:t>
      </w:r>
      <w:r w:rsidRPr="00C05032">
        <w:rPr>
          <w:sz w:val="20"/>
          <w:szCs w:val="20"/>
        </w:rPr>
        <w:t xml:space="preserve"> and powerful internet infrastructure deployment. Our finding supports this most prominently</w:t>
      </w:r>
      <w:r>
        <w:rPr>
          <w:sz w:val="20"/>
          <w:szCs w:val="20"/>
        </w:rPr>
        <w:t>,</w:t>
      </w:r>
      <w:r w:rsidRPr="00C05032">
        <w:rPr>
          <w:sz w:val="20"/>
          <w:szCs w:val="20"/>
        </w:rPr>
        <w:t xml:space="preserve"> followed by the Existing technology compliant with industry 4.0 (KSF11). This is clear that every business would look forward to updating existing technological resources before implementing or buying new technological infrastructure. If the existing technological resources are compatible </w:t>
      </w:r>
      <w:r>
        <w:rPr>
          <w:sz w:val="20"/>
          <w:szCs w:val="20"/>
        </w:rPr>
        <w:t>with</w:t>
      </w:r>
      <w:r w:rsidRPr="00C05032">
        <w:rPr>
          <w:sz w:val="20"/>
          <w:szCs w:val="20"/>
        </w:rPr>
        <w:t xml:space="preserve"> upgrading, the way forward on the road of implementation of Industry 4.0 becomes simpler and more convenient for the businesses. Similarly, Data </w:t>
      </w:r>
      <w:r>
        <w:rPr>
          <w:sz w:val="20"/>
          <w:szCs w:val="20"/>
        </w:rPr>
        <w:t>S</w:t>
      </w:r>
      <w:r w:rsidRPr="00C05032">
        <w:rPr>
          <w:sz w:val="20"/>
          <w:szCs w:val="20"/>
        </w:rPr>
        <w:t xml:space="preserve">ecurity (KSF4), Customer expectations (KSF10), Hardware and </w:t>
      </w:r>
      <w:r>
        <w:rPr>
          <w:sz w:val="20"/>
          <w:szCs w:val="20"/>
        </w:rPr>
        <w:t>S</w:t>
      </w:r>
      <w:r w:rsidRPr="00C05032">
        <w:rPr>
          <w:sz w:val="20"/>
          <w:szCs w:val="20"/>
        </w:rPr>
        <w:t xml:space="preserve">oftware </w:t>
      </w:r>
      <w:r>
        <w:rPr>
          <w:sz w:val="20"/>
          <w:szCs w:val="20"/>
        </w:rPr>
        <w:t>C</w:t>
      </w:r>
      <w:r w:rsidRPr="00C05032">
        <w:rPr>
          <w:sz w:val="20"/>
          <w:szCs w:val="20"/>
        </w:rPr>
        <w:t xml:space="preserve">ompatibility and </w:t>
      </w:r>
      <w:r>
        <w:rPr>
          <w:sz w:val="20"/>
          <w:szCs w:val="20"/>
        </w:rPr>
        <w:t>A</w:t>
      </w:r>
      <w:r w:rsidRPr="00C05032">
        <w:rPr>
          <w:sz w:val="20"/>
          <w:szCs w:val="20"/>
        </w:rPr>
        <w:t xml:space="preserve">vailability (KSF8) along with Government and legal support (KSF9), Collaboration and </w:t>
      </w:r>
      <w:r>
        <w:rPr>
          <w:sz w:val="20"/>
          <w:szCs w:val="20"/>
        </w:rPr>
        <w:t>T</w:t>
      </w:r>
      <w:r w:rsidRPr="00C05032">
        <w:rPr>
          <w:sz w:val="20"/>
          <w:szCs w:val="20"/>
        </w:rPr>
        <w:t xml:space="preserve">eamwork (KSF5), Managerial </w:t>
      </w:r>
      <w:r>
        <w:rPr>
          <w:sz w:val="20"/>
          <w:szCs w:val="20"/>
        </w:rPr>
        <w:t>S</w:t>
      </w:r>
      <w:r w:rsidRPr="00C05032">
        <w:rPr>
          <w:sz w:val="20"/>
          <w:szCs w:val="20"/>
        </w:rPr>
        <w:t xml:space="preserve">upport and leadership (KSF1), Financial </w:t>
      </w:r>
      <w:r>
        <w:rPr>
          <w:sz w:val="20"/>
          <w:szCs w:val="20"/>
        </w:rPr>
        <w:t>S</w:t>
      </w:r>
      <w:r w:rsidRPr="00C05032">
        <w:rPr>
          <w:sz w:val="20"/>
          <w:szCs w:val="20"/>
        </w:rPr>
        <w:t xml:space="preserve">upport (KSF3), Existing </w:t>
      </w:r>
      <w:r>
        <w:rPr>
          <w:sz w:val="20"/>
          <w:szCs w:val="20"/>
        </w:rPr>
        <w:t>W</w:t>
      </w:r>
      <w:r w:rsidRPr="00C05032">
        <w:rPr>
          <w:sz w:val="20"/>
          <w:szCs w:val="20"/>
        </w:rPr>
        <w:t xml:space="preserve">orkforce </w:t>
      </w:r>
      <w:r>
        <w:rPr>
          <w:sz w:val="20"/>
          <w:szCs w:val="20"/>
        </w:rPr>
        <w:t>S</w:t>
      </w:r>
      <w:r w:rsidRPr="00C05032">
        <w:rPr>
          <w:sz w:val="20"/>
          <w:szCs w:val="20"/>
        </w:rPr>
        <w:t xml:space="preserve">kills </w:t>
      </w:r>
      <w:r>
        <w:rPr>
          <w:sz w:val="20"/>
          <w:szCs w:val="20"/>
        </w:rPr>
        <w:t>C</w:t>
      </w:r>
      <w:r w:rsidRPr="00C05032">
        <w:rPr>
          <w:sz w:val="20"/>
          <w:szCs w:val="20"/>
        </w:rPr>
        <w:t xml:space="preserve">ompatibility (KSF6) are most crucial and needs attention as per their priority obtained, while deciding the plans and strategies for Industry 4.0 implementation. </w:t>
      </w:r>
      <w:r>
        <w:rPr>
          <w:sz w:val="20"/>
          <w:szCs w:val="20"/>
        </w:rPr>
        <w:t>The s</w:t>
      </w:r>
      <w:r w:rsidRPr="00C05032">
        <w:rPr>
          <w:sz w:val="20"/>
          <w:szCs w:val="20"/>
        </w:rPr>
        <w:t xml:space="preserve">tudy reveals that Competition and pressure from </w:t>
      </w:r>
      <w:r>
        <w:rPr>
          <w:sz w:val="20"/>
          <w:szCs w:val="20"/>
        </w:rPr>
        <w:t xml:space="preserve">the </w:t>
      </w:r>
      <w:r w:rsidRPr="00C05032">
        <w:rPr>
          <w:sz w:val="20"/>
          <w:szCs w:val="20"/>
        </w:rPr>
        <w:t xml:space="preserve">business partner (KSF7) </w:t>
      </w:r>
      <w:r>
        <w:rPr>
          <w:sz w:val="20"/>
          <w:szCs w:val="20"/>
        </w:rPr>
        <w:t>is</w:t>
      </w:r>
      <w:r w:rsidRPr="00C05032">
        <w:rPr>
          <w:sz w:val="20"/>
          <w:szCs w:val="20"/>
        </w:rPr>
        <w:t xml:space="preserve"> less significant relative to others. If all the above-mentioned </w:t>
      </w:r>
      <w:r>
        <w:rPr>
          <w:sz w:val="20"/>
          <w:szCs w:val="20"/>
        </w:rPr>
        <w:t xml:space="preserve">KSFs are </w:t>
      </w:r>
      <w:r w:rsidRPr="00C05032">
        <w:rPr>
          <w:sz w:val="20"/>
          <w:szCs w:val="20"/>
        </w:rPr>
        <w:t xml:space="preserve">taken care </w:t>
      </w:r>
      <w:r>
        <w:rPr>
          <w:sz w:val="20"/>
          <w:szCs w:val="20"/>
        </w:rPr>
        <w:t xml:space="preserve">of </w:t>
      </w:r>
      <w:r w:rsidRPr="00C05032">
        <w:rPr>
          <w:sz w:val="20"/>
          <w:szCs w:val="20"/>
        </w:rPr>
        <w:t>properly</w:t>
      </w:r>
      <w:r>
        <w:rPr>
          <w:sz w:val="20"/>
          <w:szCs w:val="20"/>
        </w:rPr>
        <w:t>,</w:t>
      </w:r>
      <w:r w:rsidRPr="00C05032">
        <w:rPr>
          <w:sz w:val="20"/>
          <w:szCs w:val="20"/>
        </w:rPr>
        <w:t xml:space="preserve"> the KSF7 would automatically take care of itself.</w:t>
      </w:r>
    </w:p>
    <w:p w:rsidR="00B071EA" w:rsidRDefault="00B071EA" w:rsidP="00B071EA">
      <w:pPr>
        <w:pStyle w:val="FootnoteText"/>
        <w:rPr>
          <w:sz w:val="20"/>
          <w:szCs w:val="20"/>
        </w:rPr>
      </w:pPr>
    </w:p>
    <w:p w:rsidR="00B071EA" w:rsidRDefault="00B071EA" w:rsidP="00B071EA">
      <w:pPr>
        <w:pStyle w:val="FootnoteText"/>
        <w:rPr>
          <w:sz w:val="20"/>
          <w:szCs w:val="20"/>
        </w:rPr>
      </w:pPr>
    </w:p>
    <w:p w:rsidR="00B071EA" w:rsidRPr="00C05032" w:rsidRDefault="00B071EA" w:rsidP="00B071EA">
      <w:pPr>
        <w:pStyle w:val="FootnoteText"/>
        <w:rPr>
          <w:sz w:val="20"/>
          <w:szCs w:val="20"/>
        </w:rPr>
      </w:pPr>
    </w:p>
    <w:p w:rsidR="00B071EA" w:rsidRDefault="00B071EA" w:rsidP="00A81EE5">
      <w:pPr>
        <w:pStyle w:val="FootnoteText"/>
        <w:numPr>
          <w:ilvl w:val="0"/>
          <w:numId w:val="23"/>
        </w:numPr>
        <w:tabs>
          <w:tab w:val="left" w:pos="270"/>
        </w:tabs>
        <w:spacing w:before="240" w:after="80"/>
        <w:ind w:left="0" w:firstLine="0"/>
        <w:jc w:val="center"/>
        <w:rPr>
          <w:b/>
          <w:sz w:val="20"/>
          <w:szCs w:val="20"/>
        </w:rPr>
      </w:pPr>
      <w:r w:rsidRPr="00A81EE5">
        <w:rPr>
          <w:b/>
          <w:sz w:val="20"/>
          <w:szCs w:val="20"/>
        </w:rPr>
        <w:lastRenderedPageBreak/>
        <w:t>DISCUSSION AND MANAGERIAL IMPLICATIONS</w:t>
      </w:r>
    </w:p>
    <w:p w:rsidR="00B071EA" w:rsidRPr="00C05032" w:rsidRDefault="00B071EA" w:rsidP="00B071EA">
      <w:pPr>
        <w:pStyle w:val="FootnoteText"/>
        <w:spacing w:after="120"/>
        <w:ind w:firstLine="0"/>
        <w:rPr>
          <w:sz w:val="20"/>
          <w:szCs w:val="20"/>
        </w:rPr>
      </w:pPr>
      <w:r w:rsidRPr="00C05032">
        <w:rPr>
          <w:sz w:val="20"/>
          <w:szCs w:val="20"/>
        </w:rPr>
        <w:t xml:space="preserve">The study findings indicate that the most </w:t>
      </w:r>
      <w:r>
        <w:rPr>
          <w:sz w:val="20"/>
          <w:szCs w:val="20"/>
        </w:rPr>
        <w:t>necessary</w:t>
      </w:r>
      <w:r w:rsidRPr="00C05032">
        <w:rPr>
          <w:sz w:val="20"/>
          <w:szCs w:val="20"/>
        </w:rPr>
        <w:t xml:space="preserve"> and significant condition for the implementation of Industry 4.0 is the Internet infrastructure, which is close to the </w:t>
      </w:r>
      <w:r>
        <w:rPr>
          <w:sz w:val="20"/>
          <w:szCs w:val="20"/>
        </w:rPr>
        <w:t>conclusions from</w:t>
      </w:r>
      <w:r w:rsidRPr="00C05032">
        <w:rPr>
          <w:sz w:val="20"/>
          <w:szCs w:val="20"/>
        </w:rPr>
        <w:t xml:space="preserve"> </w:t>
      </w:r>
      <w:proofErr w:type="spellStart"/>
      <w:r w:rsidRPr="00C05032">
        <w:rPr>
          <w:sz w:val="20"/>
          <w:szCs w:val="20"/>
        </w:rPr>
        <w:t>Luthra</w:t>
      </w:r>
      <w:proofErr w:type="spellEnd"/>
      <w:r w:rsidRPr="00C05032">
        <w:rPr>
          <w:sz w:val="20"/>
          <w:szCs w:val="20"/>
        </w:rPr>
        <w:t xml:space="preserve"> et al., 2020. Installing the robust industrial internet and integrating it with machines and devices allows products to interact and communicate with machines. C</w:t>
      </w:r>
      <w:r>
        <w:rPr>
          <w:sz w:val="20"/>
          <w:szCs w:val="20"/>
        </w:rPr>
        <w:t xml:space="preserve">PS </w:t>
      </w:r>
      <w:r w:rsidRPr="00C05032">
        <w:rPr>
          <w:sz w:val="20"/>
          <w:szCs w:val="20"/>
        </w:rPr>
        <w:t>promotes the collaboration initiative within machine products and humans [1]</w:t>
      </w:r>
      <w:proofErr w:type="gramStart"/>
      <w:r w:rsidRPr="00C05032">
        <w:rPr>
          <w:sz w:val="20"/>
          <w:szCs w:val="20"/>
        </w:rPr>
        <w:t>,[</w:t>
      </w:r>
      <w:proofErr w:type="gramEnd"/>
      <w:r w:rsidRPr="00C05032">
        <w:rPr>
          <w:sz w:val="20"/>
          <w:szCs w:val="20"/>
        </w:rPr>
        <w:t>10]</w:t>
      </w:r>
      <w:r w:rsidRPr="00C05032">
        <w:rPr>
          <w:color w:val="222222"/>
          <w:sz w:val="20"/>
          <w:szCs w:val="20"/>
          <w:shd w:val="clear" w:color="auto" w:fill="FFFFFF"/>
        </w:rPr>
        <w:t>. For this, managers should concentrate more on the appropriate industrial internet installations, CC, C</w:t>
      </w:r>
      <w:r>
        <w:rPr>
          <w:color w:val="222222"/>
          <w:sz w:val="20"/>
          <w:szCs w:val="20"/>
          <w:shd w:val="clear" w:color="auto" w:fill="FFFFFF"/>
        </w:rPr>
        <w:t>PS</w:t>
      </w:r>
      <w:r w:rsidRPr="00C05032">
        <w:rPr>
          <w:color w:val="222222"/>
          <w:sz w:val="20"/>
          <w:szCs w:val="20"/>
          <w:shd w:val="clear" w:color="auto" w:fill="FFFFFF"/>
        </w:rPr>
        <w:t xml:space="preserve">, </w:t>
      </w:r>
      <w:proofErr w:type="spellStart"/>
      <w:r w:rsidRPr="00C05032">
        <w:rPr>
          <w:color w:val="222222"/>
          <w:sz w:val="20"/>
          <w:szCs w:val="20"/>
          <w:shd w:val="clear" w:color="auto" w:fill="FFFFFF"/>
        </w:rPr>
        <w:t>IoT</w:t>
      </w:r>
      <w:proofErr w:type="spellEnd"/>
      <w:r w:rsidRPr="00C05032">
        <w:rPr>
          <w:color w:val="222222"/>
          <w:sz w:val="20"/>
          <w:szCs w:val="20"/>
          <w:shd w:val="clear" w:color="auto" w:fill="FFFFFF"/>
        </w:rPr>
        <w:t xml:space="preserve">, sensors, so that </w:t>
      </w:r>
      <w:r>
        <w:rPr>
          <w:color w:val="222222"/>
          <w:sz w:val="20"/>
          <w:szCs w:val="20"/>
          <w:shd w:val="clear" w:color="auto" w:fill="FFFFFF"/>
        </w:rPr>
        <w:t>integrating</w:t>
      </w:r>
      <w:r w:rsidRPr="00C05032">
        <w:rPr>
          <w:color w:val="222222"/>
          <w:sz w:val="20"/>
          <w:szCs w:val="20"/>
          <w:shd w:val="clear" w:color="auto" w:fill="FFFFFF"/>
        </w:rPr>
        <w:t xml:space="preserve"> digital services in the products will certainly increase product efficiency [6].</w:t>
      </w:r>
    </w:p>
    <w:p w:rsidR="00B071EA" w:rsidRPr="00C05032" w:rsidRDefault="00B071EA" w:rsidP="00B071EA">
      <w:pPr>
        <w:pStyle w:val="FootnoteText"/>
        <w:ind w:firstLine="0"/>
        <w:rPr>
          <w:sz w:val="20"/>
          <w:szCs w:val="20"/>
        </w:rPr>
      </w:pPr>
      <w:r w:rsidRPr="00C05032">
        <w:rPr>
          <w:sz w:val="20"/>
          <w:szCs w:val="20"/>
        </w:rPr>
        <w:t>To decide on budget preparation for potential investments, the agility of current technologies</w:t>
      </w:r>
      <w:r>
        <w:rPr>
          <w:sz w:val="20"/>
          <w:szCs w:val="20"/>
        </w:rPr>
        <w:t>,</w:t>
      </w:r>
      <w:r w:rsidRPr="00C05032">
        <w:rPr>
          <w:sz w:val="20"/>
          <w:szCs w:val="20"/>
        </w:rPr>
        <w:t xml:space="preserve"> and their compatibility with the requirements of Industry 4.0 should be properly analyzed. Managers should come up with a substantial and realistic plan to understand the needs of </w:t>
      </w:r>
      <w:r>
        <w:rPr>
          <w:sz w:val="20"/>
          <w:szCs w:val="20"/>
        </w:rPr>
        <w:t xml:space="preserve">the </w:t>
      </w:r>
      <w:r w:rsidRPr="00C05032">
        <w:rPr>
          <w:sz w:val="20"/>
          <w:szCs w:val="20"/>
        </w:rPr>
        <w:t xml:space="preserve">organization and </w:t>
      </w:r>
      <w:r>
        <w:rPr>
          <w:sz w:val="20"/>
          <w:szCs w:val="20"/>
        </w:rPr>
        <w:t xml:space="preserve">the </w:t>
      </w:r>
      <w:r w:rsidRPr="00C05032">
        <w:rPr>
          <w:sz w:val="20"/>
          <w:szCs w:val="20"/>
        </w:rPr>
        <w:t>availability of resources. Thus, the organizations keen to imbibe Industry 4.0 should also concentrate on the responsiveness of managers, team leaders, employees</w:t>
      </w:r>
      <w:r>
        <w:rPr>
          <w:sz w:val="20"/>
          <w:szCs w:val="20"/>
        </w:rPr>
        <w:t>,</w:t>
      </w:r>
      <w:r w:rsidRPr="00C05032">
        <w:rPr>
          <w:sz w:val="20"/>
          <w:szCs w:val="20"/>
        </w:rPr>
        <w:t xml:space="preserve"> and policymakers to </w:t>
      </w:r>
      <w:r>
        <w:rPr>
          <w:sz w:val="20"/>
          <w:szCs w:val="20"/>
        </w:rPr>
        <w:t xml:space="preserve">the </w:t>
      </w:r>
      <w:r w:rsidRPr="00C05032">
        <w:rPr>
          <w:sz w:val="20"/>
          <w:szCs w:val="20"/>
        </w:rPr>
        <w:t xml:space="preserve">effective development of the action plans for </w:t>
      </w:r>
      <w:r>
        <w:rPr>
          <w:sz w:val="20"/>
          <w:szCs w:val="20"/>
        </w:rPr>
        <w:t>D</w:t>
      </w:r>
      <w:r w:rsidRPr="00C05032">
        <w:rPr>
          <w:sz w:val="20"/>
          <w:szCs w:val="20"/>
        </w:rPr>
        <w:t xml:space="preserve">ata </w:t>
      </w:r>
      <w:r>
        <w:rPr>
          <w:sz w:val="20"/>
          <w:szCs w:val="20"/>
        </w:rPr>
        <w:t>S</w:t>
      </w:r>
      <w:r w:rsidRPr="00C05032">
        <w:rPr>
          <w:sz w:val="20"/>
          <w:szCs w:val="20"/>
        </w:rPr>
        <w:t xml:space="preserve">ecurity strategies, </w:t>
      </w:r>
      <w:r>
        <w:rPr>
          <w:sz w:val="20"/>
          <w:szCs w:val="20"/>
        </w:rPr>
        <w:t>C</w:t>
      </w:r>
      <w:r w:rsidRPr="00C05032">
        <w:rPr>
          <w:sz w:val="20"/>
          <w:szCs w:val="20"/>
        </w:rPr>
        <w:t xml:space="preserve">ustomer </w:t>
      </w:r>
      <w:r>
        <w:rPr>
          <w:sz w:val="20"/>
          <w:szCs w:val="20"/>
        </w:rPr>
        <w:t>E</w:t>
      </w:r>
      <w:r w:rsidRPr="00C05032">
        <w:rPr>
          <w:sz w:val="20"/>
          <w:szCs w:val="20"/>
        </w:rPr>
        <w:t xml:space="preserve">xpectations, </w:t>
      </w:r>
      <w:r>
        <w:rPr>
          <w:sz w:val="20"/>
          <w:szCs w:val="20"/>
        </w:rPr>
        <w:t>C</w:t>
      </w:r>
      <w:r w:rsidRPr="00C05032">
        <w:rPr>
          <w:sz w:val="20"/>
          <w:szCs w:val="20"/>
        </w:rPr>
        <w:t>ollaboration</w:t>
      </w:r>
      <w:r>
        <w:rPr>
          <w:sz w:val="20"/>
          <w:szCs w:val="20"/>
        </w:rPr>
        <w:t>,</w:t>
      </w:r>
      <w:r w:rsidRPr="00C05032">
        <w:rPr>
          <w:sz w:val="20"/>
          <w:szCs w:val="20"/>
        </w:rPr>
        <w:t xml:space="preserve"> and </w:t>
      </w:r>
      <w:r>
        <w:rPr>
          <w:sz w:val="20"/>
          <w:szCs w:val="20"/>
        </w:rPr>
        <w:t>T</w:t>
      </w:r>
      <w:r w:rsidRPr="00C05032">
        <w:rPr>
          <w:sz w:val="20"/>
          <w:szCs w:val="20"/>
        </w:rPr>
        <w:t>eamwork. Government and legal support are very critical</w:t>
      </w:r>
      <w:r>
        <w:rPr>
          <w:sz w:val="20"/>
          <w:szCs w:val="20"/>
        </w:rPr>
        <w:t>,</w:t>
      </w:r>
      <w:r w:rsidRPr="00C05032">
        <w:rPr>
          <w:sz w:val="20"/>
          <w:szCs w:val="20"/>
        </w:rPr>
        <w:t xml:space="preserve"> and </w:t>
      </w:r>
      <w:r>
        <w:rPr>
          <w:sz w:val="20"/>
          <w:szCs w:val="20"/>
        </w:rPr>
        <w:t xml:space="preserve">the </w:t>
      </w:r>
      <w:r w:rsidRPr="00C05032">
        <w:rPr>
          <w:sz w:val="20"/>
          <w:szCs w:val="20"/>
        </w:rPr>
        <w:t xml:space="preserve">government should provide sustainable standards, laws, and regulations in order to create trust among stakeholders to drive valiantly on the road of implementation of Industry 4.0. This research is unique and holistically attempted to build a model to direct stakeholders to move step by step forward in </w:t>
      </w:r>
      <w:r>
        <w:rPr>
          <w:sz w:val="20"/>
          <w:szCs w:val="20"/>
        </w:rPr>
        <w:t>I</w:t>
      </w:r>
      <w:r w:rsidRPr="00C05032">
        <w:rPr>
          <w:sz w:val="20"/>
          <w:szCs w:val="20"/>
        </w:rPr>
        <w:t xml:space="preserve">ndustry 4.0. </w:t>
      </w:r>
      <w:proofErr w:type="gramStart"/>
      <w:r w:rsidRPr="00C05032">
        <w:rPr>
          <w:sz w:val="20"/>
          <w:szCs w:val="20"/>
        </w:rPr>
        <w:t>journey</w:t>
      </w:r>
      <w:proofErr w:type="gramEnd"/>
      <w:r w:rsidRPr="00C05032">
        <w:rPr>
          <w:sz w:val="20"/>
          <w:szCs w:val="20"/>
        </w:rPr>
        <w:t xml:space="preserve">. </w:t>
      </w:r>
    </w:p>
    <w:p w:rsidR="00B071EA" w:rsidRPr="00C05032" w:rsidRDefault="00B071EA" w:rsidP="00B071EA">
      <w:pPr>
        <w:pStyle w:val="FootnoteText"/>
        <w:ind w:firstLine="0"/>
        <w:rPr>
          <w:sz w:val="20"/>
          <w:szCs w:val="20"/>
        </w:rPr>
      </w:pPr>
    </w:p>
    <w:p w:rsidR="00A81EE5" w:rsidRDefault="00A81EE5" w:rsidP="00A81EE5">
      <w:pPr>
        <w:pStyle w:val="FootnoteText"/>
        <w:tabs>
          <w:tab w:val="left" w:pos="270"/>
        </w:tabs>
        <w:spacing w:before="240" w:after="80"/>
        <w:ind w:firstLine="0"/>
        <w:jc w:val="center"/>
        <w:rPr>
          <w:b/>
          <w:sz w:val="20"/>
          <w:szCs w:val="20"/>
        </w:rPr>
      </w:pPr>
    </w:p>
    <w:p w:rsidR="00A81EE5" w:rsidRPr="005004DC" w:rsidRDefault="00A81EE5" w:rsidP="00A81EE5">
      <w:pPr>
        <w:pStyle w:val="FootnoteText"/>
        <w:tabs>
          <w:tab w:val="left" w:pos="270"/>
        </w:tabs>
        <w:spacing w:before="240" w:after="80"/>
        <w:ind w:firstLine="0"/>
        <w:jc w:val="center"/>
        <w:rPr>
          <w:b/>
          <w:sz w:val="8"/>
          <w:szCs w:val="20"/>
        </w:rPr>
      </w:pPr>
    </w:p>
    <w:p w:rsidR="005004DC" w:rsidRDefault="005004DC" w:rsidP="00A81EE5">
      <w:pPr>
        <w:pStyle w:val="FootnoteText"/>
        <w:tabs>
          <w:tab w:val="left" w:pos="270"/>
        </w:tabs>
        <w:spacing w:before="240" w:after="80"/>
        <w:ind w:firstLine="0"/>
        <w:jc w:val="center"/>
        <w:rPr>
          <w:b/>
          <w:sz w:val="20"/>
          <w:szCs w:val="20"/>
        </w:rPr>
      </w:pPr>
    </w:p>
    <w:p w:rsidR="00B071EA" w:rsidRDefault="00A81EE5" w:rsidP="00A81EE5">
      <w:pPr>
        <w:pStyle w:val="FootnoteText"/>
        <w:tabs>
          <w:tab w:val="left" w:pos="270"/>
        </w:tabs>
        <w:spacing w:before="240" w:after="80"/>
        <w:ind w:firstLine="0"/>
        <w:jc w:val="center"/>
        <w:rPr>
          <w:b/>
          <w:sz w:val="20"/>
          <w:szCs w:val="20"/>
        </w:rPr>
      </w:pPr>
      <w:r w:rsidRPr="00A81EE5">
        <w:rPr>
          <w:b/>
          <w:sz w:val="20"/>
          <w:szCs w:val="20"/>
        </w:rPr>
        <w:t>VI-</w:t>
      </w:r>
      <w:r w:rsidR="00B071EA" w:rsidRPr="00A81EE5">
        <w:rPr>
          <w:b/>
          <w:sz w:val="20"/>
          <w:szCs w:val="20"/>
        </w:rPr>
        <w:t>CONCLUSION</w:t>
      </w:r>
    </w:p>
    <w:p w:rsidR="005004DC" w:rsidRPr="005004DC" w:rsidRDefault="005004DC" w:rsidP="00A81EE5">
      <w:pPr>
        <w:pStyle w:val="FootnoteText"/>
        <w:tabs>
          <w:tab w:val="left" w:pos="270"/>
        </w:tabs>
        <w:spacing w:before="240" w:after="80"/>
        <w:ind w:firstLine="0"/>
        <w:jc w:val="center"/>
        <w:rPr>
          <w:b/>
          <w:sz w:val="12"/>
          <w:szCs w:val="20"/>
        </w:rPr>
      </w:pPr>
    </w:p>
    <w:p w:rsidR="00B071EA" w:rsidRPr="00C05032" w:rsidRDefault="00B071EA" w:rsidP="00B071EA">
      <w:pPr>
        <w:pStyle w:val="FootnoteText"/>
        <w:spacing w:after="120"/>
        <w:ind w:firstLine="0"/>
        <w:rPr>
          <w:sz w:val="20"/>
          <w:szCs w:val="20"/>
        </w:rPr>
      </w:pPr>
      <w:r w:rsidRPr="00C05032">
        <w:rPr>
          <w:sz w:val="20"/>
          <w:szCs w:val="20"/>
        </w:rPr>
        <w:t>The study has developed a model to rank the most significant K</w:t>
      </w:r>
      <w:r>
        <w:rPr>
          <w:sz w:val="20"/>
          <w:szCs w:val="20"/>
        </w:rPr>
        <w:t>SFs</w:t>
      </w:r>
      <w:r w:rsidRPr="00C05032">
        <w:rPr>
          <w:sz w:val="20"/>
          <w:szCs w:val="20"/>
        </w:rPr>
        <w:t xml:space="preserve"> responsible for the implementation of Industry 4.0 using the E</w:t>
      </w:r>
      <w:r>
        <w:rPr>
          <w:sz w:val="20"/>
          <w:szCs w:val="20"/>
        </w:rPr>
        <w:t>DAS</w:t>
      </w:r>
      <w:r w:rsidRPr="00C05032">
        <w:rPr>
          <w:sz w:val="20"/>
          <w:szCs w:val="20"/>
        </w:rPr>
        <w:t xml:space="preserve"> method. The in-depth literature review and six expert opinions from the manufacturing industries of Maharashtra, India were considered to finalize and validate the 11 K</w:t>
      </w:r>
      <w:r>
        <w:rPr>
          <w:sz w:val="20"/>
          <w:szCs w:val="20"/>
        </w:rPr>
        <w:t>SF</w:t>
      </w:r>
      <w:r w:rsidRPr="00C05032">
        <w:rPr>
          <w:sz w:val="20"/>
          <w:szCs w:val="20"/>
        </w:rPr>
        <w:t>s and 9 P</w:t>
      </w:r>
      <w:r>
        <w:rPr>
          <w:sz w:val="20"/>
          <w:szCs w:val="20"/>
        </w:rPr>
        <w:t>I</w:t>
      </w:r>
      <w:r w:rsidRPr="00C05032">
        <w:rPr>
          <w:sz w:val="20"/>
          <w:szCs w:val="20"/>
        </w:rPr>
        <w:t>s for the study. The outcome of the study revealed that the internet infrastructure is the most critical component of Industry 4.0 implementation decision making process and should be urgently attended as it has attained the highest rank in findings. This study makes the several contributions to the literature by developing the model for K</w:t>
      </w:r>
      <w:r>
        <w:rPr>
          <w:sz w:val="20"/>
          <w:szCs w:val="20"/>
        </w:rPr>
        <w:t>SFs</w:t>
      </w:r>
      <w:r w:rsidRPr="00C05032">
        <w:rPr>
          <w:sz w:val="20"/>
          <w:szCs w:val="20"/>
        </w:rPr>
        <w:t xml:space="preserve"> assessment for successful industry </w:t>
      </w:r>
      <w:proofErr w:type="gramStart"/>
      <w:r w:rsidRPr="00C05032">
        <w:rPr>
          <w:sz w:val="20"/>
          <w:szCs w:val="20"/>
        </w:rPr>
        <w:t>4.0 implementation</w:t>
      </w:r>
      <w:proofErr w:type="gramEnd"/>
      <w:r>
        <w:rPr>
          <w:sz w:val="20"/>
          <w:szCs w:val="20"/>
        </w:rPr>
        <w:t xml:space="preserve">. </w:t>
      </w:r>
      <w:r w:rsidRPr="00C05032">
        <w:rPr>
          <w:sz w:val="20"/>
          <w:szCs w:val="20"/>
        </w:rPr>
        <w:t xml:space="preserve">The study has also contributed to the new insights and will enable managers, academicians, researchers, and policymakers to build their roadmap for the implementation of Industry 4.0. The findings are useful for all those manufacturing companies planning to adopt Industry 4.0 soon to formulate their strategic framework accordingly. </w:t>
      </w:r>
    </w:p>
    <w:p w:rsidR="00B071EA" w:rsidRPr="00C05032" w:rsidRDefault="00B071EA" w:rsidP="00B071EA">
      <w:pPr>
        <w:pStyle w:val="FootnoteText"/>
        <w:ind w:firstLine="0"/>
        <w:rPr>
          <w:sz w:val="20"/>
          <w:szCs w:val="20"/>
        </w:rPr>
      </w:pPr>
      <w:r w:rsidRPr="00C05032">
        <w:rPr>
          <w:sz w:val="20"/>
          <w:szCs w:val="20"/>
        </w:rPr>
        <w:t>There are also some limitations to this research. In the background of Indian manufacturing industries, this research has been carried out to expand the perspective of Industry 4.0</w:t>
      </w:r>
      <w:r>
        <w:rPr>
          <w:sz w:val="20"/>
          <w:szCs w:val="20"/>
        </w:rPr>
        <w:t>. T</w:t>
      </w:r>
      <w:r w:rsidRPr="00C05032">
        <w:rPr>
          <w:sz w:val="20"/>
          <w:szCs w:val="20"/>
        </w:rPr>
        <w:t>he same study could be taken for other countries and sectors to obtain further insights into Industry 4.0. Here 11 K</w:t>
      </w:r>
      <w:r>
        <w:rPr>
          <w:sz w:val="20"/>
          <w:szCs w:val="20"/>
        </w:rPr>
        <w:t>SF</w:t>
      </w:r>
      <w:r w:rsidRPr="00C05032">
        <w:rPr>
          <w:sz w:val="20"/>
          <w:szCs w:val="20"/>
        </w:rPr>
        <w:t>s and 9 P</w:t>
      </w:r>
      <w:r>
        <w:rPr>
          <w:sz w:val="20"/>
          <w:szCs w:val="20"/>
        </w:rPr>
        <w:t>I</w:t>
      </w:r>
      <w:r w:rsidRPr="00C05032">
        <w:rPr>
          <w:sz w:val="20"/>
          <w:szCs w:val="20"/>
        </w:rPr>
        <w:t>s were finalized for the study</w:t>
      </w:r>
      <w:r>
        <w:rPr>
          <w:sz w:val="20"/>
          <w:szCs w:val="20"/>
        </w:rPr>
        <w:t>. M</w:t>
      </w:r>
      <w:r w:rsidRPr="00C05032">
        <w:rPr>
          <w:sz w:val="20"/>
          <w:szCs w:val="20"/>
        </w:rPr>
        <w:t>ore exploration of K</w:t>
      </w:r>
      <w:r>
        <w:rPr>
          <w:sz w:val="20"/>
          <w:szCs w:val="20"/>
        </w:rPr>
        <w:t>SF</w:t>
      </w:r>
      <w:r w:rsidRPr="00C05032">
        <w:rPr>
          <w:sz w:val="20"/>
          <w:szCs w:val="20"/>
        </w:rPr>
        <w:t>s and P</w:t>
      </w:r>
      <w:r>
        <w:rPr>
          <w:sz w:val="20"/>
          <w:szCs w:val="20"/>
        </w:rPr>
        <w:t>I</w:t>
      </w:r>
      <w:r w:rsidRPr="00C05032">
        <w:rPr>
          <w:sz w:val="20"/>
          <w:szCs w:val="20"/>
        </w:rPr>
        <w:t xml:space="preserve">s would extract other dimensions of industry 4.0. </w:t>
      </w:r>
      <w:proofErr w:type="gramStart"/>
      <w:r w:rsidRPr="00C05032">
        <w:rPr>
          <w:sz w:val="20"/>
          <w:szCs w:val="20"/>
        </w:rPr>
        <w:t>E</w:t>
      </w:r>
      <w:r>
        <w:rPr>
          <w:sz w:val="20"/>
          <w:szCs w:val="20"/>
        </w:rPr>
        <w:t>DAS.</w:t>
      </w:r>
      <w:proofErr w:type="gramEnd"/>
      <w:r w:rsidRPr="00C05032">
        <w:rPr>
          <w:sz w:val="20"/>
          <w:szCs w:val="20"/>
        </w:rPr>
        <w:t xml:space="preserve"> </w:t>
      </w:r>
      <w:proofErr w:type="gramStart"/>
      <w:r w:rsidRPr="00C05032">
        <w:rPr>
          <w:sz w:val="20"/>
          <w:szCs w:val="20"/>
        </w:rPr>
        <w:t>method</w:t>
      </w:r>
      <w:proofErr w:type="gramEnd"/>
      <w:r w:rsidRPr="00C05032">
        <w:rPr>
          <w:sz w:val="20"/>
          <w:szCs w:val="20"/>
        </w:rPr>
        <w:t xml:space="preserve"> was used for ranking the K</w:t>
      </w:r>
      <w:r>
        <w:rPr>
          <w:sz w:val="20"/>
          <w:szCs w:val="20"/>
        </w:rPr>
        <w:t>SFs. The a</w:t>
      </w:r>
      <w:r w:rsidRPr="00C05032">
        <w:rPr>
          <w:sz w:val="20"/>
          <w:szCs w:val="20"/>
        </w:rPr>
        <w:t xml:space="preserve">pplication of </w:t>
      </w:r>
      <w:r>
        <w:rPr>
          <w:sz w:val="20"/>
          <w:szCs w:val="20"/>
        </w:rPr>
        <w:t>different</w:t>
      </w:r>
      <w:r w:rsidRPr="00C05032">
        <w:rPr>
          <w:sz w:val="20"/>
          <w:szCs w:val="20"/>
        </w:rPr>
        <w:t xml:space="preserve"> M</w:t>
      </w:r>
      <w:r>
        <w:rPr>
          <w:sz w:val="20"/>
          <w:szCs w:val="20"/>
        </w:rPr>
        <w:t>CDM t</w:t>
      </w:r>
      <w:r w:rsidRPr="00C05032">
        <w:rPr>
          <w:sz w:val="20"/>
          <w:szCs w:val="20"/>
        </w:rPr>
        <w:t>echnique</w:t>
      </w:r>
      <w:r>
        <w:rPr>
          <w:sz w:val="20"/>
          <w:szCs w:val="20"/>
        </w:rPr>
        <w:t>s</w:t>
      </w:r>
      <w:r w:rsidRPr="00C05032">
        <w:rPr>
          <w:sz w:val="20"/>
          <w:szCs w:val="20"/>
        </w:rPr>
        <w:t xml:space="preserve"> can be used to validate the obtained result. The analysis is focused on the judgments of the </w:t>
      </w:r>
      <w:proofErr w:type="gramStart"/>
      <w:r w:rsidRPr="00C05032">
        <w:rPr>
          <w:sz w:val="20"/>
          <w:szCs w:val="20"/>
        </w:rPr>
        <w:t>experts,</w:t>
      </w:r>
      <w:proofErr w:type="gramEnd"/>
      <w:r w:rsidRPr="00C05032">
        <w:rPr>
          <w:sz w:val="20"/>
          <w:szCs w:val="20"/>
        </w:rPr>
        <w:t xml:space="preserve"> their bias</w:t>
      </w:r>
      <w:r>
        <w:rPr>
          <w:sz w:val="20"/>
          <w:szCs w:val="20"/>
        </w:rPr>
        <w:t>e</w:t>
      </w:r>
      <w:r w:rsidRPr="00C05032">
        <w:rPr>
          <w:sz w:val="20"/>
          <w:szCs w:val="20"/>
        </w:rPr>
        <w:t>s can impact the outcome of the study as the opinion can vary from person to person.</w:t>
      </w:r>
    </w:p>
    <w:p w:rsidR="00B071EA" w:rsidRPr="00C05032" w:rsidRDefault="00B071EA" w:rsidP="00B071EA">
      <w:pPr>
        <w:pStyle w:val="FootnoteText"/>
        <w:ind w:firstLine="0"/>
        <w:rPr>
          <w:sz w:val="20"/>
          <w:szCs w:val="20"/>
        </w:rPr>
      </w:pPr>
    </w:p>
    <w:p w:rsidR="00B071EA" w:rsidRPr="00D15E16" w:rsidRDefault="00D15E16" w:rsidP="00D15E16">
      <w:pPr>
        <w:jc w:val="center"/>
        <w:rPr>
          <w:rFonts w:ascii="Times New Roman" w:hAnsi="Times New Roman"/>
          <w:b/>
          <w:sz w:val="20"/>
          <w:szCs w:val="20"/>
        </w:rPr>
      </w:pPr>
      <w:r w:rsidRPr="00D15E16">
        <w:rPr>
          <w:rFonts w:ascii="Times New Roman" w:hAnsi="Times New Roman"/>
          <w:b/>
          <w:sz w:val="20"/>
          <w:szCs w:val="20"/>
        </w:rPr>
        <w:t>REFERENCES</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Babiceanu</w:t>
      </w:r>
      <w:proofErr w:type="spellEnd"/>
      <w:r w:rsidRPr="00C05032">
        <w:rPr>
          <w:rFonts w:ascii="Times New Roman" w:eastAsia="Times New Roman" w:hAnsi="Times New Roman"/>
          <w:color w:val="222222"/>
          <w:sz w:val="20"/>
          <w:szCs w:val="20"/>
        </w:rPr>
        <w:t xml:space="preserve">, R.F. and </w:t>
      </w:r>
      <w:proofErr w:type="spellStart"/>
      <w:r w:rsidRPr="00C05032">
        <w:rPr>
          <w:rFonts w:ascii="Times New Roman" w:eastAsia="Times New Roman" w:hAnsi="Times New Roman"/>
          <w:color w:val="222222"/>
          <w:sz w:val="20"/>
          <w:szCs w:val="20"/>
        </w:rPr>
        <w:t>Seker</w:t>
      </w:r>
      <w:proofErr w:type="spellEnd"/>
      <w:r w:rsidRPr="00C05032">
        <w:rPr>
          <w:rFonts w:ascii="Times New Roman" w:eastAsia="Times New Roman" w:hAnsi="Times New Roman"/>
          <w:color w:val="222222"/>
          <w:sz w:val="20"/>
          <w:szCs w:val="20"/>
        </w:rPr>
        <w:t>, R., 2016. Big Data and virtualization for manufacturing cyber-physical systems: A survey of the current status and future outlook. </w:t>
      </w:r>
      <w:r w:rsidRPr="00C05032">
        <w:rPr>
          <w:rFonts w:ascii="Times New Roman" w:eastAsia="Times New Roman" w:hAnsi="Times New Roman"/>
          <w:i/>
          <w:iCs/>
          <w:color w:val="222222"/>
          <w:sz w:val="20"/>
          <w:szCs w:val="20"/>
        </w:rPr>
        <w:t>Computers in Industry</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81</w:t>
      </w:r>
      <w:r w:rsidRPr="00C05032">
        <w:rPr>
          <w:rFonts w:ascii="Times New Roman" w:eastAsia="Times New Roman" w:hAnsi="Times New Roman"/>
          <w:color w:val="222222"/>
          <w:sz w:val="20"/>
          <w:szCs w:val="20"/>
        </w:rPr>
        <w:t>, pp.128-137.</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r w:rsidRPr="00C05032">
        <w:rPr>
          <w:rFonts w:ascii="Times New Roman" w:eastAsia="Times New Roman" w:hAnsi="Times New Roman"/>
          <w:color w:val="222222"/>
          <w:sz w:val="20"/>
          <w:szCs w:val="20"/>
        </w:rPr>
        <w:t xml:space="preserve">Bag, S., </w:t>
      </w:r>
      <w:proofErr w:type="spellStart"/>
      <w:r w:rsidRPr="00C05032">
        <w:rPr>
          <w:rFonts w:ascii="Times New Roman" w:eastAsia="Times New Roman" w:hAnsi="Times New Roman"/>
          <w:color w:val="222222"/>
          <w:sz w:val="20"/>
          <w:szCs w:val="20"/>
        </w:rPr>
        <w:t>Telukdarie</w:t>
      </w:r>
      <w:proofErr w:type="spellEnd"/>
      <w:r w:rsidRPr="00C05032">
        <w:rPr>
          <w:rFonts w:ascii="Times New Roman" w:eastAsia="Times New Roman" w:hAnsi="Times New Roman"/>
          <w:color w:val="222222"/>
          <w:sz w:val="20"/>
          <w:szCs w:val="20"/>
        </w:rPr>
        <w:t>, A., Pretorius, J.H.C. and Gupta, S., 2018. Industry 4.0 and supply chain sustainability: framework and future research directions. </w:t>
      </w:r>
      <w:r w:rsidRPr="00C05032">
        <w:rPr>
          <w:rFonts w:ascii="Times New Roman" w:eastAsia="Times New Roman" w:hAnsi="Times New Roman"/>
          <w:i/>
          <w:iCs/>
          <w:color w:val="222222"/>
          <w:sz w:val="20"/>
          <w:szCs w:val="20"/>
        </w:rPr>
        <w:t>Benchmarking: An International Journal</w:t>
      </w:r>
      <w:r w:rsidRPr="00C05032">
        <w:rPr>
          <w:rFonts w:ascii="Times New Roman" w:eastAsia="Times New Roman" w:hAnsi="Times New Roman"/>
          <w:color w:val="222222"/>
          <w:sz w:val="20"/>
          <w:szCs w:val="20"/>
        </w:rPr>
        <w:t>.</w:t>
      </w:r>
    </w:p>
    <w:p w:rsidR="00B071EA" w:rsidRPr="00C05032" w:rsidRDefault="00B071EA" w:rsidP="00B071EA">
      <w:pPr>
        <w:pStyle w:val="ListParagraph"/>
        <w:widowControl w:val="0"/>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Blatz</w:t>
      </w:r>
      <w:proofErr w:type="spellEnd"/>
      <w:r w:rsidRPr="00C05032">
        <w:rPr>
          <w:rFonts w:ascii="Times New Roman" w:eastAsia="Times New Roman" w:hAnsi="Times New Roman"/>
          <w:color w:val="222222"/>
          <w:sz w:val="20"/>
          <w:szCs w:val="20"/>
        </w:rPr>
        <w:t xml:space="preserve">, F., </w:t>
      </w:r>
      <w:proofErr w:type="spellStart"/>
      <w:r w:rsidRPr="00C05032">
        <w:rPr>
          <w:rFonts w:ascii="Times New Roman" w:eastAsia="Times New Roman" w:hAnsi="Times New Roman"/>
          <w:color w:val="222222"/>
          <w:sz w:val="20"/>
          <w:szCs w:val="20"/>
        </w:rPr>
        <w:t>Bulander</w:t>
      </w:r>
      <w:proofErr w:type="spellEnd"/>
      <w:r w:rsidRPr="00C05032">
        <w:rPr>
          <w:rFonts w:ascii="Times New Roman" w:eastAsia="Times New Roman" w:hAnsi="Times New Roman"/>
          <w:color w:val="222222"/>
          <w:sz w:val="20"/>
          <w:szCs w:val="20"/>
        </w:rPr>
        <w:t xml:space="preserve">, R. and </w:t>
      </w:r>
      <w:proofErr w:type="spellStart"/>
      <w:r w:rsidRPr="00C05032">
        <w:rPr>
          <w:rFonts w:ascii="Times New Roman" w:eastAsia="Times New Roman" w:hAnsi="Times New Roman"/>
          <w:color w:val="222222"/>
          <w:sz w:val="20"/>
          <w:szCs w:val="20"/>
        </w:rPr>
        <w:t>Dietel</w:t>
      </w:r>
      <w:proofErr w:type="spellEnd"/>
      <w:r w:rsidRPr="00C05032">
        <w:rPr>
          <w:rFonts w:ascii="Times New Roman" w:eastAsia="Times New Roman" w:hAnsi="Times New Roman"/>
          <w:color w:val="222222"/>
          <w:sz w:val="20"/>
          <w:szCs w:val="20"/>
        </w:rPr>
        <w:t>, M., 2018, June. Maturity model of digitization for S</w:t>
      </w:r>
      <w:r>
        <w:rPr>
          <w:rFonts w:ascii="Times New Roman" w:eastAsia="Times New Roman" w:hAnsi="Times New Roman"/>
          <w:color w:val="222222"/>
          <w:sz w:val="20"/>
          <w:szCs w:val="20"/>
        </w:rPr>
        <w:t>.M.E.</w:t>
      </w:r>
      <w:r w:rsidRPr="00C05032">
        <w:rPr>
          <w:rFonts w:ascii="Times New Roman" w:eastAsia="Times New Roman" w:hAnsi="Times New Roman"/>
          <w:color w:val="222222"/>
          <w:sz w:val="20"/>
          <w:szCs w:val="20"/>
        </w:rPr>
        <w:t>s. In </w:t>
      </w:r>
      <w:r w:rsidRPr="00C05032">
        <w:rPr>
          <w:rFonts w:ascii="Times New Roman" w:eastAsia="Times New Roman" w:hAnsi="Times New Roman"/>
          <w:i/>
          <w:iCs/>
          <w:color w:val="222222"/>
          <w:sz w:val="20"/>
          <w:szCs w:val="20"/>
        </w:rPr>
        <w:t>2018 IEEE International Conference on Engineering, Technology and Innovation (ICE/ITMC)</w:t>
      </w:r>
      <w:r w:rsidRPr="00C05032">
        <w:rPr>
          <w:rFonts w:ascii="Times New Roman" w:eastAsia="Times New Roman" w:hAnsi="Times New Roman"/>
          <w:color w:val="222222"/>
          <w:sz w:val="20"/>
          <w:szCs w:val="20"/>
        </w:rPr>
        <w:t> (pp. 1-9). IEEE.</w:t>
      </w:r>
    </w:p>
    <w:p w:rsidR="00B071EA" w:rsidRPr="00C05032" w:rsidRDefault="00B071EA" w:rsidP="00B071EA">
      <w:pPr>
        <w:pStyle w:val="ListParagraph"/>
        <w:widowControl w:val="0"/>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Brettel</w:t>
      </w:r>
      <w:proofErr w:type="spellEnd"/>
      <w:r w:rsidRPr="00C05032">
        <w:rPr>
          <w:rFonts w:ascii="Times New Roman" w:eastAsia="Times New Roman" w:hAnsi="Times New Roman"/>
          <w:color w:val="222222"/>
          <w:sz w:val="20"/>
          <w:szCs w:val="20"/>
        </w:rPr>
        <w:t xml:space="preserve"> M, </w:t>
      </w:r>
      <w:proofErr w:type="spellStart"/>
      <w:r w:rsidRPr="00C05032">
        <w:rPr>
          <w:rFonts w:ascii="Times New Roman" w:eastAsia="Times New Roman" w:hAnsi="Times New Roman"/>
          <w:color w:val="222222"/>
          <w:sz w:val="20"/>
          <w:szCs w:val="20"/>
        </w:rPr>
        <w:t>Friederichsen</w:t>
      </w:r>
      <w:proofErr w:type="spellEnd"/>
      <w:r w:rsidRPr="00C05032">
        <w:rPr>
          <w:rFonts w:ascii="Times New Roman" w:eastAsia="Times New Roman" w:hAnsi="Times New Roman"/>
          <w:color w:val="222222"/>
          <w:sz w:val="20"/>
          <w:szCs w:val="20"/>
        </w:rPr>
        <w:t xml:space="preserve"> N, Keller M, Rosenberg M. How virtualization, decentralization and </w:t>
      </w:r>
      <w:r w:rsidRPr="00C05032">
        <w:rPr>
          <w:rFonts w:ascii="Times New Roman" w:eastAsia="Times New Roman" w:hAnsi="Times New Roman"/>
          <w:color w:val="222222"/>
          <w:sz w:val="20"/>
          <w:szCs w:val="20"/>
        </w:rPr>
        <w:lastRenderedPageBreak/>
        <w:t>network building change the manufacturing landscape: An Industry 4.0 Perspective. International journal of mechanical, industrial science and engineering. 2014 Jan</w:t>
      </w:r>
      <w:proofErr w:type="gramStart"/>
      <w:r w:rsidRPr="00C05032">
        <w:rPr>
          <w:rFonts w:ascii="Times New Roman" w:eastAsia="Times New Roman" w:hAnsi="Times New Roman"/>
          <w:color w:val="222222"/>
          <w:sz w:val="20"/>
          <w:szCs w:val="20"/>
        </w:rPr>
        <w:t>;8</w:t>
      </w:r>
      <w:proofErr w:type="gramEnd"/>
      <w:r w:rsidRPr="00C05032">
        <w:rPr>
          <w:rFonts w:ascii="Times New Roman" w:eastAsia="Times New Roman" w:hAnsi="Times New Roman"/>
          <w:color w:val="222222"/>
          <w:sz w:val="20"/>
          <w:szCs w:val="20"/>
        </w:rPr>
        <w:t>(1):37-44.</w:t>
      </w:r>
    </w:p>
    <w:p w:rsidR="00B071EA" w:rsidRPr="00C05032" w:rsidRDefault="00B071EA" w:rsidP="00B071EA">
      <w:pPr>
        <w:pStyle w:val="ListParagraph"/>
        <w:widowControl w:val="0"/>
        <w:numPr>
          <w:ilvl w:val="0"/>
          <w:numId w:val="22"/>
        </w:numPr>
        <w:spacing w:after="120" w:line="240" w:lineRule="auto"/>
        <w:ind w:left="540" w:hanging="540"/>
        <w:jc w:val="both"/>
        <w:rPr>
          <w:rFonts w:ascii="Times New Roman" w:eastAsia="Times New Roman" w:hAnsi="Times New Roman"/>
          <w:color w:val="000000"/>
          <w:sz w:val="20"/>
          <w:szCs w:val="20"/>
        </w:rPr>
      </w:pPr>
      <w:r w:rsidRPr="00C05032">
        <w:rPr>
          <w:rFonts w:ascii="Times New Roman" w:eastAsia="Times New Roman" w:hAnsi="Times New Roman"/>
          <w:color w:val="000000"/>
          <w:sz w:val="20"/>
          <w:szCs w:val="20"/>
        </w:rPr>
        <w:t xml:space="preserve">R. </w:t>
      </w:r>
      <w:proofErr w:type="spellStart"/>
      <w:r w:rsidRPr="00C05032">
        <w:rPr>
          <w:rFonts w:ascii="Times New Roman" w:eastAsia="Times New Roman" w:hAnsi="Times New Roman"/>
          <w:color w:val="000000"/>
          <w:sz w:val="20"/>
          <w:szCs w:val="20"/>
        </w:rPr>
        <w:t>Brousell</w:t>
      </w:r>
      <w:proofErr w:type="spellEnd"/>
      <w:r w:rsidRPr="00C05032">
        <w:rPr>
          <w:rFonts w:ascii="Times New Roman" w:eastAsia="Times New Roman" w:hAnsi="Times New Roman"/>
          <w:color w:val="000000"/>
          <w:sz w:val="20"/>
          <w:szCs w:val="20"/>
        </w:rPr>
        <w:t xml:space="preserve">, J. R. </w:t>
      </w:r>
      <w:proofErr w:type="spellStart"/>
      <w:r w:rsidRPr="00C05032">
        <w:rPr>
          <w:rFonts w:ascii="Times New Roman" w:eastAsia="Times New Roman" w:hAnsi="Times New Roman"/>
          <w:color w:val="000000"/>
          <w:sz w:val="20"/>
          <w:szCs w:val="20"/>
        </w:rPr>
        <w:t>Moad</w:t>
      </w:r>
      <w:proofErr w:type="spellEnd"/>
      <w:r w:rsidRPr="00C05032">
        <w:rPr>
          <w:rFonts w:ascii="Times New Roman" w:eastAsia="Times New Roman" w:hAnsi="Times New Roman"/>
          <w:color w:val="000000"/>
          <w:sz w:val="20"/>
          <w:szCs w:val="20"/>
        </w:rPr>
        <w:t>, and P. Tate, “The next industrial revolution: How the internet of things and embedded, connected, Intelligent devices</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Dalenogare</w:t>
      </w:r>
      <w:proofErr w:type="spellEnd"/>
      <w:r w:rsidRPr="00C05032">
        <w:rPr>
          <w:rFonts w:ascii="Times New Roman" w:eastAsia="Times New Roman" w:hAnsi="Times New Roman"/>
          <w:color w:val="222222"/>
          <w:sz w:val="20"/>
          <w:szCs w:val="20"/>
        </w:rPr>
        <w:t>, L.S., Benitez, G.B., Ayala, N.F. and Frank, A.G., 2018. The expected contribution of Industry 4.0 technologies for industrial performance. </w:t>
      </w:r>
      <w:r w:rsidRPr="00C05032">
        <w:rPr>
          <w:rFonts w:ascii="Times New Roman" w:eastAsia="Times New Roman" w:hAnsi="Times New Roman"/>
          <w:i/>
          <w:iCs/>
          <w:color w:val="222222"/>
          <w:sz w:val="20"/>
          <w:szCs w:val="20"/>
        </w:rPr>
        <w:t>International Journal of Production Economics</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204</w:t>
      </w:r>
      <w:r w:rsidRPr="00C05032">
        <w:rPr>
          <w:rFonts w:ascii="Times New Roman" w:eastAsia="Times New Roman" w:hAnsi="Times New Roman"/>
          <w:color w:val="222222"/>
          <w:sz w:val="20"/>
          <w:szCs w:val="20"/>
        </w:rPr>
        <w:t>, pp.383-394.</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Dassisti</w:t>
      </w:r>
      <w:proofErr w:type="spellEnd"/>
      <w:r w:rsidRPr="00C05032">
        <w:rPr>
          <w:rFonts w:ascii="Times New Roman" w:eastAsia="Times New Roman" w:hAnsi="Times New Roman"/>
          <w:color w:val="222222"/>
          <w:sz w:val="20"/>
          <w:szCs w:val="20"/>
        </w:rPr>
        <w:t xml:space="preserve">, M., </w:t>
      </w:r>
      <w:proofErr w:type="spellStart"/>
      <w:r w:rsidRPr="00C05032">
        <w:rPr>
          <w:rFonts w:ascii="Times New Roman" w:eastAsia="Times New Roman" w:hAnsi="Times New Roman"/>
          <w:color w:val="222222"/>
          <w:sz w:val="20"/>
          <w:szCs w:val="20"/>
        </w:rPr>
        <w:t>Panetto</w:t>
      </w:r>
      <w:proofErr w:type="spellEnd"/>
      <w:r w:rsidRPr="00C05032">
        <w:rPr>
          <w:rFonts w:ascii="Times New Roman" w:eastAsia="Times New Roman" w:hAnsi="Times New Roman"/>
          <w:color w:val="222222"/>
          <w:sz w:val="20"/>
          <w:szCs w:val="20"/>
        </w:rPr>
        <w:t xml:space="preserve">, H., </w:t>
      </w:r>
      <w:proofErr w:type="spellStart"/>
      <w:r w:rsidRPr="00C05032">
        <w:rPr>
          <w:rFonts w:ascii="Times New Roman" w:eastAsia="Times New Roman" w:hAnsi="Times New Roman"/>
          <w:color w:val="222222"/>
          <w:sz w:val="20"/>
          <w:szCs w:val="20"/>
        </w:rPr>
        <w:t>Lezoche</w:t>
      </w:r>
      <w:proofErr w:type="spellEnd"/>
      <w:r w:rsidRPr="00C05032">
        <w:rPr>
          <w:rFonts w:ascii="Times New Roman" w:eastAsia="Times New Roman" w:hAnsi="Times New Roman"/>
          <w:color w:val="222222"/>
          <w:sz w:val="20"/>
          <w:szCs w:val="20"/>
        </w:rPr>
        <w:t xml:space="preserve">, M., </w:t>
      </w:r>
      <w:proofErr w:type="spellStart"/>
      <w:r w:rsidRPr="00C05032">
        <w:rPr>
          <w:rFonts w:ascii="Times New Roman" w:eastAsia="Times New Roman" w:hAnsi="Times New Roman"/>
          <w:color w:val="222222"/>
          <w:sz w:val="20"/>
          <w:szCs w:val="20"/>
        </w:rPr>
        <w:t>Merla</w:t>
      </w:r>
      <w:proofErr w:type="spellEnd"/>
      <w:r w:rsidRPr="00C05032">
        <w:rPr>
          <w:rFonts w:ascii="Times New Roman" w:eastAsia="Times New Roman" w:hAnsi="Times New Roman"/>
          <w:color w:val="222222"/>
          <w:sz w:val="20"/>
          <w:szCs w:val="20"/>
        </w:rPr>
        <w:t xml:space="preserve">, P., </w:t>
      </w:r>
      <w:proofErr w:type="spellStart"/>
      <w:r w:rsidRPr="00C05032">
        <w:rPr>
          <w:rFonts w:ascii="Times New Roman" w:eastAsia="Times New Roman" w:hAnsi="Times New Roman"/>
          <w:color w:val="222222"/>
          <w:sz w:val="20"/>
          <w:szCs w:val="20"/>
        </w:rPr>
        <w:t>Semeraro</w:t>
      </w:r>
      <w:proofErr w:type="spellEnd"/>
      <w:r w:rsidRPr="00C05032">
        <w:rPr>
          <w:rFonts w:ascii="Times New Roman" w:eastAsia="Times New Roman" w:hAnsi="Times New Roman"/>
          <w:color w:val="222222"/>
          <w:sz w:val="20"/>
          <w:szCs w:val="20"/>
        </w:rPr>
        <w:t xml:space="preserve">, C., </w:t>
      </w:r>
      <w:proofErr w:type="spellStart"/>
      <w:r w:rsidRPr="00C05032">
        <w:rPr>
          <w:rFonts w:ascii="Times New Roman" w:eastAsia="Times New Roman" w:hAnsi="Times New Roman"/>
          <w:color w:val="222222"/>
          <w:sz w:val="20"/>
          <w:szCs w:val="20"/>
        </w:rPr>
        <w:t>Giovannini</w:t>
      </w:r>
      <w:proofErr w:type="spellEnd"/>
      <w:r w:rsidRPr="00C05032">
        <w:rPr>
          <w:rFonts w:ascii="Times New Roman" w:eastAsia="Times New Roman" w:hAnsi="Times New Roman"/>
          <w:color w:val="222222"/>
          <w:sz w:val="20"/>
          <w:szCs w:val="20"/>
        </w:rPr>
        <w:t xml:space="preserve">, A. and </w:t>
      </w:r>
      <w:proofErr w:type="spellStart"/>
      <w:r w:rsidRPr="00C05032">
        <w:rPr>
          <w:rFonts w:ascii="Times New Roman" w:eastAsia="Times New Roman" w:hAnsi="Times New Roman"/>
          <w:color w:val="222222"/>
          <w:sz w:val="20"/>
          <w:szCs w:val="20"/>
        </w:rPr>
        <w:t>Chimienti</w:t>
      </w:r>
      <w:proofErr w:type="spellEnd"/>
      <w:r w:rsidRPr="00C05032">
        <w:rPr>
          <w:rFonts w:ascii="Times New Roman" w:eastAsia="Times New Roman" w:hAnsi="Times New Roman"/>
          <w:color w:val="222222"/>
          <w:sz w:val="20"/>
          <w:szCs w:val="20"/>
        </w:rPr>
        <w:t>, M., 2017, March. Industry 4.0 paradigm: The viewpoint of the small and medium enterprises.</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gramStart"/>
      <w:r w:rsidRPr="00C05032">
        <w:rPr>
          <w:rFonts w:ascii="Times New Roman" w:eastAsia="Times New Roman" w:hAnsi="Times New Roman"/>
          <w:color w:val="222222"/>
          <w:sz w:val="20"/>
          <w:szCs w:val="20"/>
        </w:rPr>
        <w:t>de</w:t>
      </w:r>
      <w:proofErr w:type="gramEnd"/>
      <w:r w:rsidRPr="00C05032">
        <w:rPr>
          <w:rFonts w:ascii="Times New Roman" w:eastAsia="Times New Roman" w:hAnsi="Times New Roman"/>
          <w:color w:val="222222"/>
          <w:sz w:val="20"/>
          <w:szCs w:val="20"/>
        </w:rPr>
        <w:t xml:space="preserve"> Sousa </w:t>
      </w:r>
      <w:proofErr w:type="spellStart"/>
      <w:r w:rsidRPr="00C05032">
        <w:rPr>
          <w:rFonts w:ascii="Times New Roman" w:eastAsia="Times New Roman" w:hAnsi="Times New Roman"/>
          <w:color w:val="222222"/>
          <w:sz w:val="20"/>
          <w:szCs w:val="20"/>
        </w:rPr>
        <w:t>Jabbour</w:t>
      </w:r>
      <w:proofErr w:type="spellEnd"/>
      <w:r w:rsidRPr="00C05032">
        <w:rPr>
          <w:rFonts w:ascii="Times New Roman" w:eastAsia="Times New Roman" w:hAnsi="Times New Roman"/>
          <w:color w:val="222222"/>
          <w:sz w:val="20"/>
          <w:szCs w:val="20"/>
        </w:rPr>
        <w:t xml:space="preserve">, A.B.L., </w:t>
      </w:r>
      <w:proofErr w:type="spellStart"/>
      <w:r w:rsidRPr="00C05032">
        <w:rPr>
          <w:rFonts w:ascii="Times New Roman" w:eastAsia="Times New Roman" w:hAnsi="Times New Roman"/>
          <w:color w:val="222222"/>
          <w:sz w:val="20"/>
          <w:szCs w:val="20"/>
        </w:rPr>
        <w:t>Jabbour</w:t>
      </w:r>
      <w:proofErr w:type="spellEnd"/>
      <w:r w:rsidRPr="00C05032">
        <w:rPr>
          <w:rFonts w:ascii="Times New Roman" w:eastAsia="Times New Roman" w:hAnsi="Times New Roman"/>
          <w:color w:val="222222"/>
          <w:sz w:val="20"/>
          <w:szCs w:val="20"/>
        </w:rPr>
        <w:t xml:space="preserve">, C.J.C., </w:t>
      </w:r>
      <w:proofErr w:type="spellStart"/>
      <w:r w:rsidRPr="00C05032">
        <w:rPr>
          <w:rFonts w:ascii="Times New Roman" w:eastAsia="Times New Roman" w:hAnsi="Times New Roman"/>
          <w:color w:val="222222"/>
          <w:sz w:val="20"/>
          <w:szCs w:val="20"/>
        </w:rPr>
        <w:t>Foropon</w:t>
      </w:r>
      <w:proofErr w:type="spellEnd"/>
      <w:r w:rsidRPr="00C05032">
        <w:rPr>
          <w:rFonts w:ascii="Times New Roman" w:eastAsia="Times New Roman" w:hAnsi="Times New Roman"/>
          <w:color w:val="222222"/>
          <w:sz w:val="20"/>
          <w:szCs w:val="20"/>
        </w:rPr>
        <w:t xml:space="preserve">, C. and </w:t>
      </w:r>
      <w:proofErr w:type="spellStart"/>
      <w:r w:rsidRPr="00C05032">
        <w:rPr>
          <w:rFonts w:ascii="Times New Roman" w:eastAsia="Times New Roman" w:hAnsi="Times New Roman"/>
          <w:color w:val="222222"/>
          <w:sz w:val="20"/>
          <w:szCs w:val="20"/>
        </w:rPr>
        <w:t>Godinho</w:t>
      </w:r>
      <w:proofErr w:type="spellEnd"/>
      <w:r w:rsidRPr="00C05032">
        <w:rPr>
          <w:rFonts w:ascii="Times New Roman" w:eastAsia="Times New Roman" w:hAnsi="Times New Roman"/>
          <w:color w:val="222222"/>
          <w:sz w:val="20"/>
          <w:szCs w:val="20"/>
        </w:rPr>
        <w:t xml:space="preserve"> </w:t>
      </w:r>
      <w:proofErr w:type="spellStart"/>
      <w:r w:rsidRPr="00C05032">
        <w:rPr>
          <w:rFonts w:ascii="Times New Roman" w:eastAsia="Times New Roman" w:hAnsi="Times New Roman"/>
          <w:color w:val="222222"/>
          <w:sz w:val="20"/>
          <w:szCs w:val="20"/>
        </w:rPr>
        <w:t>Filho</w:t>
      </w:r>
      <w:proofErr w:type="spellEnd"/>
      <w:r w:rsidRPr="00C05032">
        <w:rPr>
          <w:rFonts w:ascii="Times New Roman" w:eastAsia="Times New Roman" w:hAnsi="Times New Roman"/>
          <w:color w:val="222222"/>
          <w:sz w:val="20"/>
          <w:szCs w:val="20"/>
        </w:rPr>
        <w:t xml:space="preserve">, M., 2018. When titans meet–Can industry 4.0 </w:t>
      </w:r>
      <w:proofErr w:type="spellStart"/>
      <w:r w:rsidRPr="00C05032">
        <w:rPr>
          <w:rFonts w:ascii="Times New Roman" w:eastAsia="Times New Roman" w:hAnsi="Times New Roman"/>
          <w:color w:val="222222"/>
          <w:sz w:val="20"/>
          <w:szCs w:val="20"/>
        </w:rPr>
        <w:t>revolutionise</w:t>
      </w:r>
      <w:proofErr w:type="spellEnd"/>
      <w:r w:rsidRPr="00C05032">
        <w:rPr>
          <w:rFonts w:ascii="Times New Roman" w:eastAsia="Times New Roman" w:hAnsi="Times New Roman"/>
          <w:color w:val="222222"/>
          <w:sz w:val="20"/>
          <w:szCs w:val="20"/>
        </w:rPr>
        <w:t xml:space="preserve"> the environmentally-sustainable manufacturing wave? The role of critical success factors. </w:t>
      </w:r>
      <w:r w:rsidRPr="00C05032">
        <w:rPr>
          <w:rFonts w:ascii="Times New Roman" w:eastAsia="Times New Roman" w:hAnsi="Times New Roman"/>
          <w:i/>
          <w:iCs/>
          <w:color w:val="222222"/>
          <w:sz w:val="20"/>
          <w:szCs w:val="20"/>
        </w:rPr>
        <w:t>Technological Forecasting and Social Change</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132</w:t>
      </w:r>
      <w:r w:rsidRPr="00C05032">
        <w:rPr>
          <w:rFonts w:ascii="Times New Roman" w:eastAsia="Times New Roman" w:hAnsi="Times New Roman"/>
          <w:color w:val="222222"/>
          <w:sz w:val="20"/>
          <w:szCs w:val="20"/>
        </w:rPr>
        <w:t>, pp.18-25.</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000000"/>
          <w:sz w:val="20"/>
          <w:szCs w:val="20"/>
        </w:rPr>
      </w:pPr>
      <w:r w:rsidRPr="00C05032">
        <w:rPr>
          <w:rFonts w:ascii="Times New Roman" w:eastAsia="Times New Roman" w:hAnsi="Times New Roman"/>
          <w:color w:val="000000"/>
          <w:sz w:val="20"/>
          <w:szCs w:val="20"/>
        </w:rPr>
        <w:t xml:space="preserve">Frank, A.G., </w:t>
      </w:r>
      <w:proofErr w:type="spellStart"/>
      <w:r w:rsidRPr="00C05032">
        <w:rPr>
          <w:rFonts w:ascii="Times New Roman" w:eastAsia="Times New Roman" w:hAnsi="Times New Roman"/>
          <w:color w:val="000000"/>
          <w:sz w:val="20"/>
          <w:szCs w:val="20"/>
        </w:rPr>
        <w:t>Dalenogare</w:t>
      </w:r>
      <w:proofErr w:type="spellEnd"/>
      <w:r w:rsidRPr="00C05032">
        <w:rPr>
          <w:rFonts w:ascii="Times New Roman" w:eastAsia="Times New Roman" w:hAnsi="Times New Roman"/>
          <w:color w:val="000000"/>
          <w:sz w:val="20"/>
          <w:szCs w:val="20"/>
        </w:rPr>
        <w:t>, L.S. and Ayala, N.F. (2019), “Industry 4.0 technologies: implementation</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r w:rsidRPr="00C05032">
        <w:rPr>
          <w:rFonts w:ascii="Times New Roman" w:eastAsia="Times New Roman" w:hAnsi="Times New Roman"/>
          <w:color w:val="222222"/>
          <w:sz w:val="20"/>
          <w:szCs w:val="20"/>
        </w:rPr>
        <w:t>Harris, G., Yarbrough, A., Abernathy, D. and Peters, C., 2019. Manufacturing Readiness for Digital Manufacturing. </w:t>
      </w:r>
      <w:r w:rsidRPr="00C05032">
        <w:rPr>
          <w:rFonts w:ascii="Times New Roman" w:eastAsia="Times New Roman" w:hAnsi="Times New Roman"/>
          <w:i/>
          <w:iCs/>
          <w:color w:val="222222"/>
          <w:sz w:val="20"/>
          <w:szCs w:val="20"/>
        </w:rPr>
        <w:t>Manufacturing Letters</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22</w:t>
      </w:r>
      <w:r w:rsidRPr="00C05032">
        <w:rPr>
          <w:rFonts w:ascii="Times New Roman" w:eastAsia="Times New Roman" w:hAnsi="Times New Roman"/>
          <w:color w:val="222222"/>
          <w:sz w:val="20"/>
          <w:szCs w:val="20"/>
        </w:rPr>
        <w:t>, pp.16-18.</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r w:rsidRPr="00C05032">
        <w:rPr>
          <w:rFonts w:ascii="Times New Roman" w:eastAsia="Times New Roman" w:hAnsi="Times New Roman"/>
          <w:color w:val="222222"/>
          <w:sz w:val="20"/>
          <w:szCs w:val="20"/>
        </w:rPr>
        <w:t xml:space="preserve">Hwang, </w:t>
      </w:r>
      <w:r w:rsidRPr="00C05032">
        <w:rPr>
          <w:rFonts w:ascii="Times New Roman" w:hAnsi="Times New Roman"/>
          <w:color w:val="222222"/>
          <w:sz w:val="20"/>
          <w:szCs w:val="20"/>
          <w:shd w:val="clear" w:color="auto" w:fill="FFFFFF"/>
        </w:rPr>
        <w:t>C.L. and Yoon, K., 1981. Methods for multiple attribute decision making. In </w:t>
      </w:r>
      <w:r w:rsidRPr="00C05032">
        <w:rPr>
          <w:rFonts w:ascii="Times New Roman" w:hAnsi="Times New Roman"/>
          <w:i/>
          <w:iCs/>
          <w:color w:val="222222"/>
          <w:sz w:val="20"/>
          <w:szCs w:val="20"/>
          <w:shd w:val="clear" w:color="auto" w:fill="FFFFFF"/>
        </w:rPr>
        <w:t>Multiple attribute decision making</w:t>
      </w:r>
      <w:r w:rsidRPr="00C05032">
        <w:rPr>
          <w:rFonts w:ascii="Times New Roman" w:hAnsi="Times New Roman"/>
          <w:color w:val="222222"/>
          <w:sz w:val="20"/>
          <w:szCs w:val="20"/>
          <w:shd w:val="clear" w:color="auto" w:fill="FFFFFF"/>
        </w:rPr>
        <w:t> (pp. 58-191). Springer, Berlin, Heidelberg.</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Jazdi</w:t>
      </w:r>
      <w:proofErr w:type="spellEnd"/>
      <w:r w:rsidRPr="00C05032">
        <w:rPr>
          <w:rFonts w:ascii="Times New Roman" w:eastAsia="Times New Roman" w:hAnsi="Times New Roman"/>
          <w:color w:val="222222"/>
          <w:sz w:val="20"/>
          <w:szCs w:val="20"/>
        </w:rPr>
        <w:t>, N., 2014, May. Cyber physical systems in the context of Industry 4.0. In </w:t>
      </w:r>
      <w:r w:rsidRPr="00C05032">
        <w:rPr>
          <w:rFonts w:ascii="Times New Roman" w:eastAsia="Times New Roman" w:hAnsi="Times New Roman"/>
          <w:i/>
          <w:iCs/>
          <w:color w:val="222222"/>
          <w:sz w:val="20"/>
          <w:szCs w:val="20"/>
        </w:rPr>
        <w:t>2014 IEEE international conference on automation, quality and testing, robotics</w:t>
      </w:r>
      <w:r w:rsidRPr="00C05032">
        <w:rPr>
          <w:rFonts w:ascii="Times New Roman" w:eastAsia="Times New Roman" w:hAnsi="Times New Roman"/>
          <w:color w:val="222222"/>
          <w:sz w:val="20"/>
          <w:szCs w:val="20"/>
        </w:rPr>
        <w:t> (pp. 1-4). IEEE.</w:t>
      </w:r>
    </w:p>
    <w:p w:rsidR="00B071EA" w:rsidRPr="00C05032" w:rsidRDefault="009A22D2" w:rsidP="00B071EA">
      <w:pPr>
        <w:pStyle w:val="ListParagraph"/>
        <w:numPr>
          <w:ilvl w:val="0"/>
          <w:numId w:val="22"/>
        </w:numPr>
        <w:spacing w:after="120" w:line="240" w:lineRule="auto"/>
        <w:ind w:left="540" w:hanging="540"/>
        <w:jc w:val="both"/>
        <w:rPr>
          <w:rFonts w:ascii="Times New Roman" w:eastAsia="Times New Roman" w:hAnsi="Times New Roman"/>
          <w:color w:val="0563C1"/>
          <w:sz w:val="20"/>
          <w:szCs w:val="20"/>
        </w:rPr>
      </w:pPr>
      <w:hyperlink r:id="rId12" w:history="1">
        <w:r w:rsidR="00B071EA" w:rsidRPr="00C05032">
          <w:rPr>
            <w:rFonts w:ascii="Times New Roman" w:eastAsia="Times New Roman" w:hAnsi="Times New Roman"/>
            <w:color w:val="000000" w:themeColor="text1"/>
            <w:sz w:val="20"/>
            <w:szCs w:val="20"/>
          </w:rPr>
          <w:t>Kagermann, Acatech Report 2013 Accessed on 15 October 2020 available at https://www.din.de/blob/76902/e8cac883f42bf28536e7e8165993f1fd/recommendations-for-implementing-industry-4-0-data.pdf</w:t>
        </w:r>
      </w:hyperlink>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Kamble</w:t>
      </w:r>
      <w:proofErr w:type="spellEnd"/>
      <w:r w:rsidRPr="00C05032">
        <w:rPr>
          <w:rFonts w:ascii="Times New Roman" w:eastAsia="Times New Roman" w:hAnsi="Times New Roman"/>
          <w:color w:val="222222"/>
          <w:sz w:val="20"/>
          <w:szCs w:val="20"/>
        </w:rPr>
        <w:t xml:space="preserve">, S.S., </w:t>
      </w:r>
      <w:proofErr w:type="spellStart"/>
      <w:r w:rsidRPr="00C05032">
        <w:rPr>
          <w:rFonts w:ascii="Times New Roman" w:eastAsia="Times New Roman" w:hAnsi="Times New Roman"/>
          <w:color w:val="222222"/>
          <w:sz w:val="20"/>
          <w:szCs w:val="20"/>
        </w:rPr>
        <w:t>Gunasekaran</w:t>
      </w:r>
      <w:proofErr w:type="spellEnd"/>
      <w:r w:rsidRPr="00C05032">
        <w:rPr>
          <w:rFonts w:ascii="Times New Roman" w:eastAsia="Times New Roman" w:hAnsi="Times New Roman"/>
          <w:color w:val="222222"/>
          <w:sz w:val="20"/>
          <w:szCs w:val="20"/>
        </w:rPr>
        <w:t>, A. and Sharma, R., 2018. Analysis of the driving and dependence power of barriers to adopt industry 4.0 in Indian manufacturing industry. </w:t>
      </w:r>
      <w:r w:rsidRPr="00C05032">
        <w:rPr>
          <w:rFonts w:ascii="Times New Roman" w:eastAsia="Times New Roman" w:hAnsi="Times New Roman"/>
          <w:i/>
          <w:iCs/>
          <w:color w:val="222222"/>
          <w:sz w:val="20"/>
          <w:szCs w:val="20"/>
        </w:rPr>
        <w:t>Computers in Industry</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101</w:t>
      </w:r>
      <w:r w:rsidRPr="00C05032">
        <w:rPr>
          <w:rFonts w:ascii="Times New Roman" w:eastAsia="Times New Roman" w:hAnsi="Times New Roman"/>
          <w:color w:val="222222"/>
          <w:sz w:val="20"/>
          <w:szCs w:val="20"/>
        </w:rPr>
        <w:t>, pp.107-119.</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Karadayi-Usta</w:t>
      </w:r>
      <w:proofErr w:type="spellEnd"/>
      <w:r w:rsidRPr="00C05032">
        <w:rPr>
          <w:rFonts w:ascii="Times New Roman" w:eastAsia="Times New Roman" w:hAnsi="Times New Roman"/>
          <w:color w:val="222222"/>
          <w:sz w:val="20"/>
          <w:szCs w:val="20"/>
        </w:rPr>
        <w:t>, S., 2019. An interpretive structural analysis for industry 4.0 adoption challenges. </w:t>
      </w:r>
      <w:r w:rsidRPr="00C05032">
        <w:rPr>
          <w:rFonts w:ascii="Times New Roman" w:eastAsia="Times New Roman" w:hAnsi="Times New Roman"/>
          <w:i/>
          <w:iCs/>
          <w:color w:val="222222"/>
          <w:sz w:val="20"/>
          <w:szCs w:val="20"/>
        </w:rPr>
        <w:t>IEEE Transactions on Engineering Management</w:t>
      </w:r>
      <w:r w:rsidRPr="00C05032">
        <w:rPr>
          <w:rFonts w:ascii="Times New Roman" w:eastAsia="Times New Roman" w:hAnsi="Times New Roman"/>
          <w:color w:val="222222"/>
          <w:sz w:val="20"/>
          <w:szCs w:val="20"/>
        </w:rPr>
        <w:t>.</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Keshavarz</w:t>
      </w:r>
      <w:proofErr w:type="spellEnd"/>
      <w:r w:rsidRPr="00C05032">
        <w:rPr>
          <w:rFonts w:ascii="Times New Roman" w:eastAsia="Times New Roman" w:hAnsi="Times New Roman"/>
          <w:color w:val="222222"/>
          <w:sz w:val="20"/>
          <w:szCs w:val="20"/>
        </w:rPr>
        <w:t xml:space="preserve"> </w:t>
      </w:r>
      <w:proofErr w:type="spellStart"/>
      <w:r w:rsidRPr="00C05032">
        <w:rPr>
          <w:rFonts w:ascii="Times New Roman" w:eastAsia="Times New Roman" w:hAnsi="Times New Roman"/>
          <w:color w:val="222222"/>
          <w:sz w:val="20"/>
          <w:szCs w:val="20"/>
        </w:rPr>
        <w:t>Ghorabaee</w:t>
      </w:r>
      <w:proofErr w:type="spellEnd"/>
      <w:r w:rsidRPr="00C05032">
        <w:rPr>
          <w:rFonts w:ascii="Times New Roman" w:eastAsia="Times New Roman" w:hAnsi="Times New Roman"/>
          <w:color w:val="222222"/>
          <w:sz w:val="20"/>
          <w:szCs w:val="20"/>
        </w:rPr>
        <w:t xml:space="preserve">, M., </w:t>
      </w:r>
      <w:proofErr w:type="spellStart"/>
      <w:r w:rsidRPr="00C05032">
        <w:rPr>
          <w:rFonts w:ascii="Times New Roman" w:eastAsia="Times New Roman" w:hAnsi="Times New Roman"/>
          <w:color w:val="222222"/>
          <w:sz w:val="20"/>
          <w:szCs w:val="20"/>
        </w:rPr>
        <w:t>Zavadskas</w:t>
      </w:r>
      <w:proofErr w:type="spellEnd"/>
      <w:r w:rsidRPr="00C05032">
        <w:rPr>
          <w:rFonts w:ascii="Times New Roman" w:eastAsia="Times New Roman" w:hAnsi="Times New Roman"/>
          <w:color w:val="222222"/>
          <w:sz w:val="20"/>
          <w:szCs w:val="20"/>
        </w:rPr>
        <w:t xml:space="preserve">, E.K., </w:t>
      </w:r>
      <w:proofErr w:type="spellStart"/>
      <w:r w:rsidRPr="00C05032">
        <w:rPr>
          <w:rFonts w:ascii="Times New Roman" w:eastAsia="Times New Roman" w:hAnsi="Times New Roman"/>
          <w:color w:val="222222"/>
          <w:sz w:val="20"/>
          <w:szCs w:val="20"/>
        </w:rPr>
        <w:t>Olfat</w:t>
      </w:r>
      <w:proofErr w:type="spellEnd"/>
      <w:r w:rsidRPr="00C05032">
        <w:rPr>
          <w:rFonts w:ascii="Times New Roman" w:eastAsia="Times New Roman" w:hAnsi="Times New Roman"/>
          <w:color w:val="222222"/>
          <w:sz w:val="20"/>
          <w:szCs w:val="20"/>
        </w:rPr>
        <w:t xml:space="preserve">, L. and </w:t>
      </w:r>
      <w:proofErr w:type="spellStart"/>
      <w:r w:rsidRPr="00C05032">
        <w:rPr>
          <w:rFonts w:ascii="Times New Roman" w:eastAsia="Times New Roman" w:hAnsi="Times New Roman"/>
          <w:color w:val="222222"/>
          <w:sz w:val="20"/>
          <w:szCs w:val="20"/>
        </w:rPr>
        <w:t>Turskis</w:t>
      </w:r>
      <w:proofErr w:type="spellEnd"/>
      <w:r w:rsidRPr="00C05032">
        <w:rPr>
          <w:rFonts w:ascii="Times New Roman" w:eastAsia="Times New Roman" w:hAnsi="Times New Roman"/>
          <w:color w:val="222222"/>
          <w:sz w:val="20"/>
          <w:szCs w:val="20"/>
        </w:rPr>
        <w:t xml:space="preserve">, Z., 2015. Multi-criteria inventory classification using a new method of </w:t>
      </w:r>
      <w:r>
        <w:rPr>
          <w:rFonts w:ascii="Times New Roman" w:eastAsia="Times New Roman" w:hAnsi="Times New Roman"/>
          <w:color w:val="222222"/>
          <w:sz w:val="20"/>
          <w:szCs w:val="20"/>
        </w:rPr>
        <w:t>E</w:t>
      </w:r>
      <w:r w:rsidRPr="00C05032">
        <w:rPr>
          <w:rFonts w:ascii="Times New Roman" w:eastAsia="Times New Roman" w:hAnsi="Times New Roman"/>
          <w:color w:val="222222"/>
          <w:sz w:val="20"/>
          <w:szCs w:val="20"/>
        </w:rPr>
        <w:t>valuation based on distance from average solution (E</w:t>
      </w:r>
      <w:r>
        <w:rPr>
          <w:rFonts w:ascii="Times New Roman" w:eastAsia="Times New Roman" w:hAnsi="Times New Roman"/>
          <w:color w:val="222222"/>
          <w:sz w:val="20"/>
          <w:szCs w:val="20"/>
        </w:rPr>
        <w:t>.D.A.S.</w:t>
      </w:r>
      <w:r w:rsidRPr="00C05032">
        <w:rPr>
          <w:rFonts w:ascii="Times New Roman" w:eastAsia="Times New Roman" w:hAnsi="Times New Roman"/>
          <w:color w:val="222222"/>
          <w:sz w:val="20"/>
          <w:szCs w:val="20"/>
        </w:rPr>
        <w:t>). </w:t>
      </w:r>
      <w:proofErr w:type="spellStart"/>
      <w:r w:rsidRPr="00C05032">
        <w:rPr>
          <w:rFonts w:ascii="Times New Roman" w:eastAsia="Times New Roman" w:hAnsi="Times New Roman"/>
          <w:i/>
          <w:iCs/>
          <w:color w:val="222222"/>
          <w:sz w:val="20"/>
          <w:szCs w:val="20"/>
        </w:rPr>
        <w:t>Informatica</w:t>
      </w:r>
      <w:proofErr w:type="spellEnd"/>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26</w:t>
      </w:r>
      <w:r w:rsidRPr="00C05032">
        <w:rPr>
          <w:rFonts w:ascii="Times New Roman" w:eastAsia="Times New Roman" w:hAnsi="Times New Roman"/>
          <w:color w:val="222222"/>
          <w:sz w:val="20"/>
          <w:szCs w:val="20"/>
        </w:rPr>
        <w:t>(3), pp.435-451.</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Kovaitė</w:t>
      </w:r>
      <w:proofErr w:type="spellEnd"/>
      <w:r w:rsidRPr="00C05032">
        <w:rPr>
          <w:rFonts w:ascii="Times New Roman" w:eastAsia="Times New Roman" w:hAnsi="Times New Roman"/>
          <w:color w:val="222222"/>
          <w:sz w:val="20"/>
          <w:szCs w:val="20"/>
        </w:rPr>
        <w:t xml:space="preserve">, K., </w:t>
      </w:r>
      <w:proofErr w:type="spellStart"/>
      <w:r w:rsidRPr="00C05032">
        <w:rPr>
          <w:rFonts w:ascii="Times New Roman" w:eastAsia="Times New Roman" w:hAnsi="Times New Roman"/>
          <w:color w:val="222222"/>
          <w:sz w:val="20"/>
          <w:szCs w:val="20"/>
        </w:rPr>
        <w:t>Šūmakaris</w:t>
      </w:r>
      <w:proofErr w:type="spellEnd"/>
      <w:r w:rsidRPr="00C05032">
        <w:rPr>
          <w:rFonts w:ascii="Times New Roman" w:eastAsia="Times New Roman" w:hAnsi="Times New Roman"/>
          <w:color w:val="222222"/>
          <w:sz w:val="20"/>
          <w:szCs w:val="20"/>
        </w:rPr>
        <w:t xml:space="preserve">, P., </w:t>
      </w:r>
      <w:proofErr w:type="spellStart"/>
      <w:r w:rsidRPr="00C05032">
        <w:rPr>
          <w:rFonts w:ascii="Times New Roman" w:eastAsia="Times New Roman" w:hAnsi="Times New Roman"/>
          <w:color w:val="222222"/>
          <w:sz w:val="20"/>
          <w:szCs w:val="20"/>
        </w:rPr>
        <w:t>Stankevičienė</w:t>
      </w:r>
      <w:proofErr w:type="spellEnd"/>
      <w:r w:rsidRPr="00C05032">
        <w:rPr>
          <w:rFonts w:ascii="Times New Roman" w:eastAsia="Times New Roman" w:hAnsi="Times New Roman"/>
          <w:color w:val="222222"/>
          <w:sz w:val="20"/>
          <w:szCs w:val="20"/>
        </w:rPr>
        <w:t xml:space="preserve">, J. and </w:t>
      </w:r>
      <w:proofErr w:type="spellStart"/>
      <w:r w:rsidRPr="00C05032">
        <w:rPr>
          <w:rFonts w:ascii="Times New Roman" w:eastAsia="Times New Roman" w:hAnsi="Times New Roman"/>
          <w:color w:val="222222"/>
          <w:sz w:val="20"/>
          <w:szCs w:val="20"/>
        </w:rPr>
        <w:t>Korsakienė</w:t>
      </w:r>
      <w:proofErr w:type="spellEnd"/>
      <w:r w:rsidRPr="00C05032">
        <w:rPr>
          <w:rFonts w:ascii="Times New Roman" w:eastAsia="Times New Roman" w:hAnsi="Times New Roman"/>
          <w:color w:val="222222"/>
          <w:sz w:val="20"/>
          <w:szCs w:val="20"/>
        </w:rPr>
        <w:t xml:space="preserve">, R., 2019. Industry 4.0 as the Driving </w:t>
      </w:r>
      <w:r w:rsidRPr="00C05032">
        <w:rPr>
          <w:rFonts w:ascii="Times New Roman" w:eastAsia="Times New Roman" w:hAnsi="Times New Roman"/>
          <w:color w:val="222222"/>
          <w:sz w:val="20"/>
          <w:szCs w:val="20"/>
        </w:rPr>
        <w:lastRenderedPageBreak/>
        <w:t>Force of S</w:t>
      </w:r>
      <w:r>
        <w:rPr>
          <w:rFonts w:ascii="Times New Roman" w:eastAsia="Times New Roman" w:hAnsi="Times New Roman"/>
          <w:color w:val="222222"/>
          <w:sz w:val="20"/>
          <w:szCs w:val="20"/>
        </w:rPr>
        <w:t>.M.E.</w:t>
      </w:r>
      <w:r w:rsidRPr="00C05032">
        <w:rPr>
          <w:rFonts w:ascii="Times New Roman" w:eastAsia="Times New Roman" w:hAnsi="Times New Roman"/>
          <w:color w:val="222222"/>
          <w:sz w:val="20"/>
          <w:szCs w:val="20"/>
        </w:rPr>
        <w:t xml:space="preserve"> </w:t>
      </w:r>
      <w:proofErr w:type="spellStart"/>
      <w:r w:rsidRPr="00C05032">
        <w:rPr>
          <w:rFonts w:ascii="Times New Roman" w:eastAsia="Times New Roman" w:hAnsi="Times New Roman"/>
          <w:color w:val="222222"/>
          <w:sz w:val="20"/>
          <w:szCs w:val="20"/>
        </w:rPr>
        <w:t>Internationalisation</w:t>
      </w:r>
      <w:proofErr w:type="spellEnd"/>
      <w:r w:rsidRPr="00C05032">
        <w:rPr>
          <w:rFonts w:ascii="Times New Roman" w:eastAsia="Times New Roman" w:hAnsi="Times New Roman"/>
          <w:color w:val="222222"/>
          <w:sz w:val="20"/>
          <w:szCs w:val="20"/>
        </w:rPr>
        <w:t>: A Case of Lithuania. </w:t>
      </w:r>
      <w:r w:rsidRPr="00C05032">
        <w:rPr>
          <w:rFonts w:ascii="Times New Roman" w:eastAsia="Times New Roman" w:hAnsi="Times New Roman"/>
          <w:i/>
          <w:iCs/>
          <w:color w:val="222222"/>
          <w:sz w:val="20"/>
          <w:szCs w:val="20"/>
        </w:rPr>
        <w:t>Economics and Business</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33</w:t>
      </w:r>
      <w:r w:rsidRPr="00C05032">
        <w:rPr>
          <w:rFonts w:ascii="Times New Roman" w:eastAsia="Times New Roman" w:hAnsi="Times New Roman"/>
          <w:color w:val="222222"/>
          <w:sz w:val="20"/>
          <w:szCs w:val="20"/>
        </w:rPr>
        <w:t>(1), pp.192-206.</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Kozák</w:t>
      </w:r>
      <w:proofErr w:type="spellEnd"/>
      <w:r w:rsidRPr="00C05032">
        <w:rPr>
          <w:rFonts w:ascii="Times New Roman" w:eastAsia="Times New Roman" w:hAnsi="Times New Roman"/>
          <w:color w:val="222222"/>
          <w:sz w:val="20"/>
          <w:szCs w:val="20"/>
        </w:rPr>
        <w:t xml:space="preserve">, </w:t>
      </w:r>
      <w:proofErr w:type="gramStart"/>
      <w:r w:rsidRPr="00C05032">
        <w:rPr>
          <w:rFonts w:ascii="Times New Roman" w:eastAsia="Times New Roman" w:hAnsi="Times New Roman"/>
          <w:color w:val="222222"/>
          <w:sz w:val="20"/>
          <w:szCs w:val="20"/>
        </w:rPr>
        <w:t>Š.,</w:t>
      </w:r>
      <w:proofErr w:type="gramEnd"/>
      <w:r w:rsidRPr="00C05032">
        <w:rPr>
          <w:rFonts w:ascii="Times New Roman" w:eastAsia="Times New Roman" w:hAnsi="Times New Roman"/>
          <w:color w:val="222222"/>
          <w:sz w:val="20"/>
          <w:szCs w:val="20"/>
        </w:rPr>
        <w:t xml:space="preserve"> </w:t>
      </w:r>
      <w:proofErr w:type="spellStart"/>
      <w:r w:rsidRPr="00C05032">
        <w:rPr>
          <w:rFonts w:ascii="Times New Roman" w:eastAsia="Times New Roman" w:hAnsi="Times New Roman"/>
          <w:color w:val="222222"/>
          <w:sz w:val="20"/>
          <w:szCs w:val="20"/>
        </w:rPr>
        <w:t>Ružický</w:t>
      </w:r>
      <w:proofErr w:type="spellEnd"/>
      <w:r w:rsidRPr="00C05032">
        <w:rPr>
          <w:rFonts w:ascii="Times New Roman" w:eastAsia="Times New Roman" w:hAnsi="Times New Roman"/>
          <w:color w:val="222222"/>
          <w:sz w:val="20"/>
          <w:szCs w:val="20"/>
        </w:rPr>
        <w:t xml:space="preserve">, E., </w:t>
      </w:r>
      <w:proofErr w:type="spellStart"/>
      <w:r w:rsidRPr="00C05032">
        <w:rPr>
          <w:rFonts w:ascii="Times New Roman" w:eastAsia="Times New Roman" w:hAnsi="Times New Roman"/>
          <w:color w:val="222222"/>
          <w:sz w:val="20"/>
          <w:szCs w:val="20"/>
        </w:rPr>
        <w:t>Štefanovič</w:t>
      </w:r>
      <w:proofErr w:type="spellEnd"/>
      <w:r w:rsidRPr="00C05032">
        <w:rPr>
          <w:rFonts w:ascii="Times New Roman" w:eastAsia="Times New Roman" w:hAnsi="Times New Roman"/>
          <w:color w:val="222222"/>
          <w:sz w:val="20"/>
          <w:szCs w:val="20"/>
        </w:rPr>
        <w:t>, J. and Schindler, F., 2018, February. Research and education for industry 4.0: Present development. In </w:t>
      </w:r>
      <w:r w:rsidRPr="00C05032">
        <w:rPr>
          <w:rFonts w:ascii="Times New Roman" w:eastAsia="Times New Roman" w:hAnsi="Times New Roman"/>
          <w:i/>
          <w:iCs/>
          <w:color w:val="222222"/>
          <w:sz w:val="20"/>
          <w:szCs w:val="20"/>
        </w:rPr>
        <w:t>2018 Cybernetics &amp; Informatics (K&amp;I)</w:t>
      </w:r>
      <w:r w:rsidRPr="00C05032">
        <w:rPr>
          <w:rFonts w:ascii="Times New Roman" w:eastAsia="Times New Roman" w:hAnsi="Times New Roman"/>
          <w:color w:val="222222"/>
          <w:sz w:val="20"/>
          <w:szCs w:val="20"/>
        </w:rPr>
        <w:t> (pp. 1-8). IEEE.</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Lasi</w:t>
      </w:r>
      <w:proofErr w:type="spellEnd"/>
      <w:r w:rsidRPr="00C05032">
        <w:rPr>
          <w:rFonts w:ascii="Times New Roman" w:eastAsia="Times New Roman" w:hAnsi="Times New Roman"/>
          <w:color w:val="222222"/>
          <w:sz w:val="20"/>
          <w:szCs w:val="20"/>
        </w:rPr>
        <w:t xml:space="preserve">, H., </w:t>
      </w:r>
      <w:proofErr w:type="spellStart"/>
      <w:r w:rsidRPr="00C05032">
        <w:rPr>
          <w:rFonts w:ascii="Times New Roman" w:eastAsia="Times New Roman" w:hAnsi="Times New Roman"/>
          <w:color w:val="222222"/>
          <w:sz w:val="20"/>
          <w:szCs w:val="20"/>
        </w:rPr>
        <w:t>Fettke</w:t>
      </w:r>
      <w:proofErr w:type="spellEnd"/>
      <w:r w:rsidRPr="00C05032">
        <w:rPr>
          <w:rFonts w:ascii="Times New Roman" w:eastAsia="Times New Roman" w:hAnsi="Times New Roman"/>
          <w:color w:val="222222"/>
          <w:sz w:val="20"/>
          <w:szCs w:val="20"/>
        </w:rPr>
        <w:t>, P., Kemper, H.G., Feld, T. and Hoffmann, M., 2014. Industry 4.0. </w:t>
      </w:r>
      <w:r w:rsidRPr="00C05032">
        <w:rPr>
          <w:rFonts w:ascii="Times New Roman" w:eastAsia="Times New Roman" w:hAnsi="Times New Roman"/>
          <w:i/>
          <w:iCs/>
          <w:color w:val="222222"/>
          <w:sz w:val="20"/>
          <w:szCs w:val="20"/>
        </w:rPr>
        <w:t>Business &amp; information systems engineering</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6</w:t>
      </w:r>
      <w:r w:rsidRPr="00C05032">
        <w:rPr>
          <w:rFonts w:ascii="Times New Roman" w:eastAsia="Times New Roman" w:hAnsi="Times New Roman"/>
          <w:color w:val="222222"/>
          <w:sz w:val="20"/>
          <w:szCs w:val="20"/>
        </w:rPr>
        <w:t>(4), pp.239-242.</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r w:rsidRPr="00C05032">
        <w:rPr>
          <w:rFonts w:ascii="Times New Roman" w:eastAsia="Times New Roman" w:hAnsi="Times New Roman"/>
          <w:color w:val="222222"/>
          <w:sz w:val="20"/>
          <w:szCs w:val="20"/>
        </w:rPr>
        <w:t>Lu, Y., 2017. Industry 4.0: A survey on technologies, applications and open research issues. </w:t>
      </w:r>
      <w:r w:rsidRPr="00C05032">
        <w:rPr>
          <w:rFonts w:ascii="Times New Roman" w:eastAsia="Times New Roman" w:hAnsi="Times New Roman"/>
          <w:i/>
          <w:iCs/>
          <w:color w:val="222222"/>
          <w:sz w:val="20"/>
          <w:szCs w:val="20"/>
        </w:rPr>
        <w:t>Journal of industrial information integration</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6</w:t>
      </w:r>
      <w:r w:rsidRPr="00C05032">
        <w:rPr>
          <w:rFonts w:ascii="Times New Roman" w:eastAsia="Times New Roman" w:hAnsi="Times New Roman"/>
          <w:color w:val="222222"/>
          <w:sz w:val="20"/>
          <w:szCs w:val="20"/>
        </w:rPr>
        <w:t>, pp.1-10.</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r w:rsidRPr="00C05032">
        <w:rPr>
          <w:rFonts w:ascii="Times New Roman" w:eastAsia="Times New Roman" w:hAnsi="Times New Roman"/>
          <w:color w:val="222222"/>
          <w:sz w:val="20"/>
          <w:szCs w:val="20"/>
        </w:rPr>
        <w:t xml:space="preserve">Lee, </w:t>
      </w:r>
      <w:r w:rsidRPr="00C05032">
        <w:rPr>
          <w:rFonts w:ascii="Times New Roman" w:eastAsia="Times New Roman" w:hAnsi="Times New Roman"/>
          <w:color w:val="000000"/>
          <w:sz w:val="20"/>
          <w:szCs w:val="20"/>
        </w:rPr>
        <w:t>J., Jun, S., Chang, T.W. and Park, J., 2017. A smartness assessment framework for smart factories using analytic network process. Sustainability, 9(5), p.794.</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r w:rsidRPr="00C05032">
        <w:rPr>
          <w:rFonts w:ascii="Times New Roman" w:eastAsia="Times New Roman" w:hAnsi="Times New Roman"/>
          <w:color w:val="222222"/>
          <w:sz w:val="20"/>
          <w:szCs w:val="20"/>
        </w:rPr>
        <w:t xml:space="preserve">Ludwig, T., </w:t>
      </w:r>
      <w:proofErr w:type="spellStart"/>
      <w:r w:rsidRPr="00C05032">
        <w:rPr>
          <w:rFonts w:ascii="Times New Roman" w:eastAsia="Times New Roman" w:hAnsi="Times New Roman"/>
          <w:color w:val="222222"/>
          <w:sz w:val="20"/>
          <w:szCs w:val="20"/>
        </w:rPr>
        <w:t>Kotthaus</w:t>
      </w:r>
      <w:proofErr w:type="spellEnd"/>
      <w:r w:rsidRPr="00C05032">
        <w:rPr>
          <w:rFonts w:ascii="Times New Roman" w:eastAsia="Times New Roman" w:hAnsi="Times New Roman"/>
          <w:color w:val="222222"/>
          <w:sz w:val="20"/>
          <w:szCs w:val="20"/>
        </w:rPr>
        <w:t xml:space="preserve">, C., Stein, M., </w:t>
      </w:r>
      <w:proofErr w:type="spellStart"/>
      <w:r w:rsidRPr="00C05032">
        <w:rPr>
          <w:rFonts w:ascii="Times New Roman" w:eastAsia="Times New Roman" w:hAnsi="Times New Roman"/>
          <w:color w:val="222222"/>
          <w:sz w:val="20"/>
          <w:szCs w:val="20"/>
        </w:rPr>
        <w:t>Pipek</w:t>
      </w:r>
      <w:proofErr w:type="spellEnd"/>
      <w:r w:rsidRPr="00C05032">
        <w:rPr>
          <w:rFonts w:ascii="Times New Roman" w:eastAsia="Times New Roman" w:hAnsi="Times New Roman"/>
          <w:color w:val="222222"/>
          <w:sz w:val="20"/>
          <w:szCs w:val="20"/>
        </w:rPr>
        <w:t xml:space="preserve">, V. and </w:t>
      </w:r>
      <w:proofErr w:type="spellStart"/>
      <w:r w:rsidRPr="00C05032">
        <w:rPr>
          <w:rFonts w:ascii="Times New Roman" w:eastAsia="Times New Roman" w:hAnsi="Times New Roman"/>
          <w:color w:val="222222"/>
          <w:sz w:val="20"/>
          <w:szCs w:val="20"/>
        </w:rPr>
        <w:t>Wulf</w:t>
      </w:r>
      <w:proofErr w:type="spellEnd"/>
      <w:r w:rsidRPr="00C05032">
        <w:rPr>
          <w:rFonts w:ascii="Times New Roman" w:eastAsia="Times New Roman" w:hAnsi="Times New Roman"/>
          <w:color w:val="222222"/>
          <w:sz w:val="20"/>
          <w:szCs w:val="20"/>
        </w:rPr>
        <w:t>, V., 2018. Revive old discussions! Socio-technical challenges for small and medium enterprises within industry 4.0. In </w:t>
      </w:r>
      <w:r w:rsidRPr="00C05032">
        <w:rPr>
          <w:rFonts w:ascii="Times New Roman" w:eastAsia="Times New Roman" w:hAnsi="Times New Roman"/>
          <w:i/>
          <w:iCs/>
          <w:color w:val="222222"/>
          <w:sz w:val="20"/>
          <w:szCs w:val="20"/>
        </w:rPr>
        <w:t>Proceedings of 16th European Conference on Computer-Supported Cooperative Work-Exploratory Papers</w:t>
      </w:r>
      <w:r w:rsidRPr="00C05032">
        <w:rPr>
          <w:rFonts w:ascii="Times New Roman" w:eastAsia="Times New Roman" w:hAnsi="Times New Roman"/>
          <w:color w:val="222222"/>
          <w:sz w:val="20"/>
          <w:szCs w:val="20"/>
        </w:rPr>
        <w:t>. European Society for Socially Embedded Technologies (E</w:t>
      </w:r>
      <w:r>
        <w:rPr>
          <w:rFonts w:ascii="Times New Roman" w:eastAsia="Times New Roman" w:hAnsi="Times New Roman"/>
          <w:color w:val="222222"/>
          <w:sz w:val="20"/>
          <w:szCs w:val="20"/>
        </w:rPr>
        <w:t>.U.S.S.E.T.</w:t>
      </w:r>
      <w:r w:rsidRPr="00C05032">
        <w:rPr>
          <w:rFonts w:ascii="Times New Roman" w:eastAsia="Times New Roman" w:hAnsi="Times New Roman"/>
          <w:color w:val="222222"/>
          <w:sz w:val="20"/>
          <w:szCs w:val="20"/>
        </w:rPr>
        <w:t>).</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Luthra</w:t>
      </w:r>
      <w:proofErr w:type="spellEnd"/>
      <w:r w:rsidRPr="00C05032">
        <w:rPr>
          <w:rFonts w:ascii="Times New Roman" w:eastAsia="Times New Roman" w:hAnsi="Times New Roman"/>
          <w:color w:val="222222"/>
          <w:sz w:val="20"/>
          <w:szCs w:val="20"/>
        </w:rPr>
        <w:t xml:space="preserve">, S., Kumar, A., </w:t>
      </w:r>
      <w:proofErr w:type="spellStart"/>
      <w:r w:rsidRPr="00C05032">
        <w:rPr>
          <w:rFonts w:ascii="Times New Roman" w:eastAsia="Times New Roman" w:hAnsi="Times New Roman"/>
          <w:color w:val="222222"/>
          <w:sz w:val="20"/>
          <w:szCs w:val="20"/>
        </w:rPr>
        <w:t>Zavadskas</w:t>
      </w:r>
      <w:proofErr w:type="spellEnd"/>
      <w:r w:rsidRPr="00C05032">
        <w:rPr>
          <w:rFonts w:ascii="Times New Roman" w:eastAsia="Times New Roman" w:hAnsi="Times New Roman"/>
          <w:color w:val="222222"/>
          <w:sz w:val="20"/>
          <w:szCs w:val="20"/>
        </w:rPr>
        <w:t xml:space="preserve">, E.K., </w:t>
      </w:r>
      <w:proofErr w:type="spellStart"/>
      <w:r w:rsidRPr="00C05032">
        <w:rPr>
          <w:rFonts w:ascii="Times New Roman" w:eastAsia="Times New Roman" w:hAnsi="Times New Roman"/>
          <w:color w:val="222222"/>
          <w:sz w:val="20"/>
          <w:szCs w:val="20"/>
        </w:rPr>
        <w:t>Mangla</w:t>
      </w:r>
      <w:proofErr w:type="spellEnd"/>
      <w:r w:rsidRPr="00C05032">
        <w:rPr>
          <w:rFonts w:ascii="Times New Roman" w:eastAsia="Times New Roman" w:hAnsi="Times New Roman"/>
          <w:color w:val="222222"/>
          <w:sz w:val="20"/>
          <w:szCs w:val="20"/>
        </w:rPr>
        <w:t>, S.K. and Garza-Reyes, J.A., 2020. Industry 4.0 as an enabler of sustainability diffusion in supply chain: an analysis of influential strength of drivers in an emerging economy. </w:t>
      </w:r>
      <w:r w:rsidRPr="00C05032">
        <w:rPr>
          <w:rFonts w:ascii="Times New Roman" w:eastAsia="Times New Roman" w:hAnsi="Times New Roman"/>
          <w:i/>
          <w:iCs/>
          <w:color w:val="222222"/>
          <w:sz w:val="20"/>
          <w:szCs w:val="20"/>
        </w:rPr>
        <w:t>International Journal of Production Research</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58</w:t>
      </w:r>
      <w:r w:rsidRPr="00C05032">
        <w:rPr>
          <w:rFonts w:ascii="Times New Roman" w:eastAsia="Times New Roman" w:hAnsi="Times New Roman"/>
          <w:color w:val="222222"/>
          <w:sz w:val="20"/>
          <w:szCs w:val="20"/>
        </w:rPr>
        <w:t>(5), pp.1505-1521.</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Manesh</w:t>
      </w:r>
      <w:proofErr w:type="spellEnd"/>
      <w:r w:rsidRPr="00C05032">
        <w:rPr>
          <w:rFonts w:ascii="Times New Roman" w:eastAsia="Times New Roman" w:hAnsi="Times New Roman"/>
          <w:color w:val="222222"/>
          <w:sz w:val="20"/>
          <w:szCs w:val="20"/>
        </w:rPr>
        <w:t xml:space="preserve">, M.F., </w:t>
      </w:r>
      <w:proofErr w:type="spellStart"/>
      <w:r w:rsidRPr="00C05032">
        <w:rPr>
          <w:rFonts w:ascii="Times New Roman" w:eastAsia="Times New Roman" w:hAnsi="Times New Roman"/>
          <w:color w:val="222222"/>
          <w:sz w:val="20"/>
          <w:szCs w:val="20"/>
        </w:rPr>
        <w:t>Pellegrini</w:t>
      </w:r>
      <w:proofErr w:type="spellEnd"/>
      <w:r w:rsidRPr="00C05032">
        <w:rPr>
          <w:rFonts w:ascii="Times New Roman" w:eastAsia="Times New Roman" w:hAnsi="Times New Roman"/>
          <w:color w:val="222222"/>
          <w:sz w:val="20"/>
          <w:szCs w:val="20"/>
        </w:rPr>
        <w:t xml:space="preserve">, M.M., </w:t>
      </w:r>
      <w:proofErr w:type="spellStart"/>
      <w:r w:rsidRPr="00C05032">
        <w:rPr>
          <w:rFonts w:ascii="Times New Roman" w:eastAsia="Times New Roman" w:hAnsi="Times New Roman"/>
          <w:color w:val="222222"/>
          <w:sz w:val="20"/>
          <w:szCs w:val="20"/>
        </w:rPr>
        <w:t>Marzi</w:t>
      </w:r>
      <w:proofErr w:type="spellEnd"/>
      <w:r w:rsidRPr="00C05032">
        <w:rPr>
          <w:rFonts w:ascii="Times New Roman" w:eastAsia="Times New Roman" w:hAnsi="Times New Roman"/>
          <w:color w:val="222222"/>
          <w:sz w:val="20"/>
          <w:szCs w:val="20"/>
        </w:rPr>
        <w:t xml:space="preserve">, G. and </w:t>
      </w:r>
      <w:proofErr w:type="spellStart"/>
      <w:r w:rsidRPr="00C05032">
        <w:rPr>
          <w:rFonts w:ascii="Times New Roman" w:eastAsia="Times New Roman" w:hAnsi="Times New Roman"/>
          <w:color w:val="222222"/>
          <w:sz w:val="20"/>
          <w:szCs w:val="20"/>
        </w:rPr>
        <w:t>Dabic</w:t>
      </w:r>
      <w:proofErr w:type="spellEnd"/>
      <w:r w:rsidRPr="00C05032">
        <w:rPr>
          <w:rFonts w:ascii="Times New Roman" w:eastAsia="Times New Roman" w:hAnsi="Times New Roman"/>
          <w:color w:val="222222"/>
          <w:sz w:val="20"/>
          <w:szCs w:val="20"/>
        </w:rPr>
        <w:t>, M., 2020. Knowledge management in the fourth industrial revolution: Mapping the literature and scoping future avenues. </w:t>
      </w:r>
      <w:r w:rsidRPr="00C05032">
        <w:rPr>
          <w:rFonts w:ascii="Times New Roman" w:eastAsia="Times New Roman" w:hAnsi="Times New Roman"/>
          <w:i/>
          <w:iCs/>
          <w:color w:val="222222"/>
          <w:sz w:val="20"/>
          <w:szCs w:val="20"/>
        </w:rPr>
        <w:t>IEEE Transactions on Engineering Management</w:t>
      </w:r>
      <w:r w:rsidRPr="00C05032">
        <w:rPr>
          <w:rFonts w:ascii="Times New Roman" w:eastAsia="Times New Roman" w:hAnsi="Times New Roman"/>
          <w:color w:val="222222"/>
          <w:sz w:val="20"/>
          <w:szCs w:val="20"/>
        </w:rPr>
        <w:t>.</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Marnewick</w:t>
      </w:r>
      <w:proofErr w:type="spellEnd"/>
      <w:r w:rsidRPr="00C05032">
        <w:rPr>
          <w:rFonts w:ascii="Times New Roman" w:eastAsia="Times New Roman" w:hAnsi="Times New Roman"/>
          <w:color w:val="222222"/>
          <w:sz w:val="20"/>
          <w:szCs w:val="20"/>
        </w:rPr>
        <w:t xml:space="preserve">, C. and </w:t>
      </w:r>
      <w:proofErr w:type="spellStart"/>
      <w:r w:rsidRPr="00C05032">
        <w:rPr>
          <w:rFonts w:ascii="Times New Roman" w:eastAsia="Times New Roman" w:hAnsi="Times New Roman"/>
          <w:color w:val="222222"/>
          <w:sz w:val="20"/>
          <w:szCs w:val="20"/>
        </w:rPr>
        <w:t>Marnewick</w:t>
      </w:r>
      <w:proofErr w:type="spellEnd"/>
      <w:r w:rsidRPr="00C05032">
        <w:rPr>
          <w:rFonts w:ascii="Times New Roman" w:eastAsia="Times New Roman" w:hAnsi="Times New Roman"/>
          <w:color w:val="222222"/>
          <w:sz w:val="20"/>
          <w:szCs w:val="20"/>
        </w:rPr>
        <w:t>, A.L., 2019. The demands of industry 4.0 on project teams. </w:t>
      </w:r>
      <w:r w:rsidRPr="00C05032">
        <w:rPr>
          <w:rFonts w:ascii="Times New Roman" w:eastAsia="Times New Roman" w:hAnsi="Times New Roman"/>
          <w:i/>
          <w:iCs/>
          <w:color w:val="222222"/>
          <w:sz w:val="20"/>
          <w:szCs w:val="20"/>
        </w:rPr>
        <w:t>IEEE Transactions on Engineering Management</w:t>
      </w:r>
      <w:r w:rsidRPr="00C05032">
        <w:rPr>
          <w:rFonts w:ascii="Times New Roman" w:eastAsia="Times New Roman" w:hAnsi="Times New Roman"/>
          <w:color w:val="222222"/>
          <w:sz w:val="20"/>
          <w:szCs w:val="20"/>
        </w:rPr>
        <w:t>.</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r w:rsidRPr="00C05032">
        <w:rPr>
          <w:rFonts w:ascii="Times New Roman" w:eastAsia="Times New Roman" w:hAnsi="Times New Roman"/>
          <w:color w:val="222222"/>
          <w:sz w:val="20"/>
          <w:szCs w:val="20"/>
        </w:rPr>
        <w:t xml:space="preserve">Mittal, S., Khan, M.A., Romero, D. and </w:t>
      </w:r>
      <w:proofErr w:type="spellStart"/>
      <w:r w:rsidRPr="00C05032">
        <w:rPr>
          <w:rFonts w:ascii="Times New Roman" w:eastAsia="Times New Roman" w:hAnsi="Times New Roman"/>
          <w:color w:val="222222"/>
          <w:sz w:val="20"/>
          <w:szCs w:val="20"/>
        </w:rPr>
        <w:t>Wuest</w:t>
      </w:r>
      <w:proofErr w:type="spellEnd"/>
      <w:r w:rsidRPr="00C05032">
        <w:rPr>
          <w:rFonts w:ascii="Times New Roman" w:eastAsia="Times New Roman" w:hAnsi="Times New Roman"/>
          <w:color w:val="222222"/>
          <w:sz w:val="20"/>
          <w:szCs w:val="20"/>
        </w:rPr>
        <w:t>, T., 2018. A critical review of smart manufacturing &amp; Industry 4.0 maturity models: Implications for small and medium-sized enterprises (S</w:t>
      </w:r>
      <w:r>
        <w:rPr>
          <w:rFonts w:ascii="Times New Roman" w:eastAsia="Times New Roman" w:hAnsi="Times New Roman"/>
          <w:color w:val="222222"/>
          <w:sz w:val="20"/>
          <w:szCs w:val="20"/>
        </w:rPr>
        <w:t>.M.E.</w:t>
      </w:r>
      <w:r w:rsidRPr="00C05032">
        <w:rPr>
          <w:rFonts w:ascii="Times New Roman" w:eastAsia="Times New Roman" w:hAnsi="Times New Roman"/>
          <w:color w:val="222222"/>
          <w:sz w:val="20"/>
          <w:szCs w:val="20"/>
        </w:rPr>
        <w:t>s). </w:t>
      </w:r>
      <w:r w:rsidRPr="00C05032">
        <w:rPr>
          <w:rFonts w:ascii="Times New Roman" w:eastAsia="Times New Roman" w:hAnsi="Times New Roman"/>
          <w:i/>
          <w:iCs/>
          <w:color w:val="222222"/>
          <w:sz w:val="20"/>
          <w:szCs w:val="20"/>
        </w:rPr>
        <w:t>Journal of manufacturing systems</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49</w:t>
      </w:r>
      <w:r w:rsidRPr="00C05032">
        <w:rPr>
          <w:rFonts w:ascii="Times New Roman" w:eastAsia="Times New Roman" w:hAnsi="Times New Roman"/>
          <w:color w:val="222222"/>
          <w:sz w:val="20"/>
          <w:szCs w:val="20"/>
        </w:rPr>
        <w:t>, pp.194-214.</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Moktadir</w:t>
      </w:r>
      <w:proofErr w:type="spellEnd"/>
      <w:r w:rsidRPr="00C05032">
        <w:rPr>
          <w:rFonts w:ascii="Times New Roman" w:eastAsia="Times New Roman" w:hAnsi="Times New Roman"/>
          <w:color w:val="222222"/>
          <w:sz w:val="20"/>
          <w:szCs w:val="20"/>
        </w:rPr>
        <w:t xml:space="preserve">, M.A., Ali, S.M., </w:t>
      </w:r>
      <w:proofErr w:type="spellStart"/>
      <w:r w:rsidRPr="00C05032">
        <w:rPr>
          <w:rFonts w:ascii="Times New Roman" w:eastAsia="Times New Roman" w:hAnsi="Times New Roman"/>
          <w:color w:val="222222"/>
          <w:sz w:val="20"/>
          <w:szCs w:val="20"/>
        </w:rPr>
        <w:t>Kusi-Sarpong</w:t>
      </w:r>
      <w:proofErr w:type="spellEnd"/>
      <w:r w:rsidRPr="00C05032">
        <w:rPr>
          <w:rFonts w:ascii="Times New Roman" w:eastAsia="Times New Roman" w:hAnsi="Times New Roman"/>
          <w:color w:val="222222"/>
          <w:sz w:val="20"/>
          <w:szCs w:val="20"/>
        </w:rPr>
        <w:t xml:space="preserve">, S. and </w:t>
      </w:r>
      <w:proofErr w:type="spellStart"/>
      <w:r w:rsidRPr="00C05032">
        <w:rPr>
          <w:rFonts w:ascii="Times New Roman" w:eastAsia="Times New Roman" w:hAnsi="Times New Roman"/>
          <w:color w:val="222222"/>
          <w:sz w:val="20"/>
          <w:szCs w:val="20"/>
        </w:rPr>
        <w:t>Shaikh</w:t>
      </w:r>
      <w:proofErr w:type="spellEnd"/>
      <w:r w:rsidRPr="00C05032">
        <w:rPr>
          <w:rFonts w:ascii="Times New Roman" w:eastAsia="Times New Roman" w:hAnsi="Times New Roman"/>
          <w:color w:val="222222"/>
          <w:sz w:val="20"/>
          <w:szCs w:val="20"/>
        </w:rPr>
        <w:t>, M.A.A., 2018. Assessing challenges for implementing I4.0: Implications for process safety and environmental protection. </w:t>
      </w:r>
      <w:r w:rsidRPr="00C05032">
        <w:rPr>
          <w:rFonts w:ascii="Times New Roman" w:eastAsia="Times New Roman" w:hAnsi="Times New Roman"/>
          <w:i/>
          <w:iCs/>
          <w:color w:val="222222"/>
          <w:sz w:val="20"/>
          <w:szCs w:val="20"/>
        </w:rPr>
        <w:t>Process Safety and Environmental Protection</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117</w:t>
      </w:r>
      <w:r w:rsidRPr="00C05032">
        <w:rPr>
          <w:rFonts w:ascii="Times New Roman" w:eastAsia="Times New Roman" w:hAnsi="Times New Roman"/>
          <w:color w:val="222222"/>
          <w:sz w:val="20"/>
          <w:szCs w:val="20"/>
        </w:rPr>
        <w:t>, pp.730-741.</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Moeuf</w:t>
      </w:r>
      <w:proofErr w:type="spellEnd"/>
      <w:r w:rsidRPr="00C05032">
        <w:rPr>
          <w:rFonts w:ascii="Times New Roman" w:eastAsia="Times New Roman" w:hAnsi="Times New Roman"/>
          <w:color w:val="222222"/>
          <w:sz w:val="20"/>
          <w:szCs w:val="20"/>
        </w:rPr>
        <w:t xml:space="preserve">, A., </w:t>
      </w:r>
      <w:proofErr w:type="spellStart"/>
      <w:r w:rsidRPr="00C05032">
        <w:rPr>
          <w:rFonts w:ascii="Times New Roman" w:eastAsia="Times New Roman" w:hAnsi="Times New Roman"/>
          <w:color w:val="222222"/>
          <w:sz w:val="20"/>
          <w:szCs w:val="20"/>
        </w:rPr>
        <w:t>Lamouri</w:t>
      </w:r>
      <w:proofErr w:type="spellEnd"/>
      <w:r w:rsidRPr="00C05032">
        <w:rPr>
          <w:rFonts w:ascii="Times New Roman" w:eastAsia="Times New Roman" w:hAnsi="Times New Roman"/>
          <w:color w:val="222222"/>
          <w:sz w:val="20"/>
          <w:szCs w:val="20"/>
        </w:rPr>
        <w:t xml:space="preserve">, S., </w:t>
      </w:r>
      <w:proofErr w:type="spellStart"/>
      <w:r w:rsidRPr="00C05032">
        <w:rPr>
          <w:rFonts w:ascii="Times New Roman" w:eastAsia="Times New Roman" w:hAnsi="Times New Roman"/>
          <w:color w:val="222222"/>
          <w:sz w:val="20"/>
          <w:szCs w:val="20"/>
        </w:rPr>
        <w:t>Pellerin</w:t>
      </w:r>
      <w:proofErr w:type="spellEnd"/>
      <w:r w:rsidRPr="00C05032">
        <w:rPr>
          <w:rFonts w:ascii="Times New Roman" w:eastAsia="Times New Roman" w:hAnsi="Times New Roman"/>
          <w:color w:val="222222"/>
          <w:sz w:val="20"/>
          <w:szCs w:val="20"/>
        </w:rPr>
        <w:t>, R., Tamayo-</w:t>
      </w:r>
      <w:proofErr w:type="spellStart"/>
      <w:r w:rsidRPr="00C05032">
        <w:rPr>
          <w:rFonts w:ascii="Times New Roman" w:eastAsia="Times New Roman" w:hAnsi="Times New Roman"/>
          <w:color w:val="222222"/>
          <w:sz w:val="20"/>
          <w:szCs w:val="20"/>
        </w:rPr>
        <w:t>Giraldo</w:t>
      </w:r>
      <w:proofErr w:type="spellEnd"/>
      <w:r w:rsidRPr="00C05032">
        <w:rPr>
          <w:rFonts w:ascii="Times New Roman" w:eastAsia="Times New Roman" w:hAnsi="Times New Roman"/>
          <w:color w:val="222222"/>
          <w:sz w:val="20"/>
          <w:szCs w:val="20"/>
        </w:rPr>
        <w:t xml:space="preserve">, S., </w:t>
      </w:r>
      <w:proofErr w:type="spellStart"/>
      <w:r w:rsidRPr="00C05032">
        <w:rPr>
          <w:rFonts w:ascii="Times New Roman" w:eastAsia="Times New Roman" w:hAnsi="Times New Roman"/>
          <w:color w:val="222222"/>
          <w:sz w:val="20"/>
          <w:szCs w:val="20"/>
        </w:rPr>
        <w:t>Tobon</w:t>
      </w:r>
      <w:proofErr w:type="spellEnd"/>
      <w:r w:rsidRPr="00C05032">
        <w:rPr>
          <w:rFonts w:ascii="Times New Roman" w:eastAsia="Times New Roman" w:hAnsi="Times New Roman"/>
          <w:color w:val="222222"/>
          <w:sz w:val="20"/>
          <w:szCs w:val="20"/>
        </w:rPr>
        <w:t xml:space="preserve">-Valencia, E. and </w:t>
      </w:r>
      <w:proofErr w:type="spellStart"/>
      <w:r w:rsidRPr="00C05032">
        <w:rPr>
          <w:rFonts w:ascii="Times New Roman" w:eastAsia="Times New Roman" w:hAnsi="Times New Roman"/>
          <w:color w:val="222222"/>
          <w:sz w:val="20"/>
          <w:szCs w:val="20"/>
        </w:rPr>
        <w:t>Eburdy</w:t>
      </w:r>
      <w:proofErr w:type="spellEnd"/>
      <w:r w:rsidRPr="00C05032">
        <w:rPr>
          <w:rFonts w:ascii="Times New Roman" w:eastAsia="Times New Roman" w:hAnsi="Times New Roman"/>
          <w:color w:val="222222"/>
          <w:sz w:val="20"/>
          <w:szCs w:val="20"/>
        </w:rPr>
        <w:t>, R., 2020. Identification of critical success factors, risks and opportunities of Industry 4.0 in S</w:t>
      </w:r>
      <w:r>
        <w:rPr>
          <w:rFonts w:ascii="Times New Roman" w:eastAsia="Times New Roman" w:hAnsi="Times New Roman"/>
          <w:color w:val="222222"/>
          <w:sz w:val="20"/>
          <w:szCs w:val="20"/>
        </w:rPr>
        <w:t>.M.E.</w:t>
      </w:r>
      <w:r w:rsidRPr="00C05032">
        <w:rPr>
          <w:rFonts w:ascii="Times New Roman" w:eastAsia="Times New Roman" w:hAnsi="Times New Roman"/>
          <w:color w:val="222222"/>
          <w:sz w:val="20"/>
          <w:szCs w:val="20"/>
        </w:rPr>
        <w:t>s. </w:t>
      </w:r>
      <w:r w:rsidRPr="00C05032">
        <w:rPr>
          <w:rFonts w:ascii="Times New Roman" w:eastAsia="Times New Roman" w:hAnsi="Times New Roman"/>
          <w:i/>
          <w:iCs/>
          <w:color w:val="222222"/>
          <w:sz w:val="20"/>
          <w:szCs w:val="20"/>
        </w:rPr>
        <w:t>International Journal of Production Research</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58</w:t>
      </w:r>
      <w:r w:rsidRPr="00C05032">
        <w:rPr>
          <w:rFonts w:ascii="Times New Roman" w:eastAsia="Times New Roman" w:hAnsi="Times New Roman"/>
          <w:color w:val="222222"/>
          <w:sz w:val="20"/>
          <w:szCs w:val="20"/>
        </w:rPr>
        <w:t>(5), pp.1384-1400.</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lastRenderedPageBreak/>
        <w:t>Moraliyska</w:t>
      </w:r>
      <w:proofErr w:type="spellEnd"/>
      <w:r w:rsidRPr="00C05032">
        <w:rPr>
          <w:rFonts w:ascii="Times New Roman" w:eastAsia="Times New Roman" w:hAnsi="Times New Roman"/>
          <w:color w:val="222222"/>
          <w:sz w:val="20"/>
          <w:szCs w:val="20"/>
        </w:rPr>
        <w:t xml:space="preserve">, M. and </w:t>
      </w:r>
      <w:proofErr w:type="spellStart"/>
      <w:r w:rsidRPr="00C05032">
        <w:rPr>
          <w:rFonts w:ascii="Times New Roman" w:eastAsia="Times New Roman" w:hAnsi="Times New Roman"/>
          <w:color w:val="222222"/>
          <w:sz w:val="20"/>
          <w:szCs w:val="20"/>
        </w:rPr>
        <w:t>Antonova</w:t>
      </w:r>
      <w:proofErr w:type="spellEnd"/>
      <w:r w:rsidRPr="00C05032">
        <w:rPr>
          <w:rFonts w:ascii="Times New Roman" w:eastAsia="Times New Roman" w:hAnsi="Times New Roman"/>
          <w:color w:val="222222"/>
          <w:sz w:val="20"/>
          <w:szCs w:val="20"/>
        </w:rPr>
        <w:t xml:space="preserve">, A., 2018. Preparing for Industry 4.0 and Digital Transformations </w:t>
      </w:r>
      <w:proofErr w:type="gramStart"/>
      <w:r w:rsidRPr="00C05032">
        <w:rPr>
          <w:rFonts w:ascii="Times New Roman" w:eastAsia="Times New Roman" w:hAnsi="Times New Roman"/>
          <w:color w:val="222222"/>
          <w:sz w:val="20"/>
          <w:szCs w:val="20"/>
        </w:rPr>
        <w:t>In</w:t>
      </w:r>
      <w:proofErr w:type="gramEnd"/>
      <w:r w:rsidRPr="00C05032">
        <w:rPr>
          <w:rFonts w:ascii="Times New Roman" w:eastAsia="Times New Roman" w:hAnsi="Times New Roman"/>
          <w:color w:val="222222"/>
          <w:sz w:val="20"/>
          <w:szCs w:val="20"/>
        </w:rPr>
        <w:t xml:space="preserve"> S</w:t>
      </w:r>
      <w:r>
        <w:rPr>
          <w:rFonts w:ascii="Times New Roman" w:eastAsia="Times New Roman" w:hAnsi="Times New Roman"/>
          <w:color w:val="222222"/>
          <w:sz w:val="20"/>
          <w:szCs w:val="20"/>
        </w:rPr>
        <w:t>.M.E.</w:t>
      </w:r>
      <w:r w:rsidRPr="00C05032">
        <w:rPr>
          <w:rFonts w:ascii="Times New Roman" w:eastAsia="Times New Roman" w:hAnsi="Times New Roman"/>
          <w:color w:val="222222"/>
          <w:sz w:val="20"/>
          <w:szCs w:val="20"/>
        </w:rPr>
        <w:t>s. European and National Aspects. </w:t>
      </w:r>
      <w:proofErr w:type="spellStart"/>
      <w:r w:rsidRPr="00C05032">
        <w:rPr>
          <w:rFonts w:ascii="Times New Roman" w:eastAsia="Times New Roman" w:hAnsi="Times New Roman"/>
          <w:i/>
          <w:iCs/>
          <w:color w:val="222222"/>
          <w:sz w:val="20"/>
          <w:szCs w:val="20"/>
        </w:rPr>
        <w:t>Godishnik</w:t>
      </w:r>
      <w:proofErr w:type="spellEnd"/>
      <w:r w:rsidRPr="00C05032">
        <w:rPr>
          <w:rFonts w:ascii="Times New Roman" w:eastAsia="Times New Roman" w:hAnsi="Times New Roman"/>
          <w:i/>
          <w:iCs/>
          <w:color w:val="222222"/>
          <w:sz w:val="20"/>
          <w:szCs w:val="20"/>
        </w:rPr>
        <w:t xml:space="preserve"> </w:t>
      </w:r>
      <w:proofErr w:type="spellStart"/>
      <w:proofErr w:type="gramStart"/>
      <w:r w:rsidRPr="00C05032">
        <w:rPr>
          <w:rFonts w:ascii="Times New Roman" w:eastAsia="Times New Roman" w:hAnsi="Times New Roman"/>
          <w:i/>
          <w:iCs/>
          <w:color w:val="222222"/>
          <w:sz w:val="20"/>
          <w:szCs w:val="20"/>
        </w:rPr>
        <w:t>na</w:t>
      </w:r>
      <w:proofErr w:type="spellEnd"/>
      <w:proofErr w:type="gramEnd"/>
      <w:r w:rsidRPr="00C05032">
        <w:rPr>
          <w:rFonts w:ascii="Times New Roman" w:eastAsia="Times New Roman" w:hAnsi="Times New Roman"/>
          <w:i/>
          <w:iCs/>
          <w:color w:val="222222"/>
          <w:sz w:val="20"/>
          <w:szCs w:val="20"/>
        </w:rPr>
        <w:t xml:space="preserve"> U</w:t>
      </w:r>
      <w:r>
        <w:rPr>
          <w:rFonts w:ascii="Times New Roman" w:eastAsia="Times New Roman" w:hAnsi="Times New Roman"/>
          <w:i/>
          <w:iCs/>
          <w:color w:val="222222"/>
          <w:sz w:val="20"/>
          <w:szCs w:val="20"/>
        </w:rPr>
        <w:t>.N.S.S.</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1</w:t>
      </w:r>
      <w:r w:rsidRPr="00C05032">
        <w:rPr>
          <w:rFonts w:ascii="Times New Roman" w:eastAsia="Times New Roman" w:hAnsi="Times New Roman"/>
          <w:color w:val="222222"/>
          <w:sz w:val="20"/>
          <w:szCs w:val="20"/>
        </w:rPr>
        <w:t>, pp.191-207.</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r w:rsidRPr="00C05032">
        <w:rPr>
          <w:rFonts w:ascii="Times New Roman" w:eastAsia="Times New Roman" w:hAnsi="Times New Roman"/>
          <w:color w:val="222222"/>
          <w:sz w:val="20"/>
          <w:szCs w:val="20"/>
        </w:rPr>
        <w:t xml:space="preserve">Müller, J.M., </w:t>
      </w:r>
      <w:proofErr w:type="spellStart"/>
      <w:r w:rsidRPr="00C05032">
        <w:rPr>
          <w:rFonts w:ascii="Times New Roman" w:eastAsia="Times New Roman" w:hAnsi="Times New Roman"/>
          <w:color w:val="222222"/>
          <w:sz w:val="20"/>
          <w:szCs w:val="20"/>
        </w:rPr>
        <w:t>Buliga</w:t>
      </w:r>
      <w:proofErr w:type="spellEnd"/>
      <w:r w:rsidRPr="00C05032">
        <w:rPr>
          <w:rFonts w:ascii="Times New Roman" w:eastAsia="Times New Roman" w:hAnsi="Times New Roman"/>
          <w:color w:val="222222"/>
          <w:sz w:val="20"/>
          <w:szCs w:val="20"/>
        </w:rPr>
        <w:t>, O. and Voigt, K.I., 2018. Fortune favors the prepared: How S</w:t>
      </w:r>
      <w:r>
        <w:rPr>
          <w:rFonts w:ascii="Times New Roman" w:eastAsia="Times New Roman" w:hAnsi="Times New Roman"/>
          <w:color w:val="222222"/>
          <w:sz w:val="20"/>
          <w:szCs w:val="20"/>
        </w:rPr>
        <w:t>.M.E.</w:t>
      </w:r>
      <w:r w:rsidRPr="00C05032">
        <w:rPr>
          <w:rFonts w:ascii="Times New Roman" w:eastAsia="Times New Roman" w:hAnsi="Times New Roman"/>
          <w:color w:val="222222"/>
          <w:sz w:val="20"/>
          <w:szCs w:val="20"/>
        </w:rPr>
        <w:t>s approach business model innovations in Industry 4.0. </w:t>
      </w:r>
      <w:r w:rsidRPr="00C05032">
        <w:rPr>
          <w:rFonts w:ascii="Times New Roman" w:eastAsia="Times New Roman" w:hAnsi="Times New Roman"/>
          <w:i/>
          <w:iCs/>
          <w:color w:val="222222"/>
          <w:sz w:val="20"/>
          <w:szCs w:val="20"/>
        </w:rPr>
        <w:t>Technological Forecasting and Social Change</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132</w:t>
      </w:r>
      <w:r w:rsidRPr="00C05032">
        <w:rPr>
          <w:rFonts w:ascii="Times New Roman" w:eastAsia="Times New Roman" w:hAnsi="Times New Roman"/>
          <w:color w:val="222222"/>
          <w:sz w:val="20"/>
          <w:szCs w:val="20"/>
        </w:rPr>
        <w:t>, pp.2-17.</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r w:rsidRPr="00C05032">
        <w:rPr>
          <w:rFonts w:ascii="Times New Roman" w:eastAsia="Times New Roman" w:hAnsi="Times New Roman"/>
          <w:color w:val="222222"/>
          <w:sz w:val="20"/>
          <w:szCs w:val="20"/>
        </w:rPr>
        <w:t xml:space="preserve">Nair, J., </w:t>
      </w:r>
      <w:proofErr w:type="spellStart"/>
      <w:r w:rsidRPr="00C05032">
        <w:rPr>
          <w:rFonts w:ascii="Times New Roman" w:eastAsia="Times New Roman" w:hAnsi="Times New Roman"/>
          <w:color w:val="222222"/>
          <w:sz w:val="20"/>
          <w:szCs w:val="20"/>
        </w:rPr>
        <w:t>Chellasamy</w:t>
      </w:r>
      <w:proofErr w:type="spellEnd"/>
      <w:r w:rsidRPr="00C05032">
        <w:rPr>
          <w:rFonts w:ascii="Times New Roman" w:eastAsia="Times New Roman" w:hAnsi="Times New Roman"/>
          <w:color w:val="222222"/>
          <w:sz w:val="20"/>
          <w:szCs w:val="20"/>
        </w:rPr>
        <w:t>, A. and Singh, B.B., 2019. Readiness factors for information technology adoption in S</w:t>
      </w:r>
      <w:r>
        <w:rPr>
          <w:rFonts w:ascii="Times New Roman" w:eastAsia="Times New Roman" w:hAnsi="Times New Roman"/>
          <w:color w:val="222222"/>
          <w:sz w:val="20"/>
          <w:szCs w:val="20"/>
        </w:rPr>
        <w:t>.M.E.</w:t>
      </w:r>
      <w:r w:rsidRPr="00C05032">
        <w:rPr>
          <w:rFonts w:ascii="Times New Roman" w:eastAsia="Times New Roman" w:hAnsi="Times New Roman"/>
          <w:color w:val="222222"/>
          <w:sz w:val="20"/>
          <w:szCs w:val="20"/>
        </w:rPr>
        <w:t>s: testing an exploratory model in an Indian context. </w:t>
      </w:r>
      <w:r w:rsidRPr="00C05032">
        <w:rPr>
          <w:rFonts w:ascii="Times New Roman" w:eastAsia="Times New Roman" w:hAnsi="Times New Roman"/>
          <w:i/>
          <w:iCs/>
          <w:color w:val="222222"/>
          <w:sz w:val="20"/>
          <w:szCs w:val="20"/>
        </w:rPr>
        <w:t>Journal of Asia Business Studies</w:t>
      </w:r>
      <w:r w:rsidRPr="00C05032">
        <w:rPr>
          <w:rFonts w:ascii="Times New Roman" w:eastAsia="Times New Roman" w:hAnsi="Times New Roman"/>
          <w:color w:val="222222"/>
          <w:sz w:val="20"/>
          <w:szCs w:val="20"/>
        </w:rPr>
        <w:t>.</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Piccarozzi</w:t>
      </w:r>
      <w:proofErr w:type="spellEnd"/>
      <w:r w:rsidRPr="00C05032">
        <w:rPr>
          <w:rFonts w:ascii="Times New Roman" w:eastAsia="Times New Roman" w:hAnsi="Times New Roman"/>
          <w:color w:val="222222"/>
          <w:sz w:val="20"/>
          <w:szCs w:val="20"/>
        </w:rPr>
        <w:t xml:space="preserve">, M., </w:t>
      </w:r>
      <w:proofErr w:type="spellStart"/>
      <w:r w:rsidRPr="00C05032">
        <w:rPr>
          <w:rFonts w:ascii="Times New Roman" w:eastAsia="Times New Roman" w:hAnsi="Times New Roman"/>
          <w:color w:val="222222"/>
          <w:sz w:val="20"/>
          <w:szCs w:val="20"/>
        </w:rPr>
        <w:t>Aquilani</w:t>
      </w:r>
      <w:proofErr w:type="spellEnd"/>
      <w:r w:rsidRPr="00C05032">
        <w:rPr>
          <w:rFonts w:ascii="Times New Roman" w:eastAsia="Times New Roman" w:hAnsi="Times New Roman"/>
          <w:color w:val="222222"/>
          <w:sz w:val="20"/>
          <w:szCs w:val="20"/>
        </w:rPr>
        <w:t xml:space="preserve">, B. and </w:t>
      </w:r>
      <w:proofErr w:type="spellStart"/>
      <w:r w:rsidRPr="00C05032">
        <w:rPr>
          <w:rFonts w:ascii="Times New Roman" w:eastAsia="Times New Roman" w:hAnsi="Times New Roman"/>
          <w:color w:val="222222"/>
          <w:sz w:val="20"/>
          <w:szCs w:val="20"/>
        </w:rPr>
        <w:t>Gatti</w:t>
      </w:r>
      <w:proofErr w:type="spellEnd"/>
      <w:r w:rsidRPr="00C05032">
        <w:rPr>
          <w:rFonts w:ascii="Times New Roman" w:eastAsia="Times New Roman" w:hAnsi="Times New Roman"/>
          <w:color w:val="222222"/>
          <w:sz w:val="20"/>
          <w:szCs w:val="20"/>
        </w:rPr>
        <w:t>, C., 2018. I4.0 in management studies: A systematic literature review. </w:t>
      </w:r>
      <w:r w:rsidRPr="00C05032">
        <w:rPr>
          <w:rFonts w:ascii="Times New Roman" w:eastAsia="Times New Roman" w:hAnsi="Times New Roman"/>
          <w:i/>
          <w:iCs/>
          <w:color w:val="222222"/>
          <w:sz w:val="20"/>
          <w:szCs w:val="20"/>
        </w:rPr>
        <w:t>Sustainability</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10</w:t>
      </w:r>
      <w:r w:rsidRPr="00C05032">
        <w:rPr>
          <w:rFonts w:ascii="Times New Roman" w:eastAsia="Times New Roman" w:hAnsi="Times New Roman"/>
          <w:color w:val="222222"/>
          <w:sz w:val="20"/>
          <w:szCs w:val="20"/>
        </w:rPr>
        <w:t>(10), p.3821.</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Pirola</w:t>
      </w:r>
      <w:proofErr w:type="spellEnd"/>
      <w:r w:rsidRPr="00C05032">
        <w:rPr>
          <w:rFonts w:ascii="Times New Roman" w:eastAsia="Times New Roman" w:hAnsi="Times New Roman"/>
          <w:color w:val="222222"/>
          <w:sz w:val="20"/>
          <w:szCs w:val="20"/>
        </w:rPr>
        <w:t xml:space="preserve">, F., </w:t>
      </w:r>
      <w:proofErr w:type="spellStart"/>
      <w:r w:rsidRPr="00C05032">
        <w:rPr>
          <w:rFonts w:ascii="Times New Roman" w:eastAsia="Times New Roman" w:hAnsi="Times New Roman"/>
          <w:color w:val="222222"/>
          <w:sz w:val="20"/>
          <w:szCs w:val="20"/>
        </w:rPr>
        <w:t>Cimini</w:t>
      </w:r>
      <w:proofErr w:type="spellEnd"/>
      <w:r w:rsidRPr="00C05032">
        <w:rPr>
          <w:rFonts w:ascii="Times New Roman" w:eastAsia="Times New Roman" w:hAnsi="Times New Roman"/>
          <w:color w:val="222222"/>
          <w:sz w:val="20"/>
          <w:szCs w:val="20"/>
        </w:rPr>
        <w:t>, C. and Pinto, R., 2019. Digital readiness assessment of Italian S</w:t>
      </w:r>
      <w:r>
        <w:rPr>
          <w:rFonts w:ascii="Times New Roman" w:eastAsia="Times New Roman" w:hAnsi="Times New Roman"/>
          <w:color w:val="222222"/>
          <w:sz w:val="20"/>
          <w:szCs w:val="20"/>
        </w:rPr>
        <w:t>.M.E.</w:t>
      </w:r>
      <w:r w:rsidRPr="00C05032">
        <w:rPr>
          <w:rFonts w:ascii="Times New Roman" w:eastAsia="Times New Roman" w:hAnsi="Times New Roman"/>
          <w:color w:val="222222"/>
          <w:sz w:val="20"/>
          <w:szCs w:val="20"/>
        </w:rPr>
        <w:t>s: A case-study research. </w:t>
      </w:r>
      <w:r w:rsidRPr="00C05032">
        <w:rPr>
          <w:rFonts w:ascii="Times New Roman" w:eastAsia="Times New Roman" w:hAnsi="Times New Roman"/>
          <w:i/>
          <w:iCs/>
          <w:color w:val="222222"/>
          <w:sz w:val="20"/>
          <w:szCs w:val="20"/>
        </w:rPr>
        <w:t>Journal of Manufacturing Technology Management</w:t>
      </w:r>
      <w:r w:rsidRPr="00C05032">
        <w:rPr>
          <w:rFonts w:ascii="Times New Roman" w:eastAsia="Times New Roman" w:hAnsi="Times New Roman"/>
          <w:color w:val="222222"/>
          <w:sz w:val="20"/>
          <w:szCs w:val="20"/>
        </w:rPr>
        <w:t>.</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Rajnai</w:t>
      </w:r>
      <w:proofErr w:type="spellEnd"/>
      <w:r w:rsidRPr="00C05032">
        <w:rPr>
          <w:rFonts w:ascii="Times New Roman" w:eastAsia="Times New Roman" w:hAnsi="Times New Roman"/>
          <w:color w:val="222222"/>
          <w:sz w:val="20"/>
          <w:szCs w:val="20"/>
        </w:rPr>
        <w:t xml:space="preserve">, Z. and </w:t>
      </w:r>
      <w:proofErr w:type="spellStart"/>
      <w:r w:rsidRPr="00C05032">
        <w:rPr>
          <w:rFonts w:ascii="Times New Roman" w:eastAsia="Times New Roman" w:hAnsi="Times New Roman"/>
          <w:color w:val="222222"/>
          <w:sz w:val="20"/>
          <w:szCs w:val="20"/>
        </w:rPr>
        <w:t>Kocsis</w:t>
      </w:r>
      <w:proofErr w:type="spellEnd"/>
      <w:r w:rsidRPr="00C05032">
        <w:rPr>
          <w:rFonts w:ascii="Times New Roman" w:eastAsia="Times New Roman" w:hAnsi="Times New Roman"/>
          <w:color w:val="222222"/>
          <w:sz w:val="20"/>
          <w:szCs w:val="20"/>
        </w:rPr>
        <w:t>, I., 2017, September. Labor market risks of I4.0, digitization, robots and A</w:t>
      </w:r>
      <w:r>
        <w:rPr>
          <w:rFonts w:ascii="Times New Roman" w:eastAsia="Times New Roman" w:hAnsi="Times New Roman"/>
          <w:color w:val="222222"/>
          <w:sz w:val="20"/>
          <w:szCs w:val="20"/>
        </w:rPr>
        <w:t>.</w:t>
      </w:r>
      <w:r w:rsidRPr="00C05032">
        <w:rPr>
          <w:rFonts w:ascii="Times New Roman" w:eastAsia="Times New Roman" w:hAnsi="Times New Roman"/>
          <w:color w:val="222222"/>
          <w:sz w:val="20"/>
          <w:szCs w:val="20"/>
        </w:rPr>
        <w:t>I. In </w:t>
      </w:r>
      <w:r w:rsidRPr="00C05032">
        <w:rPr>
          <w:rFonts w:ascii="Times New Roman" w:eastAsia="Times New Roman" w:hAnsi="Times New Roman"/>
          <w:i/>
          <w:iCs/>
          <w:color w:val="222222"/>
          <w:sz w:val="20"/>
          <w:szCs w:val="20"/>
        </w:rPr>
        <w:t>2017 IEEE 15th International Symposium on Intelligent Systems and Informatics (S</w:t>
      </w:r>
      <w:r>
        <w:rPr>
          <w:rFonts w:ascii="Times New Roman" w:eastAsia="Times New Roman" w:hAnsi="Times New Roman"/>
          <w:i/>
          <w:iCs/>
          <w:color w:val="222222"/>
          <w:sz w:val="20"/>
          <w:szCs w:val="20"/>
        </w:rPr>
        <w:t>.I.S.Y.</w:t>
      </w:r>
      <w:r w:rsidRPr="00C05032">
        <w:rPr>
          <w:rFonts w:ascii="Times New Roman" w:eastAsia="Times New Roman" w:hAnsi="Times New Roman"/>
          <w:i/>
          <w:iCs/>
          <w:color w:val="222222"/>
          <w:sz w:val="20"/>
          <w:szCs w:val="20"/>
        </w:rPr>
        <w:t>)</w:t>
      </w:r>
      <w:r w:rsidRPr="00C05032">
        <w:rPr>
          <w:rFonts w:ascii="Times New Roman" w:eastAsia="Times New Roman" w:hAnsi="Times New Roman"/>
          <w:color w:val="222222"/>
          <w:sz w:val="20"/>
          <w:szCs w:val="20"/>
        </w:rPr>
        <w:t xml:space="preserve"> (pp. 000343-000346). IEEE </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r w:rsidRPr="00C05032">
        <w:rPr>
          <w:rFonts w:ascii="Times New Roman" w:eastAsia="Times New Roman" w:hAnsi="Times New Roman"/>
          <w:color w:val="222222"/>
          <w:sz w:val="20"/>
          <w:szCs w:val="20"/>
        </w:rPr>
        <w:t xml:space="preserve">Raj, A., </w:t>
      </w:r>
      <w:proofErr w:type="spellStart"/>
      <w:r w:rsidRPr="00C05032">
        <w:rPr>
          <w:rFonts w:ascii="Times New Roman" w:eastAsia="Times New Roman" w:hAnsi="Times New Roman"/>
          <w:color w:val="222222"/>
          <w:sz w:val="20"/>
          <w:szCs w:val="20"/>
        </w:rPr>
        <w:t>Dwivedi</w:t>
      </w:r>
      <w:proofErr w:type="spellEnd"/>
      <w:r w:rsidRPr="00C05032">
        <w:rPr>
          <w:rFonts w:ascii="Times New Roman" w:eastAsia="Times New Roman" w:hAnsi="Times New Roman"/>
          <w:color w:val="222222"/>
          <w:sz w:val="20"/>
          <w:szCs w:val="20"/>
        </w:rPr>
        <w:t xml:space="preserve">, G., Sharma, A., de Sousa </w:t>
      </w:r>
      <w:proofErr w:type="spellStart"/>
      <w:r w:rsidRPr="00C05032">
        <w:rPr>
          <w:rFonts w:ascii="Times New Roman" w:eastAsia="Times New Roman" w:hAnsi="Times New Roman"/>
          <w:color w:val="222222"/>
          <w:sz w:val="20"/>
          <w:szCs w:val="20"/>
        </w:rPr>
        <w:t>Jabbour</w:t>
      </w:r>
      <w:proofErr w:type="spellEnd"/>
      <w:r w:rsidRPr="00C05032">
        <w:rPr>
          <w:rFonts w:ascii="Times New Roman" w:eastAsia="Times New Roman" w:hAnsi="Times New Roman"/>
          <w:color w:val="222222"/>
          <w:sz w:val="20"/>
          <w:szCs w:val="20"/>
        </w:rPr>
        <w:t xml:space="preserve">, A.B.L. and </w:t>
      </w:r>
      <w:proofErr w:type="spellStart"/>
      <w:r w:rsidRPr="00C05032">
        <w:rPr>
          <w:rFonts w:ascii="Times New Roman" w:eastAsia="Times New Roman" w:hAnsi="Times New Roman"/>
          <w:color w:val="222222"/>
          <w:sz w:val="20"/>
          <w:szCs w:val="20"/>
        </w:rPr>
        <w:t>Rajak</w:t>
      </w:r>
      <w:proofErr w:type="spellEnd"/>
      <w:r w:rsidRPr="00C05032">
        <w:rPr>
          <w:rFonts w:ascii="Times New Roman" w:eastAsia="Times New Roman" w:hAnsi="Times New Roman"/>
          <w:color w:val="222222"/>
          <w:sz w:val="20"/>
          <w:szCs w:val="20"/>
        </w:rPr>
        <w:t>, S., 2020. Barriers to the adoption of industry 4.0 technologies in the manufacturing sector: An inter-country comparative perspective. </w:t>
      </w:r>
      <w:r w:rsidRPr="00C05032">
        <w:rPr>
          <w:rFonts w:ascii="Times New Roman" w:eastAsia="Times New Roman" w:hAnsi="Times New Roman"/>
          <w:i/>
          <w:iCs/>
          <w:color w:val="222222"/>
          <w:sz w:val="20"/>
          <w:szCs w:val="20"/>
        </w:rPr>
        <w:t>International Journal of Production Economics</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224</w:t>
      </w:r>
      <w:r w:rsidRPr="00C05032">
        <w:rPr>
          <w:rFonts w:ascii="Times New Roman" w:eastAsia="Times New Roman" w:hAnsi="Times New Roman"/>
          <w:color w:val="222222"/>
          <w:sz w:val="20"/>
          <w:szCs w:val="20"/>
        </w:rPr>
        <w:t>, p.107546.</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r w:rsidRPr="00C05032">
        <w:rPr>
          <w:rFonts w:ascii="Times New Roman" w:eastAsia="Times New Roman" w:hAnsi="Times New Roman"/>
          <w:color w:val="222222"/>
          <w:sz w:val="20"/>
          <w:szCs w:val="20"/>
        </w:rPr>
        <w:t xml:space="preserve">Safar, L., </w:t>
      </w:r>
      <w:proofErr w:type="spellStart"/>
      <w:r w:rsidRPr="00C05032">
        <w:rPr>
          <w:rFonts w:ascii="Times New Roman" w:eastAsia="Times New Roman" w:hAnsi="Times New Roman"/>
          <w:color w:val="222222"/>
          <w:sz w:val="20"/>
          <w:szCs w:val="20"/>
        </w:rPr>
        <w:t>Sopko</w:t>
      </w:r>
      <w:proofErr w:type="spellEnd"/>
      <w:r w:rsidRPr="00C05032">
        <w:rPr>
          <w:rFonts w:ascii="Times New Roman" w:eastAsia="Times New Roman" w:hAnsi="Times New Roman"/>
          <w:color w:val="222222"/>
          <w:sz w:val="20"/>
          <w:szCs w:val="20"/>
        </w:rPr>
        <w:t xml:space="preserve">, J., </w:t>
      </w:r>
      <w:proofErr w:type="spellStart"/>
      <w:r w:rsidRPr="00C05032">
        <w:rPr>
          <w:rFonts w:ascii="Times New Roman" w:eastAsia="Times New Roman" w:hAnsi="Times New Roman"/>
          <w:color w:val="222222"/>
          <w:sz w:val="20"/>
          <w:szCs w:val="20"/>
        </w:rPr>
        <w:t>Bednar</w:t>
      </w:r>
      <w:proofErr w:type="spellEnd"/>
      <w:r w:rsidRPr="00C05032">
        <w:rPr>
          <w:rFonts w:ascii="Times New Roman" w:eastAsia="Times New Roman" w:hAnsi="Times New Roman"/>
          <w:color w:val="222222"/>
          <w:sz w:val="20"/>
          <w:szCs w:val="20"/>
        </w:rPr>
        <w:t xml:space="preserve">, S. and </w:t>
      </w:r>
      <w:proofErr w:type="spellStart"/>
      <w:r w:rsidRPr="00C05032">
        <w:rPr>
          <w:rFonts w:ascii="Times New Roman" w:eastAsia="Times New Roman" w:hAnsi="Times New Roman"/>
          <w:color w:val="222222"/>
          <w:sz w:val="20"/>
          <w:szCs w:val="20"/>
        </w:rPr>
        <w:t>Poklemba</w:t>
      </w:r>
      <w:proofErr w:type="spellEnd"/>
      <w:r w:rsidRPr="00C05032">
        <w:rPr>
          <w:rFonts w:ascii="Times New Roman" w:eastAsia="Times New Roman" w:hAnsi="Times New Roman"/>
          <w:color w:val="222222"/>
          <w:sz w:val="20"/>
          <w:szCs w:val="20"/>
        </w:rPr>
        <w:t>, R., 2018. Concept of S</w:t>
      </w:r>
      <w:r>
        <w:rPr>
          <w:rFonts w:ascii="Times New Roman" w:eastAsia="Times New Roman" w:hAnsi="Times New Roman"/>
          <w:color w:val="222222"/>
          <w:sz w:val="20"/>
          <w:szCs w:val="20"/>
        </w:rPr>
        <w:t>.M.E.</w:t>
      </w:r>
      <w:r w:rsidRPr="00C05032">
        <w:rPr>
          <w:rFonts w:ascii="Times New Roman" w:eastAsia="Times New Roman" w:hAnsi="Times New Roman"/>
          <w:color w:val="222222"/>
          <w:sz w:val="20"/>
          <w:szCs w:val="20"/>
        </w:rPr>
        <w:t xml:space="preserve"> business model for industry 4.0 environment. </w:t>
      </w:r>
      <w:r w:rsidRPr="00C05032">
        <w:rPr>
          <w:rFonts w:ascii="Times New Roman" w:eastAsia="Times New Roman" w:hAnsi="Times New Roman"/>
          <w:i/>
          <w:iCs/>
          <w:color w:val="222222"/>
          <w:sz w:val="20"/>
          <w:szCs w:val="20"/>
        </w:rPr>
        <w:t>T</w:t>
      </w:r>
      <w:r>
        <w:rPr>
          <w:rFonts w:ascii="Times New Roman" w:eastAsia="Times New Roman" w:hAnsi="Times New Roman"/>
          <w:i/>
          <w:iCs/>
          <w:color w:val="222222"/>
          <w:sz w:val="20"/>
          <w:szCs w:val="20"/>
        </w:rPr>
        <w:t>.E.M.</w:t>
      </w:r>
      <w:r w:rsidRPr="00C05032">
        <w:rPr>
          <w:rFonts w:ascii="Times New Roman" w:eastAsia="Times New Roman" w:hAnsi="Times New Roman"/>
          <w:i/>
          <w:iCs/>
          <w:color w:val="222222"/>
          <w:sz w:val="20"/>
          <w:szCs w:val="20"/>
        </w:rPr>
        <w:t xml:space="preserve"> Journal</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7</w:t>
      </w:r>
      <w:r w:rsidRPr="00C05032">
        <w:rPr>
          <w:rFonts w:ascii="Times New Roman" w:eastAsia="Times New Roman" w:hAnsi="Times New Roman"/>
          <w:color w:val="222222"/>
          <w:sz w:val="20"/>
          <w:szCs w:val="20"/>
        </w:rPr>
        <w:t>(3), p.626.</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Saturno</w:t>
      </w:r>
      <w:proofErr w:type="spellEnd"/>
      <w:r w:rsidRPr="00C05032">
        <w:rPr>
          <w:rFonts w:ascii="Times New Roman" w:eastAsia="Times New Roman" w:hAnsi="Times New Roman"/>
          <w:color w:val="222222"/>
          <w:sz w:val="20"/>
          <w:szCs w:val="20"/>
        </w:rPr>
        <w:t xml:space="preserve">, M., Ramos, L.F.P., </w:t>
      </w:r>
      <w:proofErr w:type="spellStart"/>
      <w:r w:rsidRPr="00C05032">
        <w:rPr>
          <w:rFonts w:ascii="Times New Roman" w:eastAsia="Times New Roman" w:hAnsi="Times New Roman"/>
          <w:color w:val="222222"/>
          <w:sz w:val="20"/>
          <w:szCs w:val="20"/>
        </w:rPr>
        <w:t>Polato</w:t>
      </w:r>
      <w:proofErr w:type="spellEnd"/>
      <w:r w:rsidRPr="00C05032">
        <w:rPr>
          <w:rFonts w:ascii="Times New Roman" w:eastAsia="Times New Roman" w:hAnsi="Times New Roman"/>
          <w:color w:val="222222"/>
          <w:sz w:val="20"/>
          <w:szCs w:val="20"/>
        </w:rPr>
        <w:t xml:space="preserve">, F., </w:t>
      </w:r>
      <w:proofErr w:type="spellStart"/>
      <w:r w:rsidRPr="00C05032">
        <w:rPr>
          <w:rFonts w:ascii="Times New Roman" w:eastAsia="Times New Roman" w:hAnsi="Times New Roman"/>
          <w:color w:val="222222"/>
          <w:sz w:val="20"/>
          <w:szCs w:val="20"/>
        </w:rPr>
        <w:t>Deschamps</w:t>
      </w:r>
      <w:proofErr w:type="spellEnd"/>
      <w:r w:rsidRPr="00C05032">
        <w:rPr>
          <w:rFonts w:ascii="Times New Roman" w:eastAsia="Times New Roman" w:hAnsi="Times New Roman"/>
          <w:color w:val="222222"/>
          <w:sz w:val="20"/>
          <w:szCs w:val="20"/>
        </w:rPr>
        <w:t xml:space="preserve">, F. and </w:t>
      </w:r>
      <w:proofErr w:type="spellStart"/>
      <w:r w:rsidRPr="00C05032">
        <w:rPr>
          <w:rFonts w:ascii="Times New Roman" w:eastAsia="Times New Roman" w:hAnsi="Times New Roman"/>
          <w:color w:val="222222"/>
          <w:sz w:val="20"/>
          <w:szCs w:val="20"/>
        </w:rPr>
        <w:t>Loures</w:t>
      </w:r>
      <w:proofErr w:type="spellEnd"/>
      <w:r w:rsidRPr="00C05032">
        <w:rPr>
          <w:rFonts w:ascii="Times New Roman" w:eastAsia="Times New Roman" w:hAnsi="Times New Roman"/>
          <w:color w:val="222222"/>
          <w:sz w:val="20"/>
          <w:szCs w:val="20"/>
        </w:rPr>
        <w:t>, E.D.F.R., 2017. Evaluation of interoperability between automation systems using multi-criteria methods. </w:t>
      </w:r>
      <w:proofErr w:type="spellStart"/>
      <w:r w:rsidRPr="00C05032">
        <w:rPr>
          <w:rFonts w:ascii="Times New Roman" w:eastAsia="Times New Roman" w:hAnsi="Times New Roman"/>
          <w:color w:val="222222"/>
          <w:sz w:val="20"/>
          <w:szCs w:val="20"/>
        </w:rPr>
        <w:t>Procedia</w:t>
      </w:r>
      <w:proofErr w:type="spellEnd"/>
      <w:r w:rsidRPr="00C05032">
        <w:rPr>
          <w:rFonts w:ascii="Times New Roman" w:eastAsia="Times New Roman" w:hAnsi="Times New Roman"/>
          <w:color w:val="222222"/>
          <w:sz w:val="20"/>
          <w:szCs w:val="20"/>
        </w:rPr>
        <w:t xml:space="preserve"> manufacturing, 11, pp.1837-1845.</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Sommer</w:t>
      </w:r>
      <w:proofErr w:type="spellEnd"/>
      <w:r w:rsidRPr="00C05032">
        <w:rPr>
          <w:rFonts w:ascii="Times New Roman" w:eastAsia="Times New Roman" w:hAnsi="Times New Roman"/>
          <w:color w:val="222222"/>
          <w:sz w:val="20"/>
          <w:szCs w:val="20"/>
        </w:rPr>
        <w:t>, L., 2015. Industrial revolution-industry 4.0: Are German manufacturing S</w:t>
      </w:r>
      <w:r>
        <w:rPr>
          <w:rFonts w:ascii="Times New Roman" w:eastAsia="Times New Roman" w:hAnsi="Times New Roman"/>
          <w:color w:val="222222"/>
          <w:sz w:val="20"/>
          <w:szCs w:val="20"/>
        </w:rPr>
        <w:t>.M.E.</w:t>
      </w:r>
      <w:proofErr w:type="spellStart"/>
      <w:r w:rsidRPr="00C05032">
        <w:rPr>
          <w:rFonts w:ascii="Times New Roman" w:eastAsia="Times New Roman" w:hAnsi="Times New Roman"/>
          <w:color w:val="222222"/>
          <w:sz w:val="20"/>
          <w:szCs w:val="20"/>
        </w:rPr>
        <w:t>s</w:t>
      </w:r>
      <w:proofErr w:type="spellEnd"/>
      <w:r w:rsidRPr="00C05032">
        <w:rPr>
          <w:rFonts w:ascii="Times New Roman" w:eastAsia="Times New Roman" w:hAnsi="Times New Roman"/>
          <w:color w:val="222222"/>
          <w:sz w:val="20"/>
          <w:szCs w:val="20"/>
        </w:rPr>
        <w:t xml:space="preserve"> the first victims of this revolution</w:t>
      </w:r>
      <w:proofErr w:type="gramStart"/>
      <w:r w:rsidRPr="00C05032">
        <w:rPr>
          <w:rFonts w:ascii="Times New Roman" w:eastAsia="Times New Roman" w:hAnsi="Times New Roman"/>
          <w:color w:val="222222"/>
          <w:sz w:val="20"/>
          <w:szCs w:val="20"/>
        </w:rPr>
        <w:t>?.</w:t>
      </w:r>
      <w:proofErr w:type="gramEnd"/>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Journal of Industrial Engineering and Management</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8</w:t>
      </w:r>
      <w:r w:rsidRPr="00C05032">
        <w:rPr>
          <w:rFonts w:ascii="Times New Roman" w:eastAsia="Times New Roman" w:hAnsi="Times New Roman"/>
          <w:color w:val="222222"/>
          <w:sz w:val="20"/>
          <w:szCs w:val="20"/>
        </w:rPr>
        <w:t>(5), pp.1512-1532.</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Stentoft</w:t>
      </w:r>
      <w:proofErr w:type="spellEnd"/>
      <w:r w:rsidRPr="00C05032">
        <w:rPr>
          <w:rFonts w:ascii="Times New Roman" w:eastAsia="Times New Roman" w:hAnsi="Times New Roman"/>
          <w:color w:val="222222"/>
          <w:sz w:val="20"/>
          <w:szCs w:val="20"/>
        </w:rPr>
        <w:t xml:space="preserve">, J. and </w:t>
      </w:r>
      <w:proofErr w:type="spellStart"/>
      <w:r w:rsidRPr="00C05032">
        <w:rPr>
          <w:rFonts w:ascii="Times New Roman" w:eastAsia="Times New Roman" w:hAnsi="Times New Roman"/>
          <w:color w:val="222222"/>
          <w:sz w:val="20"/>
          <w:szCs w:val="20"/>
        </w:rPr>
        <w:t>Rajkumar</w:t>
      </w:r>
      <w:proofErr w:type="spellEnd"/>
      <w:r w:rsidRPr="00C05032">
        <w:rPr>
          <w:rFonts w:ascii="Times New Roman" w:eastAsia="Times New Roman" w:hAnsi="Times New Roman"/>
          <w:color w:val="222222"/>
          <w:sz w:val="20"/>
          <w:szCs w:val="20"/>
        </w:rPr>
        <w:t>, C., 2020. The relevance of Industry 4.0 and its relationship with moving manufacturing out, back and staying at home. </w:t>
      </w:r>
      <w:r w:rsidRPr="00C05032">
        <w:rPr>
          <w:rFonts w:ascii="Times New Roman" w:eastAsia="Times New Roman" w:hAnsi="Times New Roman"/>
          <w:i/>
          <w:iCs/>
          <w:color w:val="222222"/>
          <w:sz w:val="20"/>
          <w:szCs w:val="20"/>
        </w:rPr>
        <w:t>International Journal of Production Research</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58</w:t>
      </w:r>
      <w:r w:rsidRPr="00C05032">
        <w:rPr>
          <w:rFonts w:ascii="Times New Roman" w:eastAsia="Times New Roman" w:hAnsi="Times New Roman"/>
          <w:color w:val="222222"/>
          <w:sz w:val="20"/>
          <w:szCs w:val="20"/>
        </w:rPr>
        <w:t>(10), pp.2953-2973.</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Stentoft</w:t>
      </w:r>
      <w:proofErr w:type="spellEnd"/>
      <w:r w:rsidRPr="00C05032">
        <w:rPr>
          <w:rFonts w:ascii="Times New Roman" w:eastAsia="Times New Roman" w:hAnsi="Times New Roman"/>
          <w:color w:val="222222"/>
          <w:sz w:val="20"/>
          <w:szCs w:val="20"/>
        </w:rPr>
        <w:t xml:space="preserve">, J., Jensen, K.W., </w:t>
      </w:r>
      <w:proofErr w:type="spellStart"/>
      <w:r w:rsidRPr="00C05032">
        <w:rPr>
          <w:rFonts w:ascii="Times New Roman" w:eastAsia="Times New Roman" w:hAnsi="Times New Roman"/>
          <w:color w:val="222222"/>
          <w:sz w:val="20"/>
          <w:szCs w:val="20"/>
        </w:rPr>
        <w:t>Philipsen</w:t>
      </w:r>
      <w:proofErr w:type="spellEnd"/>
      <w:r w:rsidRPr="00C05032">
        <w:rPr>
          <w:rFonts w:ascii="Times New Roman" w:eastAsia="Times New Roman" w:hAnsi="Times New Roman"/>
          <w:color w:val="222222"/>
          <w:sz w:val="20"/>
          <w:szCs w:val="20"/>
        </w:rPr>
        <w:t xml:space="preserve">, K. and </w:t>
      </w:r>
      <w:proofErr w:type="spellStart"/>
      <w:r w:rsidRPr="00C05032">
        <w:rPr>
          <w:rFonts w:ascii="Times New Roman" w:eastAsia="Times New Roman" w:hAnsi="Times New Roman"/>
          <w:color w:val="222222"/>
          <w:sz w:val="20"/>
          <w:szCs w:val="20"/>
        </w:rPr>
        <w:t>Haug</w:t>
      </w:r>
      <w:proofErr w:type="spellEnd"/>
      <w:r w:rsidRPr="00C05032">
        <w:rPr>
          <w:rFonts w:ascii="Times New Roman" w:eastAsia="Times New Roman" w:hAnsi="Times New Roman"/>
          <w:color w:val="222222"/>
          <w:sz w:val="20"/>
          <w:szCs w:val="20"/>
        </w:rPr>
        <w:t>, A., 2019, January. Drivers and barriers for Industry 4.0 readiness and practice: a S</w:t>
      </w:r>
      <w:r>
        <w:rPr>
          <w:rFonts w:ascii="Times New Roman" w:eastAsia="Times New Roman" w:hAnsi="Times New Roman"/>
          <w:color w:val="222222"/>
          <w:sz w:val="20"/>
          <w:szCs w:val="20"/>
        </w:rPr>
        <w:t>.M.E.</w:t>
      </w:r>
      <w:r w:rsidRPr="00C05032">
        <w:rPr>
          <w:rFonts w:ascii="Times New Roman" w:eastAsia="Times New Roman" w:hAnsi="Times New Roman"/>
          <w:color w:val="222222"/>
          <w:sz w:val="20"/>
          <w:szCs w:val="20"/>
        </w:rPr>
        <w:t xml:space="preserve"> perspective with empirical evidence. In </w:t>
      </w:r>
      <w:r w:rsidRPr="00C05032">
        <w:rPr>
          <w:rFonts w:ascii="Times New Roman" w:eastAsia="Times New Roman" w:hAnsi="Times New Roman"/>
          <w:i/>
          <w:iCs/>
          <w:color w:val="222222"/>
          <w:sz w:val="20"/>
          <w:szCs w:val="20"/>
        </w:rPr>
        <w:t>Proceedings of the 52nd Hawaii International Conference on System Sciences</w:t>
      </w:r>
      <w:r w:rsidRPr="00C05032">
        <w:rPr>
          <w:rFonts w:ascii="Times New Roman" w:eastAsia="Times New Roman" w:hAnsi="Times New Roman"/>
          <w:color w:val="222222"/>
          <w:sz w:val="20"/>
          <w:szCs w:val="20"/>
        </w:rPr>
        <w:t>.</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r w:rsidRPr="00C05032">
        <w:rPr>
          <w:rFonts w:ascii="Times New Roman" w:eastAsia="Times New Roman" w:hAnsi="Times New Roman"/>
          <w:color w:val="222222"/>
          <w:sz w:val="20"/>
          <w:szCs w:val="20"/>
        </w:rPr>
        <w:lastRenderedPageBreak/>
        <w:t xml:space="preserve">Stock, T., </w:t>
      </w:r>
      <w:proofErr w:type="spellStart"/>
      <w:r w:rsidRPr="00C05032">
        <w:rPr>
          <w:rFonts w:ascii="Times New Roman" w:eastAsia="Times New Roman" w:hAnsi="Times New Roman"/>
          <w:color w:val="222222"/>
          <w:sz w:val="20"/>
          <w:szCs w:val="20"/>
        </w:rPr>
        <w:t>Obenaus</w:t>
      </w:r>
      <w:proofErr w:type="spellEnd"/>
      <w:r w:rsidRPr="00C05032">
        <w:rPr>
          <w:rFonts w:ascii="Times New Roman" w:eastAsia="Times New Roman" w:hAnsi="Times New Roman"/>
          <w:color w:val="222222"/>
          <w:sz w:val="20"/>
          <w:szCs w:val="20"/>
        </w:rPr>
        <w:t>, M., Kunz, S. and Kohl, H., 2018. Industry 4.0 as enabler for a sustainable development: A qualitative assessment of its ecological and social potential. </w:t>
      </w:r>
      <w:r w:rsidRPr="00C05032">
        <w:rPr>
          <w:rFonts w:ascii="Times New Roman" w:eastAsia="Times New Roman" w:hAnsi="Times New Roman"/>
          <w:i/>
          <w:iCs/>
          <w:color w:val="222222"/>
          <w:sz w:val="20"/>
          <w:szCs w:val="20"/>
        </w:rPr>
        <w:t>Process Safety and Environmental Protection</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118</w:t>
      </w:r>
      <w:r w:rsidRPr="00C05032">
        <w:rPr>
          <w:rFonts w:ascii="Times New Roman" w:eastAsia="Times New Roman" w:hAnsi="Times New Roman"/>
          <w:color w:val="222222"/>
          <w:sz w:val="20"/>
          <w:szCs w:val="20"/>
        </w:rPr>
        <w:t>, pp.254-267.</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Trstenjak</w:t>
      </w:r>
      <w:proofErr w:type="spellEnd"/>
      <w:r w:rsidRPr="00C05032">
        <w:rPr>
          <w:rFonts w:ascii="Times New Roman" w:eastAsia="Times New Roman" w:hAnsi="Times New Roman"/>
          <w:color w:val="222222"/>
          <w:sz w:val="20"/>
          <w:szCs w:val="20"/>
        </w:rPr>
        <w:t xml:space="preserve">, M., </w:t>
      </w:r>
      <w:proofErr w:type="spellStart"/>
      <w:r w:rsidRPr="00C05032">
        <w:rPr>
          <w:rFonts w:ascii="Times New Roman" w:eastAsia="Times New Roman" w:hAnsi="Times New Roman"/>
          <w:color w:val="222222"/>
          <w:sz w:val="20"/>
          <w:szCs w:val="20"/>
        </w:rPr>
        <w:t>Lisjak</w:t>
      </w:r>
      <w:proofErr w:type="spellEnd"/>
      <w:r w:rsidRPr="00C05032">
        <w:rPr>
          <w:rFonts w:ascii="Times New Roman" w:eastAsia="Times New Roman" w:hAnsi="Times New Roman"/>
          <w:color w:val="222222"/>
          <w:sz w:val="20"/>
          <w:szCs w:val="20"/>
        </w:rPr>
        <w:t xml:space="preserve">, D., </w:t>
      </w:r>
      <w:proofErr w:type="spellStart"/>
      <w:r w:rsidRPr="00C05032">
        <w:rPr>
          <w:rFonts w:ascii="Times New Roman" w:eastAsia="Times New Roman" w:hAnsi="Times New Roman"/>
          <w:color w:val="222222"/>
          <w:sz w:val="20"/>
          <w:szCs w:val="20"/>
        </w:rPr>
        <w:t>Opetuk</w:t>
      </w:r>
      <w:proofErr w:type="spellEnd"/>
      <w:r w:rsidRPr="00C05032">
        <w:rPr>
          <w:rFonts w:ascii="Times New Roman" w:eastAsia="Times New Roman" w:hAnsi="Times New Roman"/>
          <w:color w:val="222222"/>
          <w:sz w:val="20"/>
          <w:szCs w:val="20"/>
        </w:rPr>
        <w:t xml:space="preserve">, T. and </w:t>
      </w:r>
      <w:proofErr w:type="spellStart"/>
      <w:r w:rsidRPr="00C05032">
        <w:rPr>
          <w:rFonts w:ascii="Times New Roman" w:eastAsia="Times New Roman" w:hAnsi="Times New Roman"/>
          <w:color w:val="222222"/>
          <w:sz w:val="20"/>
          <w:szCs w:val="20"/>
        </w:rPr>
        <w:t>Pavković</w:t>
      </w:r>
      <w:proofErr w:type="spellEnd"/>
      <w:r w:rsidRPr="00C05032">
        <w:rPr>
          <w:rFonts w:ascii="Times New Roman" w:eastAsia="Times New Roman" w:hAnsi="Times New Roman"/>
          <w:color w:val="222222"/>
          <w:sz w:val="20"/>
          <w:szCs w:val="20"/>
        </w:rPr>
        <w:t>, D., 2019, July. Application of multi criteria decision making methods for readiness factor calculation. In </w:t>
      </w:r>
      <w:r w:rsidRPr="00C05032">
        <w:rPr>
          <w:rFonts w:ascii="Times New Roman" w:eastAsia="Times New Roman" w:hAnsi="Times New Roman"/>
          <w:i/>
          <w:iCs/>
          <w:color w:val="222222"/>
          <w:sz w:val="20"/>
          <w:szCs w:val="20"/>
        </w:rPr>
        <w:t>IEEE EUROCON 2019-18th International Conference on Smart Technologies</w:t>
      </w:r>
      <w:r w:rsidRPr="00C05032">
        <w:rPr>
          <w:rFonts w:ascii="Times New Roman" w:eastAsia="Times New Roman" w:hAnsi="Times New Roman"/>
          <w:color w:val="222222"/>
          <w:sz w:val="20"/>
          <w:szCs w:val="20"/>
        </w:rPr>
        <w:t> (pp. 1-6). IEEE.</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Tupa</w:t>
      </w:r>
      <w:proofErr w:type="spellEnd"/>
      <w:r w:rsidRPr="00C05032">
        <w:rPr>
          <w:rFonts w:ascii="Times New Roman" w:eastAsia="Times New Roman" w:hAnsi="Times New Roman"/>
          <w:color w:val="222222"/>
          <w:sz w:val="20"/>
          <w:szCs w:val="20"/>
        </w:rPr>
        <w:t xml:space="preserve">, J., </w:t>
      </w:r>
      <w:proofErr w:type="spellStart"/>
      <w:r w:rsidRPr="00C05032">
        <w:rPr>
          <w:rFonts w:ascii="Times New Roman" w:eastAsia="Times New Roman" w:hAnsi="Times New Roman"/>
          <w:color w:val="222222"/>
          <w:sz w:val="20"/>
          <w:szCs w:val="20"/>
        </w:rPr>
        <w:t>Simota</w:t>
      </w:r>
      <w:proofErr w:type="spellEnd"/>
      <w:r w:rsidRPr="00C05032">
        <w:rPr>
          <w:rFonts w:ascii="Times New Roman" w:eastAsia="Times New Roman" w:hAnsi="Times New Roman"/>
          <w:color w:val="222222"/>
          <w:sz w:val="20"/>
          <w:szCs w:val="20"/>
        </w:rPr>
        <w:t>, J. and Steiner, F., 2017. Aspects of risk management implementation for I4.0. </w:t>
      </w:r>
      <w:proofErr w:type="spellStart"/>
      <w:r w:rsidRPr="00C05032">
        <w:rPr>
          <w:rFonts w:ascii="Times New Roman" w:eastAsia="Times New Roman" w:hAnsi="Times New Roman"/>
          <w:color w:val="222222"/>
          <w:sz w:val="20"/>
          <w:szCs w:val="20"/>
        </w:rPr>
        <w:t>Procedia</w:t>
      </w:r>
      <w:proofErr w:type="spellEnd"/>
      <w:r w:rsidRPr="00C05032">
        <w:rPr>
          <w:rFonts w:ascii="Times New Roman" w:eastAsia="Times New Roman" w:hAnsi="Times New Roman"/>
          <w:color w:val="222222"/>
          <w:sz w:val="20"/>
          <w:szCs w:val="20"/>
        </w:rPr>
        <w:t xml:space="preserve"> Manufacturing, 11, pp.1223-1230.</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Truvé</w:t>
      </w:r>
      <w:proofErr w:type="spellEnd"/>
      <w:r w:rsidRPr="00C05032">
        <w:rPr>
          <w:rFonts w:ascii="Times New Roman" w:eastAsia="Times New Roman" w:hAnsi="Times New Roman"/>
          <w:color w:val="222222"/>
          <w:sz w:val="20"/>
          <w:szCs w:val="20"/>
        </w:rPr>
        <w:t xml:space="preserve">, T., </w:t>
      </w:r>
      <w:proofErr w:type="spellStart"/>
      <w:r w:rsidRPr="00C05032">
        <w:rPr>
          <w:rFonts w:ascii="Times New Roman" w:eastAsia="Times New Roman" w:hAnsi="Times New Roman"/>
          <w:color w:val="222222"/>
          <w:sz w:val="20"/>
          <w:szCs w:val="20"/>
        </w:rPr>
        <w:t>Wallin</w:t>
      </w:r>
      <w:proofErr w:type="spellEnd"/>
      <w:r w:rsidRPr="00C05032">
        <w:rPr>
          <w:rFonts w:ascii="Times New Roman" w:eastAsia="Times New Roman" w:hAnsi="Times New Roman"/>
          <w:color w:val="222222"/>
          <w:sz w:val="20"/>
          <w:szCs w:val="20"/>
        </w:rPr>
        <w:t xml:space="preserve">, M. and </w:t>
      </w:r>
      <w:proofErr w:type="spellStart"/>
      <w:r w:rsidRPr="00C05032">
        <w:rPr>
          <w:rFonts w:ascii="Times New Roman" w:eastAsia="Times New Roman" w:hAnsi="Times New Roman"/>
          <w:color w:val="222222"/>
          <w:sz w:val="20"/>
          <w:szCs w:val="20"/>
        </w:rPr>
        <w:t>Ryfors</w:t>
      </w:r>
      <w:proofErr w:type="spellEnd"/>
      <w:r w:rsidRPr="00C05032">
        <w:rPr>
          <w:rFonts w:ascii="Times New Roman" w:eastAsia="Times New Roman" w:hAnsi="Times New Roman"/>
          <w:color w:val="222222"/>
          <w:sz w:val="20"/>
          <w:szCs w:val="20"/>
        </w:rPr>
        <w:t>, D., 2019. Swedish manufacturing S</w:t>
      </w:r>
      <w:r>
        <w:rPr>
          <w:rFonts w:ascii="Times New Roman" w:eastAsia="Times New Roman" w:hAnsi="Times New Roman"/>
          <w:color w:val="222222"/>
          <w:sz w:val="20"/>
          <w:szCs w:val="20"/>
        </w:rPr>
        <w:t>.M.E.</w:t>
      </w:r>
      <w:r w:rsidRPr="00C05032">
        <w:rPr>
          <w:rFonts w:ascii="Times New Roman" w:eastAsia="Times New Roman" w:hAnsi="Times New Roman"/>
          <w:color w:val="222222"/>
          <w:sz w:val="20"/>
          <w:szCs w:val="20"/>
        </w:rPr>
        <w:t>s readiness for Industry 4.0: What factors influence an implementation of Artificial Intelligence and how ready are manufacturing S</w:t>
      </w:r>
      <w:r>
        <w:rPr>
          <w:rFonts w:ascii="Times New Roman" w:eastAsia="Times New Roman" w:hAnsi="Times New Roman"/>
          <w:color w:val="222222"/>
          <w:sz w:val="20"/>
          <w:szCs w:val="20"/>
        </w:rPr>
        <w:t>.M.E.</w:t>
      </w:r>
      <w:r w:rsidRPr="00C05032">
        <w:rPr>
          <w:rFonts w:ascii="Times New Roman" w:eastAsia="Times New Roman" w:hAnsi="Times New Roman"/>
          <w:color w:val="222222"/>
          <w:sz w:val="20"/>
          <w:szCs w:val="20"/>
        </w:rPr>
        <w:t>s in Sweden</w:t>
      </w:r>
      <w:proofErr w:type="gramStart"/>
      <w:r w:rsidRPr="00C05032">
        <w:rPr>
          <w:rFonts w:ascii="Times New Roman" w:eastAsia="Times New Roman" w:hAnsi="Times New Roman"/>
          <w:color w:val="222222"/>
          <w:sz w:val="20"/>
          <w:szCs w:val="20"/>
        </w:rPr>
        <w:t>?.</w:t>
      </w:r>
      <w:proofErr w:type="gramEnd"/>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Vaidya</w:t>
      </w:r>
      <w:proofErr w:type="spellEnd"/>
      <w:r w:rsidRPr="00C05032">
        <w:rPr>
          <w:rFonts w:ascii="Times New Roman" w:eastAsia="Times New Roman" w:hAnsi="Times New Roman"/>
          <w:color w:val="222222"/>
          <w:sz w:val="20"/>
          <w:szCs w:val="20"/>
        </w:rPr>
        <w:t xml:space="preserve">, S., </w:t>
      </w:r>
      <w:proofErr w:type="spellStart"/>
      <w:r w:rsidRPr="00C05032">
        <w:rPr>
          <w:rFonts w:ascii="Times New Roman" w:eastAsia="Times New Roman" w:hAnsi="Times New Roman"/>
          <w:color w:val="222222"/>
          <w:sz w:val="20"/>
          <w:szCs w:val="20"/>
        </w:rPr>
        <w:t>Ambad</w:t>
      </w:r>
      <w:proofErr w:type="spellEnd"/>
      <w:r w:rsidRPr="00C05032">
        <w:rPr>
          <w:rFonts w:ascii="Times New Roman" w:eastAsia="Times New Roman" w:hAnsi="Times New Roman"/>
          <w:color w:val="222222"/>
          <w:sz w:val="20"/>
          <w:szCs w:val="20"/>
        </w:rPr>
        <w:t xml:space="preserve">, P. and </w:t>
      </w:r>
      <w:proofErr w:type="spellStart"/>
      <w:r w:rsidRPr="00C05032">
        <w:rPr>
          <w:rFonts w:ascii="Times New Roman" w:eastAsia="Times New Roman" w:hAnsi="Times New Roman"/>
          <w:color w:val="222222"/>
          <w:sz w:val="20"/>
          <w:szCs w:val="20"/>
        </w:rPr>
        <w:t>Bhosle</w:t>
      </w:r>
      <w:proofErr w:type="spellEnd"/>
      <w:r w:rsidRPr="00C05032">
        <w:rPr>
          <w:rFonts w:ascii="Times New Roman" w:eastAsia="Times New Roman" w:hAnsi="Times New Roman"/>
          <w:color w:val="222222"/>
          <w:sz w:val="20"/>
          <w:szCs w:val="20"/>
        </w:rPr>
        <w:t>, S., 2018. Industry 4.0–a glimpse. </w:t>
      </w:r>
      <w:proofErr w:type="spellStart"/>
      <w:r w:rsidRPr="00C05032">
        <w:rPr>
          <w:rFonts w:ascii="Times New Roman" w:eastAsia="Times New Roman" w:hAnsi="Times New Roman"/>
          <w:i/>
          <w:iCs/>
          <w:color w:val="222222"/>
          <w:sz w:val="20"/>
          <w:szCs w:val="20"/>
        </w:rPr>
        <w:t>Procedia</w:t>
      </w:r>
      <w:proofErr w:type="spellEnd"/>
      <w:r w:rsidRPr="00C05032">
        <w:rPr>
          <w:rFonts w:ascii="Times New Roman" w:eastAsia="Times New Roman" w:hAnsi="Times New Roman"/>
          <w:i/>
          <w:iCs/>
          <w:color w:val="222222"/>
          <w:sz w:val="20"/>
          <w:szCs w:val="20"/>
        </w:rPr>
        <w:t xml:space="preserve"> Manufacturing</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20</w:t>
      </w:r>
      <w:r w:rsidRPr="00C05032">
        <w:rPr>
          <w:rFonts w:ascii="Times New Roman" w:eastAsia="Times New Roman" w:hAnsi="Times New Roman"/>
          <w:color w:val="222222"/>
          <w:sz w:val="20"/>
          <w:szCs w:val="20"/>
        </w:rPr>
        <w:t>, pp.233-238.</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proofErr w:type="spellStart"/>
      <w:r w:rsidRPr="00C05032">
        <w:rPr>
          <w:rFonts w:ascii="Times New Roman" w:eastAsia="Times New Roman" w:hAnsi="Times New Roman"/>
          <w:color w:val="222222"/>
          <w:sz w:val="20"/>
          <w:szCs w:val="20"/>
        </w:rPr>
        <w:t>Widayani</w:t>
      </w:r>
      <w:proofErr w:type="spellEnd"/>
      <w:r w:rsidRPr="00C05032">
        <w:rPr>
          <w:rFonts w:ascii="Times New Roman" w:eastAsia="Times New Roman" w:hAnsi="Times New Roman"/>
          <w:color w:val="222222"/>
          <w:sz w:val="20"/>
          <w:szCs w:val="20"/>
        </w:rPr>
        <w:t xml:space="preserve">, A., </w:t>
      </w:r>
      <w:proofErr w:type="spellStart"/>
      <w:r w:rsidRPr="00C05032">
        <w:rPr>
          <w:rFonts w:ascii="Times New Roman" w:eastAsia="Times New Roman" w:hAnsi="Times New Roman"/>
          <w:color w:val="222222"/>
          <w:sz w:val="20"/>
          <w:szCs w:val="20"/>
        </w:rPr>
        <w:t>Astuti</w:t>
      </w:r>
      <w:proofErr w:type="spellEnd"/>
      <w:r w:rsidRPr="00C05032">
        <w:rPr>
          <w:rFonts w:ascii="Times New Roman" w:eastAsia="Times New Roman" w:hAnsi="Times New Roman"/>
          <w:color w:val="222222"/>
          <w:sz w:val="20"/>
          <w:szCs w:val="20"/>
        </w:rPr>
        <w:t xml:space="preserve">, E.S. and </w:t>
      </w:r>
      <w:proofErr w:type="spellStart"/>
      <w:r w:rsidRPr="00C05032">
        <w:rPr>
          <w:rFonts w:ascii="Times New Roman" w:eastAsia="Times New Roman" w:hAnsi="Times New Roman"/>
          <w:color w:val="222222"/>
          <w:sz w:val="20"/>
          <w:szCs w:val="20"/>
        </w:rPr>
        <w:t>Saifi</w:t>
      </w:r>
      <w:proofErr w:type="spellEnd"/>
      <w:r w:rsidRPr="00C05032">
        <w:rPr>
          <w:rFonts w:ascii="Times New Roman" w:eastAsia="Times New Roman" w:hAnsi="Times New Roman"/>
          <w:color w:val="222222"/>
          <w:sz w:val="20"/>
          <w:szCs w:val="20"/>
        </w:rPr>
        <w:t>, M., 2020, May. Competence and readiness of small and medium industries against of industrial revolution 4.0. In </w:t>
      </w:r>
      <w:r w:rsidRPr="00C05032">
        <w:rPr>
          <w:rFonts w:ascii="Times New Roman" w:eastAsia="Times New Roman" w:hAnsi="Times New Roman"/>
          <w:i/>
          <w:iCs/>
          <w:color w:val="222222"/>
          <w:sz w:val="20"/>
          <w:szCs w:val="20"/>
        </w:rPr>
        <w:t>I</w:t>
      </w:r>
      <w:r>
        <w:rPr>
          <w:rFonts w:ascii="Times New Roman" w:eastAsia="Times New Roman" w:hAnsi="Times New Roman"/>
          <w:i/>
          <w:iCs/>
          <w:color w:val="222222"/>
          <w:sz w:val="20"/>
          <w:szCs w:val="20"/>
        </w:rPr>
        <w:t>.O.P.</w:t>
      </w:r>
      <w:r w:rsidRPr="00C05032">
        <w:rPr>
          <w:rFonts w:ascii="Times New Roman" w:eastAsia="Times New Roman" w:hAnsi="Times New Roman"/>
          <w:i/>
          <w:iCs/>
          <w:color w:val="222222"/>
          <w:sz w:val="20"/>
          <w:szCs w:val="20"/>
        </w:rPr>
        <w:t xml:space="preserve"> Conference Series: Earth and Environmental Science</w:t>
      </w:r>
      <w:r w:rsidRPr="00C05032">
        <w:rPr>
          <w:rFonts w:ascii="Times New Roman" w:eastAsia="Times New Roman" w:hAnsi="Times New Roman"/>
          <w:color w:val="222222"/>
          <w:sz w:val="20"/>
          <w:szCs w:val="20"/>
        </w:rPr>
        <w:t> (Vol. 485, No. 1, p. 012114). IOP Publishing.</w:t>
      </w:r>
    </w:p>
    <w:p w:rsidR="00B071EA" w:rsidRPr="00C05032" w:rsidRDefault="00B071EA" w:rsidP="00B071EA">
      <w:pPr>
        <w:pStyle w:val="ListParagraph"/>
        <w:numPr>
          <w:ilvl w:val="0"/>
          <w:numId w:val="22"/>
        </w:numPr>
        <w:spacing w:after="120" w:line="240" w:lineRule="auto"/>
        <w:ind w:left="540" w:hanging="540"/>
        <w:jc w:val="both"/>
        <w:rPr>
          <w:rFonts w:ascii="Times New Roman" w:eastAsia="Times New Roman" w:hAnsi="Times New Roman"/>
          <w:color w:val="222222"/>
          <w:sz w:val="20"/>
          <w:szCs w:val="20"/>
        </w:rPr>
      </w:pPr>
      <w:r w:rsidRPr="00C05032">
        <w:rPr>
          <w:rFonts w:ascii="Times New Roman" w:eastAsia="Times New Roman" w:hAnsi="Times New Roman"/>
          <w:color w:val="222222"/>
          <w:sz w:val="20"/>
          <w:szCs w:val="20"/>
        </w:rPr>
        <w:t>Young, R. and Jordan, E., 2008. Top management support: Mantra or necessity</w:t>
      </w:r>
      <w:proofErr w:type="gramStart"/>
      <w:r w:rsidRPr="00C05032">
        <w:rPr>
          <w:rFonts w:ascii="Times New Roman" w:eastAsia="Times New Roman" w:hAnsi="Times New Roman"/>
          <w:color w:val="222222"/>
          <w:sz w:val="20"/>
          <w:szCs w:val="20"/>
        </w:rPr>
        <w:t>?.</w:t>
      </w:r>
      <w:proofErr w:type="gramEnd"/>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International journal of project management</w:t>
      </w:r>
      <w:r w:rsidRPr="00C05032">
        <w:rPr>
          <w:rFonts w:ascii="Times New Roman" w:eastAsia="Times New Roman" w:hAnsi="Times New Roman"/>
          <w:color w:val="222222"/>
          <w:sz w:val="20"/>
          <w:szCs w:val="20"/>
        </w:rPr>
        <w:t>, </w:t>
      </w:r>
      <w:r w:rsidRPr="00C05032">
        <w:rPr>
          <w:rFonts w:ascii="Times New Roman" w:eastAsia="Times New Roman" w:hAnsi="Times New Roman"/>
          <w:i/>
          <w:iCs/>
          <w:color w:val="222222"/>
          <w:sz w:val="20"/>
          <w:szCs w:val="20"/>
        </w:rPr>
        <w:t>26</w:t>
      </w:r>
      <w:r w:rsidRPr="00C05032">
        <w:rPr>
          <w:rFonts w:ascii="Times New Roman" w:eastAsia="Times New Roman" w:hAnsi="Times New Roman"/>
          <w:color w:val="222222"/>
          <w:sz w:val="20"/>
          <w:szCs w:val="20"/>
        </w:rPr>
        <w:t>(7), pp.713-725.</w:t>
      </w:r>
    </w:p>
    <w:p w:rsidR="00B071EA" w:rsidRDefault="00B071EA" w:rsidP="002671E3">
      <w:pPr>
        <w:pStyle w:val="ListParagraph"/>
        <w:ind w:left="0"/>
        <w:rPr>
          <w:rFonts w:ascii="Times New Roman" w:hAnsi="Times New Roman"/>
          <w:b/>
          <w:sz w:val="46"/>
          <w:szCs w:val="46"/>
        </w:rPr>
      </w:pPr>
    </w:p>
    <w:sectPr w:rsidR="00B071EA"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2D2" w:rsidRDefault="009A22D2" w:rsidP="006A07BD">
      <w:pPr>
        <w:spacing w:after="0" w:line="240" w:lineRule="auto"/>
      </w:pPr>
      <w:r>
        <w:separator/>
      </w:r>
    </w:p>
  </w:endnote>
  <w:endnote w:type="continuationSeparator" w:id="0">
    <w:p w:rsidR="009A22D2" w:rsidRDefault="009A22D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TeXGyreTermes-Regular">
    <w:altName w:val="Yu Gothic"/>
    <w:panose1 w:val="00000000000000000000"/>
    <w:charset w:val="80"/>
    <w:family w:val="auto"/>
    <w:notTrueType/>
    <w:pitch w:val="default"/>
    <w:sig w:usb0="00000001" w:usb1="08070000" w:usb2="00000010" w:usb3="00000000" w:csb0="00020000"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197D4E">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2D2" w:rsidRDefault="009A22D2" w:rsidP="006A07BD">
      <w:pPr>
        <w:spacing w:after="0" w:line="240" w:lineRule="auto"/>
      </w:pPr>
      <w:r>
        <w:separator/>
      </w:r>
    </w:p>
  </w:footnote>
  <w:footnote w:type="continuationSeparator" w:id="0">
    <w:p w:rsidR="009A22D2" w:rsidRDefault="009A22D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E86D19">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DA1C85">
      <w:rPr>
        <w:rFonts w:ascii="Times New Roman" w:hAnsi="Times New Roman"/>
        <w:b/>
        <w:color w:val="000000" w:themeColor="text1"/>
        <w:szCs w:val="20"/>
        <w:shd w:val="clear" w:color="auto" w:fill="FFFFFF"/>
      </w:rPr>
      <w:t>6</w:t>
    </w:r>
    <w:r w:rsidRPr="00142A07">
      <w:rPr>
        <w:rFonts w:ascii="Times New Roman" w:hAnsi="Times New Roman"/>
        <w:b/>
        <w:color w:val="000000" w:themeColor="text1"/>
        <w:szCs w:val="20"/>
        <w:shd w:val="clear" w:color="auto" w:fill="FFFFFF"/>
      </w:rPr>
      <w:t>.</w:t>
    </w:r>
    <w:r w:rsidR="00073727">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A106E0">
      <w:rPr>
        <w:rFonts w:ascii="Times New Roman" w:hAnsi="Times New Roman"/>
        <w:b/>
        <w:color w:val="000000" w:themeColor="text1"/>
        <w:szCs w:val="20"/>
        <w:shd w:val="clear" w:color="auto" w:fill="FFFFFF"/>
      </w:rPr>
      <w:t>1</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990A25">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DA1C85">
      <w:rPr>
        <w:rFonts w:ascii="Times New Roman" w:hAnsi="Times New Roman"/>
        <w:b/>
      </w:rPr>
      <w:t>6,</w:t>
    </w:r>
    <w:r w:rsidRPr="00C770E3">
      <w:rPr>
        <w:rFonts w:ascii="Times New Roman" w:hAnsi="Times New Roman"/>
        <w:b/>
      </w:rPr>
      <w:t xml:space="preserve"> No. </w:t>
    </w:r>
    <w:r w:rsidR="00073727">
      <w:rPr>
        <w:rFonts w:ascii="Times New Roman" w:hAnsi="Times New Roman"/>
        <w:b/>
      </w:rPr>
      <w:t>1</w:t>
    </w:r>
    <w:r w:rsidRPr="00C770E3">
      <w:rPr>
        <w:rFonts w:ascii="Times New Roman" w:hAnsi="Times New Roman"/>
        <w:b/>
      </w:rPr>
      <w:t>, 20</w:t>
    </w:r>
    <w:r w:rsidR="006710A2">
      <w:rPr>
        <w:rFonts w:ascii="Times New Roman" w:hAnsi="Times New Roman"/>
        <w:b/>
      </w:rPr>
      <w:t>2</w:t>
    </w:r>
    <w:r w:rsidR="00DA1C85">
      <w:rPr>
        <w:rFonts w:ascii="Times New Roman" w:hAnsi="Times New Roman"/>
        <w:b/>
      </w:rPr>
      <w:t>1</w:t>
    </w:r>
    <w:r w:rsidRPr="00C770E3">
      <w:rPr>
        <w:rFonts w:ascii="Times New Roman" w:hAnsi="Times New Roman"/>
        <w:b/>
      </w:rPr>
      <w:t xml:space="preserve">, PP. </w:t>
    </w:r>
    <w:r w:rsidR="00A106E0">
      <w:rPr>
        <w:rFonts w:ascii="Times New Roman" w:hAnsi="Times New Roman"/>
        <w:b/>
      </w:rPr>
      <w:t>0</w:t>
    </w:r>
    <w:r w:rsidR="00715564">
      <w:rPr>
        <w:rFonts w:ascii="Times New Roman" w:hAnsi="Times New Roman"/>
        <w:b/>
      </w:rPr>
      <w:t>1</w:t>
    </w:r>
    <w:r w:rsidR="00DA1C85">
      <w:rPr>
        <w:rFonts w:ascii="Times New Roman" w:hAnsi="Times New Roman"/>
        <w:b/>
      </w:rPr>
      <w:t>-</w:t>
    </w:r>
    <w:r w:rsidR="00100CE1">
      <w:rPr>
        <w:rFonts w:ascii="Times New Roman" w:hAnsi="Times New Roman"/>
        <w:b/>
      </w:rPr>
      <w:t>1</w:t>
    </w:r>
    <w:r w:rsidR="00A106E0">
      <w:rPr>
        <w:rFonts w:ascii="Times New Roman" w:hAnsi="Times New Roman"/>
        <w:b/>
      </w:rPr>
      <w:t>1</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40"/>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1"/>
      <w:numFmt w:val="upperLetter"/>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D6D8BE32"/>
    <w:lvl w:ilvl="0" w:tplc="063EBF54">
      <w:start w:val="1"/>
      <w:numFmt w:val="decimal"/>
      <w:lvlText w:val="[%1]"/>
      <w:lvlJc w:val="left"/>
      <w:rPr>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16D479C0"/>
    <w:multiLevelType w:val="hybridMultilevel"/>
    <w:tmpl w:val="CBE226E2"/>
    <w:lvl w:ilvl="0" w:tplc="1B3AFC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23DE5"/>
    <w:multiLevelType w:val="hybridMultilevel"/>
    <w:tmpl w:val="86DC2B8A"/>
    <w:lvl w:ilvl="0" w:tplc="063EBF5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F35CB"/>
    <w:multiLevelType w:val="hybridMultilevel"/>
    <w:tmpl w:val="6D14F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70711"/>
    <w:multiLevelType w:val="hybridMultilevel"/>
    <w:tmpl w:val="0B1C7878"/>
    <w:lvl w:ilvl="0" w:tplc="667C316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A92DDE"/>
    <w:multiLevelType w:val="hybridMultilevel"/>
    <w:tmpl w:val="E0F246A8"/>
    <w:lvl w:ilvl="0" w:tplc="B16C040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747B0F"/>
    <w:multiLevelType w:val="hybridMultilevel"/>
    <w:tmpl w:val="F01C2232"/>
    <w:lvl w:ilvl="0" w:tplc="577EE14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F24580"/>
    <w:multiLevelType w:val="hybridMultilevel"/>
    <w:tmpl w:val="8C368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nsid w:val="52F123EF"/>
    <w:multiLevelType w:val="hybridMultilevel"/>
    <w:tmpl w:val="8A80F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ED6C6D"/>
    <w:multiLevelType w:val="hybridMultilevel"/>
    <w:tmpl w:val="EA8A363C"/>
    <w:lvl w:ilvl="0" w:tplc="99E6AEE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C21BC7"/>
    <w:multiLevelType w:val="hybridMultilevel"/>
    <w:tmpl w:val="24EC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EC2B8B"/>
    <w:multiLevelType w:val="hybridMultilevel"/>
    <w:tmpl w:val="83445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AE44D5"/>
    <w:multiLevelType w:val="hybridMultilevel"/>
    <w:tmpl w:val="EA1A76CC"/>
    <w:lvl w:ilvl="0" w:tplc="CDC6DDA4">
      <w:start w:val="1"/>
      <w:numFmt w:val="decimal"/>
      <w:lvlText w:val="[%1]"/>
      <w:lvlJc w:val="left"/>
      <w:pPr>
        <w:ind w:left="45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547004"/>
    <w:multiLevelType w:val="hybridMultilevel"/>
    <w:tmpl w:val="4782BE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5033D19"/>
    <w:multiLevelType w:val="hybridMultilevel"/>
    <w:tmpl w:val="5740A438"/>
    <w:lvl w:ilvl="0" w:tplc="AF6A2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004985"/>
    <w:multiLevelType w:val="hybridMultilevel"/>
    <w:tmpl w:val="794482CA"/>
    <w:lvl w:ilvl="0" w:tplc="56F095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7F06C3"/>
    <w:multiLevelType w:val="hybridMultilevel"/>
    <w:tmpl w:val="4AD07CE6"/>
    <w:lvl w:ilvl="0" w:tplc="F6780AAE">
      <w:start w:val="1"/>
      <w:numFmt w:val="upperLetter"/>
      <w:lvlText w:val="%1."/>
      <w:lvlJc w:val="left"/>
      <w:pPr>
        <w:ind w:left="810" w:hanging="450"/>
      </w:pPr>
      <w:rPr>
        <w:rFonts w:eastAsia="Calibri"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15"/>
  </w:num>
  <w:num w:numId="5">
    <w:abstractNumId w:val="2"/>
  </w:num>
  <w:num w:numId="6">
    <w:abstractNumId w:val="3"/>
  </w:num>
  <w:num w:numId="7">
    <w:abstractNumId w:val="18"/>
  </w:num>
  <w:num w:numId="8">
    <w:abstractNumId w:val="17"/>
  </w:num>
  <w:num w:numId="9">
    <w:abstractNumId w:val="4"/>
  </w:num>
  <w:num w:numId="10">
    <w:abstractNumId w:val="5"/>
  </w:num>
  <w:num w:numId="11">
    <w:abstractNumId w:val="7"/>
  </w:num>
  <w:num w:numId="12">
    <w:abstractNumId w:val="20"/>
  </w:num>
  <w:num w:numId="13">
    <w:abstractNumId w:val="21"/>
  </w:num>
  <w:num w:numId="14">
    <w:abstractNumId w:val="8"/>
  </w:num>
  <w:num w:numId="15">
    <w:abstractNumId w:val="9"/>
  </w:num>
  <w:num w:numId="16">
    <w:abstractNumId w:val="10"/>
  </w:num>
  <w:num w:numId="17">
    <w:abstractNumId w:val="14"/>
  </w:num>
  <w:num w:numId="18">
    <w:abstractNumId w:val="16"/>
  </w:num>
  <w:num w:numId="19">
    <w:abstractNumId w:val="22"/>
  </w:num>
  <w:num w:numId="20">
    <w:abstractNumId w:val="13"/>
  </w:num>
  <w:num w:numId="21">
    <w:abstractNumId w:val="23"/>
  </w:num>
  <w:num w:numId="22">
    <w:abstractNumId w:val="19"/>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311F"/>
    <w:rsid w:val="00013062"/>
    <w:rsid w:val="00022734"/>
    <w:rsid w:val="000312D9"/>
    <w:rsid w:val="00042131"/>
    <w:rsid w:val="000605E8"/>
    <w:rsid w:val="00061A1A"/>
    <w:rsid w:val="000637A6"/>
    <w:rsid w:val="00073727"/>
    <w:rsid w:val="000833D6"/>
    <w:rsid w:val="000A1A5D"/>
    <w:rsid w:val="000B6BCA"/>
    <w:rsid w:val="00100CE1"/>
    <w:rsid w:val="00141CDA"/>
    <w:rsid w:val="001553A4"/>
    <w:rsid w:val="00157F58"/>
    <w:rsid w:val="001672D0"/>
    <w:rsid w:val="00183412"/>
    <w:rsid w:val="0019029D"/>
    <w:rsid w:val="00197D4E"/>
    <w:rsid w:val="001A38CF"/>
    <w:rsid w:val="001B0F37"/>
    <w:rsid w:val="001C0DDF"/>
    <w:rsid w:val="001D2C03"/>
    <w:rsid w:val="001E3FA4"/>
    <w:rsid w:val="001F13FD"/>
    <w:rsid w:val="002017EC"/>
    <w:rsid w:val="00202549"/>
    <w:rsid w:val="00213D45"/>
    <w:rsid w:val="00220769"/>
    <w:rsid w:val="002242A9"/>
    <w:rsid w:val="002358EF"/>
    <w:rsid w:val="002467EE"/>
    <w:rsid w:val="002671E3"/>
    <w:rsid w:val="002733EC"/>
    <w:rsid w:val="00273B77"/>
    <w:rsid w:val="002A77A3"/>
    <w:rsid w:val="002B31EA"/>
    <w:rsid w:val="002D0544"/>
    <w:rsid w:val="002D43C2"/>
    <w:rsid w:val="002D4627"/>
    <w:rsid w:val="002D6B65"/>
    <w:rsid w:val="002E112E"/>
    <w:rsid w:val="00300EA0"/>
    <w:rsid w:val="003018EF"/>
    <w:rsid w:val="00302B3D"/>
    <w:rsid w:val="0030547F"/>
    <w:rsid w:val="003061CA"/>
    <w:rsid w:val="00313CE0"/>
    <w:rsid w:val="0032127F"/>
    <w:rsid w:val="00322AC2"/>
    <w:rsid w:val="003252B7"/>
    <w:rsid w:val="00377CF8"/>
    <w:rsid w:val="003811DE"/>
    <w:rsid w:val="0038136F"/>
    <w:rsid w:val="003905FB"/>
    <w:rsid w:val="003A40C8"/>
    <w:rsid w:val="003A7F1E"/>
    <w:rsid w:val="003B0F08"/>
    <w:rsid w:val="003C02FB"/>
    <w:rsid w:val="003C7F20"/>
    <w:rsid w:val="003E0E6E"/>
    <w:rsid w:val="003F6A5F"/>
    <w:rsid w:val="00400E3D"/>
    <w:rsid w:val="004054DB"/>
    <w:rsid w:val="0042133A"/>
    <w:rsid w:val="00422490"/>
    <w:rsid w:val="0043590F"/>
    <w:rsid w:val="00446F2C"/>
    <w:rsid w:val="00455229"/>
    <w:rsid w:val="004676EB"/>
    <w:rsid w:val="00475BA7"/>
    <w:rsid w:val="004761A9"/>
    <w:rsid w:val="0048644A"/>
    <w:rsid w:val="004A2CD1"/>
    <w:rsid w:val="004B14F0"/>
    <w:rsid w:val="004C2E71"/>
    <w:rsid w:val="004F5F47"/>
    <w:rsid w:val="005004DC"/>
    <w:rsid w:val="00503184"/>
    <w:rsid w:val="00506DBB"/>
    <w:rsid w:val="0051289D"/>
    <w:rsid w:val="00527BAA"/>
    <w:rsid w:val="00533855"/>
    <w:rsid w:val="00542CAE"/>
    <w:rsid w:val="0055405D"/>
    <w:rsid w:val="00583571"/>
    <w:rsid w:val="0059070C"/>
    <w:rsid w:val="005969F5"/>
    <w:rsid w:val="005A7686"/>
    <w:rsid w:val="005C0F86"/>
    <w:rsid w:val="005D347D"/>
    <w:rsid w:val="005D60BD"/>
    <w:rsid w:val="005D7A7E"/>
    <w:rsid w:val="005E2F0C"/>
    <w:rsid w:val="006035BB"/>
    <w:rsid w:val="00614F00"/>
    <w:rsid w:val="006164FD"/>
    <w:rsid w:val="00631A5D"/>
    <w:rsid w:val="00640E26"/>
    <w:rsid w:val="00641667"/>
    <w:rsid w:val="006658B8"/>
    <w:rsid w:val="006710A2"/>
    <w:rsid w:val="00673439"/>
    <w:rsid w:val="006A07BD"/>
    <w:rsid w:val="006B3AF2"/>
    <w:rsid w:val="006B6D8A"/>
    <w:rsid w:val="006C1895"/>
    <w:rsid w:val="006C552B"/>
    <w:rsid w:val="006E0819"/>
    <w:rsid w:val="006E280E"/>
    <w:rsid w:val="006F2246"/>
    <w:rsid w:val="006F6A43"/>
    <w:rsid w:val="00715564"/>
    <w:rsid w:val="00733EA1"/>
    <w:rsid w:val="007350CC"/>
    <w:rsid w:val="00743BF6"/>
    <w:rsid w:val="00745AC1"/>
    <w:rsid w:val="00781F4D"/>
    <w:rsid w:val="00784F2C"/>
    <w:rsid w:val="007863DE"/>
    <w:rsid w:val="0079070E"/>
    <w:rsid w:val="007A754E"/>
    <w:rsid w:val="00801A8E"/>
    <w:rsid w:val="00825EB5"/>
    <w:rsid w:val="008311B0"/>
    <w:rsid w:val="00855778"/>
    <w:rsid w:val="00866CC0"/>
    <w:rsid w:val="008A4D60"/>
    <w:rsid w:val="008E666F"/>
    <w:rsid w:val="00904CA5"/>
    <w:rsid w:val="00907F4C"/>
    <w:rsid w:val="009221F5"/>
    <w:rsid w:val="00930C0E"/>
    <w:rsid w:val="009428B6"/>
    <w:rsid w:val="0094457C"/>
    <w:rsid w:val="00954947"/>
    <w:rsid w:val="009571B6"/>
    <w:rsid w:val="00965F99"/>
    <w:rsid w:val="00983085"/>
    <w:rsid w:val="00986390"/>
    <w:rsid w:val="00990A25"/>
    <w:rsid w:val="0099463C"/>
    <w:rsid w:val="009A22D2"/>
    <w:rsid w:val="009B0F42"/>
    <w:rsid w:val="00A01A3E"/>
    <w:rsid w:val="00A106E0"/>
    <w:rsid w:val="00A1357B"/>
    <w:rsid w:val="00A36950"/>
    <w:rsid w:val="00A376F7"/>
    <w:rsid w:val="00A61088"/>
    <w:rsid w:val="00A6307F"/>
    <w:rsid w:val="00A65F55"/>
    <w:rsid w:val="00A707B8"/>
    <w:rsid w:val="00A81981"/>
    <w:rsid w:val="00A81EE5"/>
    <w:rsid w:val="00A95D81"/>
    <w:rsid w:val="00A966BE"/>
    <w:rsid w:val="00AA3960"/>
    <w:rsid w:val="00AA515D"/>
    <w:rsid w:val="00AC33BD"/>
    <w:rsid w:val="00AC4E11"/>
    <w:rsid w:val="00AD4094"/>
    <w:rsid w:val="00AE3109"/>
    <w:rsid w:val="00AF412A"/>
    <w:rsid w:val="00AF6201"/>
    <w:rsid w:val="00B044CD"/>
    <w:rsid w:val="00B071EA"/>
    <w:rsid w:val="00B35BD7"/>
    <w:rsid w:val="00B62E2B"/>
    <w:rsid w:val="00B77A8D"/>
    <w:rsid w:val="00B902E7"/>
    <w:rsid w:val="00B92E8F"/>
    <w:rsid w:val="00BA6895"/>
    <w:rsid w:val="00BA6F67"/>
    <w:rsid w:val="00BA7EFD"/>
    <w:rsid w:val="00BC3990"/>
    <w:rsid w:val="00BC3FDB"/>
    <w:rsid w:val="00BD16AB"/>
    <w:rsid w:val="00BD16CF"/>
    <w:rsid w:val="00BD62E0"/>
    <w:rsid w:val="00BF1B7B"/>
    <w:rsid w:val="00BF42F0"/>
    <w:rsid w:val="00C234C0"/>
    <w:rsid w:val="00C26237"/>
    <w:rsid w:val="00C27217"/>
    <w:rsid w:val="00C30EC1"/>
    <w:rsid w:val="00C61153"/>
    <w:rsid w:val="00C677B0"/>
    <w:rsid w:val="00C916BA"/>
    <w:rsid w:val="00C979B0"/>
    <w:rsid w:val="00CB049F"/>
    <w:rsid w:val="00CF0A58"/>
    <w:rsid w:val="00CF4612"/>
    <w:rsid w:val="00D01C7C"/>
    <w:rsid w:val="00D0299F"/>
    <w:rsid w:val="00D15E16"/>
    <w:rsid w:val="00D3393C"/>
    <w:rsid w:val="00D41936"/>
    <w:rsid w:val="00D42714"/>
    <w:rsid w:val="00D465E8"/>
    <w:rsid w:val="00D56933"/>
    <w:rsid w:val="00D62EEA"/>
    <w:rsid w:val="00D752E7"/>
    <w:rsid w:val="00D766F2"/>
    <w:rsid w:val="00D7748D"/>
    <w:rsid w:val="00D8626C"/>
    <w:rsid w:val="00D87E84"/>
    <w:rsid w:val="00D930C4"/>
    <w:rsid w:val="00DA1C85"/>
    <w:rsid w:val="00DB130C"/>
    <w:rsid w:val="00DB1D22"/>
    <w:rsid w:val="00DB6C60"/>
    <w:rsid w:val="00DD18DC"/>
    <w:rsid w:val="00DE2A59"/>
    <w:rsid w:val="00DF0D9A"/>
    <w:rsid w:val="00E01DB2"/>
    <w:rsid w:val="00E02467"/>
    <w:rsid w:val="00E05C3F"/>
    <w:rsid w:val="00E14DFF"/>
    <w:rsid w:val="00E62284"/>
    <w:rsid w:val="00E67694"/>
    <w:rsid w:val="00E77CD2"/>
    <w:rsid w:val="00E80750"/>
    <w:rsid w:val="00E86D19"/>
    <w:rsid w:val="00EB25FB"/>
    <w:rsid w:val="00ED5EE4"/>
    <w:rsid w:val="00EF029C"/>
    <w:rsid w:val="00F34D51"/>
    <w:rsid w:val="00F37B11"/>
    <w:rsid w:val="00F424D3"/>
    <w:rsid w:val="00F47BB8"/>
    <w:rsid w:val="00F60C48"/>
    <w:rsid w:val="00F7325E"/>
    <w:rsid w:val="00F86231"/>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3A7F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A7F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671E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DefaultParagraphFont1">
    <w:name w:val="Default Paragraph Font1"/>
    <w:next w:val="Normal"/>
    <w:rsid w:val="004B14F0"/>
    <w:pPr>
      <w:overflowPunct w:val="0"/>
      <w:autoSpaceDE w:val="0"/>
      <w:autoSpaceDN w:val="0"/>
      <w:adjustRightInd w:val="0"/>
      <w:textAlignment w:val="baseline"/>
    </w:pPr>
    <w:rPr>
      <w:rFonts w:ascii="Times" w:eastAsia="PMingLiU" w:hAnsi="Times" w:cs="Times"/>
      <w:lang w:eastAsia="zh-TW"/>
    </w:rPr>
  </w:style>
  <w:style w:type="paragraph" w:customStyle="1" w:styleId="papertitle">
    <w:name w:val="paper title"/>
    <w:rsid w:val="0032127F"/>
    <w:pPr>
      <w:spacing w:after="120"/>
      <w:jc w:val="center"/>
    </w:pPr>
    <w:rPr>
      <w:rFonts w:ascii="Times New Roman" w:eastAsia="MS Mincho" w:hAnsi="Times New Roman"/>
      <w:noProof/>
      <w:sz w:val="48"/>
      <w:szCs w:val="48"/>
    </w:rPr>
  </w:style>
  <w:style w:type="character" w:customStyle="1" w:styleId="Heading1Char">
    <w:name w:val="Heading 1 Char"/>
    <w:basedOn w:val="DefaultParagraphFont"/>
    <w:link w:val="Heading1"/>
    <w:uiPriority w:val="9"/>
    <w:rsid w:val="003A7F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A7F1E"/>
    <w:rPr>
      <w:rFonts w:asciiTheme="majorHAnsi" w:eastAsiaTheme="majorEastAsia" w:hAnsiTheme="majorHAnsi" w:cstheme="majorBidi"/>
      <w:b/>
      <w:bCs/>
      <w:color w:val="4F81BD" w:themeColor="accent1"/>
      <w:sz w:val="26"/>
      <w:szCs w:val="26"/>
    </w:rPr>
  </w:style>
  <w:style w:type="paragraph" w:customStyle="1" w:styleId="references">
    <w:name w:val="references"/>
    <w:rsid w:val="00715564"/>
    <w:pPr>
      <w:numPr>
        <w:numId w:val="17"/>
      </w:numPr>
      <w:spacing w:after="50" w:line="180" w:lineRule="exact"/>
      <w:jc w:val="both"/>
    </w:pPr>
    <w:rPr>
      <w:rFonts w:ascii="Times New Roman" w:eastAsia="MS Mincho" w:hAnsi="Times New Roman"/>
      <w:noProof/>
      <w:sz w:val="16"/>
      <w:szCs w:val="16"/>
    </w:rPr>
  </w:style>
  <w:style w:type="character" w:customStyle="1" w:styleId="Heading4Char">
    <w:name w:val="Heading 4 Char"/>
    <w:basedOn w:val="DefaultParagraphFont"/>
    <w:link w:val="Heading4"/>
    <w:uiPriority w:val="9"/>
    <w:rsid w:val="002671E3"/>
    <w:rPr>
      <w:rFonts w:asciiTheme="majorHAnsi" w:eastAsiaTheme="majorEastAsia" w:hAnsiTheme="majorHAnsi" w:cstheme="majorBidi"/>
      <w:b/>
      <w:bCs/>
      <w:i/>
      <w:iCs/>
      <w:color w:val="4F81BD" w:themeColor="accent1"/>
      <w:sz w:val="22"/>
      <w:szCs w:val="22"/>
    </w:rPr>
  </w:style>
  <w:style w:type="paragraph" w:styleId="FootnoteText">
    <w:name w:val="footnote text"/>
    <w:basedOn w:val="Normal"/>
    <w:link w:val="FootnoteTextChar"/>
    <w:semiHidden/>
    <w:rsid w:val="00B071EA"/>
    <w:pPr>
      <w:spacing w:after="0" w:line="240" w:lineRule="auto"/>
      <w:ind w:firstLine="202"/>
      <w:jc w:val="both"/>
    </w:pPr>
    <w:rPr>
      <w:rFonts w:ascii="Times New Roman" w:hAnsi="Times New Roman"/>
      <w:sz w:val="16"/>
      <w:szCs w:val="16"/>
    </w:rPr>
  </w:style>
  <w:style w:type="character" w:customStyle="1" w:styleId="FootnoteTextChar">
    <w:name w:val="Footnote Text Char"/>
    <w:basedOn w:val="DefaultParagraphFont"/>
    <w:link w:val="FootnoteText"/>
    <w:semiHidden/>
    <w:rsid w:val="00B071EA"/>
    <w:rPr>
      <w:rFonts w:ascii="Times New Roman" w:hAnsi="Times New Roman"/>
      <w:sz w:val="16"/>
      <w:szCs w:val="16"/>
    </w:rPr>
  </w:style>
  <w:style w:type="paragraph" w:styleId="Title">
    <w:name w:val="Title"/>
    <w:basedOn w:val="Normal"/>
    <w:next w:val="Normal"/>
    <w:link w:val="TitleChar"/>
    <w:qFormat/>
    <w:rsid w:val="0042133A"/>
    <w:pPr>
      <w:framePr w:w="9360" w:hSpace="187" w:vSpace="187" w:wrap="notBeside" w:vAnchor="text" w:hAnchor="page" w:xAlign="center" w:y="1"/>
      <w:spacing w:after="0" w:line="240" w:lineRule="auto"/>
      <w:jc w:val="center"/>
    </w:pPr>
    <w:rPr>
      <w:rFonts w:ascii="Times New Roman" w:hAnsi="Times New Roman"/>
      <w:kern w:val="28"/>
      <w:sz w:val="48"/>
      <w:szCs w:val="48"/>
    </w:rPr>
  </w:style>
  <w:style w:type="character" w:customStyle="1" w:styleId="TitleChar">
    <w:name w:val="Title Char"/>
    <w:basedOn w:val="DefaultParagraphFont"/>
    <w:link w:val="Title"/>
    <w:rsid w:val="0042133A"/>
    <w:rPr>
      <w:rFonts w:ascii="Times New Roman" w:hAnsi="Times New Roman"/>
      <w:kern w:val="28"/>
      <w:sz w:val="48"/>
      <w:szCs w:val="48"/>
    </w:rPr>
  </w:style>
  <w:style w:type="paragraph" w:customStyle="1" w:styleId="Authors">
    <w:name w:val="Authors"/>
    <w:basedOn w:val="Normal"/>
    <w:next w:val="Normal"/>
    <w:rsid w:val="0042133A"/>
    <w:pPr>
      <w:framePr w:w="9072" w:hSpace="187" w:vSpace="187" w:wrap="notBeside" w:vAnchor="text" w:hAnchor="page" w:xAlign="center" w:y="1"/>
      <w:spacing w:after="320" w:line="240" w:lineRule="auto"/>
      <w:jc w:val="center"/>
    </w:pPr>
    <w:rPr>
      <w:rFonts w:ascii="Times New Roman" w:hAnsi="Times New Roman"/>
    </w:rPr>
  </w:style>
  <w:style w:type="character" w:customStyle="1" w:styleId="MemberType">
    <w:name w:val="MemberType"/>
    <w:rsid w:val="0042133A"/>
    <w:rPr>
      <w:rFonts w:ascii="Times New Roman" w:hAnsi="Times New Roman" w:cs="Times New Roman"/>
      <w:i/>
      <w:iCs/>
      <w:sz w:val="22"/>
      <w:szCs w:val="22"/>
    </w:rPr>
  </w:style>
  <w:style w:type="paragraph" w:customStyle="1" w:styleId="Text">
    <w:name w:val="Text"/>
    <w:basedOn w:val="Normal"/>
    <w:rsid w:val="00866CC0"/>
    <w:pPr>
      <w:widowControl w:val="0"/>
      <w:spacing w:after="0" w:line="252" w:lineRule="auto"/>
      <w:ind w:firstLine="202"/>
      <w:jc w:val="both"/>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din.de/blob/76902/e8cac883f42bf28536e7e8165993f1fd/recommendations-for-implementing-industry-4-0-dat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Visio_Drawing11111111.vsd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5431</Words>
  <Characters>30960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HOD ME</cp:lastModifiedBy>
  <cp:revision>539</cp:revision>
  <cp:lastPrinted>2021-01-16T07:28:00Z</cp:lastPrinted>
  <dcterms:created xsi:type="dcterms:W3CDTF">2017-01-25T17:55:00Z</dcterms:created>
  <dcterms:modified xsi:type="dcterms:W3CDTF">2021-01-16T07:29:00Z</dcterms:modified>
</cp:coreProperties>
</file>