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B30F14">
          <w:headerReference w:type="default" r:id="rId8"/>
          <w:footerReference w:type="default" r:id="rId9"/>
          <w:pgSz w:w="11907" w:h="16839" w:code="9"/>
          <w:pgMar w:top="1008" w:right="1008" w:bottom="1008" w:left="1008" w:header="720" w:footer="720" w:gutter="0"/>
          <w:pgNumType w:start="1"/>
          <w:cols w:num="2" w:space="720"/>
          <w:docGrid w:linePitch="360"/>
        </w:sectPr>
      </w:pPr>
    </w:p>
    <w:p w:rsidR="00094486" w:rsidRDefault="00445B58" w:rsidP="00BB1EDF">
      <w:pPr>
        <w:pStyle w:val="ParaAttribute2"/>
        <w:spacing w:after="0"/>
        <w:jc w:val="center"/>
        <w:rPr>
          <w:b/>
          <w:bCs/>
          <w:iCs/>
          <w:sz w:val="46"/>
          <w:szCs w:val="46"/>
        </w:rPr>
      </w:pPr>
      <w:r>
        <w:rPr>
          <w:b/>
          <w:bCs/>
          <w:iCs/>
          <w:sz w:val="46"/>
          <w:szCs w:val="46"/>
        </w:rPr>
        <w:lastRenderedPageBreak/>
        <w:t>Solid Waste Management In Rural Area</w:t>
      </w:r>
    </w:p>
    <w:p w:rsidR="00445B58" w:rsidRPr="00094486" w:rsidRDefault="00E430D7" w:rsidP="00BB1EDF">
      <w:pPr>
        <w:pStyle w:val="ParaAttribute2"/>
        <w:spacing w:after="0"/>
        <w:jc w:val="center"/>
        <w:rPr>
          <w:rFonts w:eastAsia="Calibri"/>
          <w:b/>
          <w:bCs/>
          <w:iCs/>
          <w:sz w:val="46"/>
          <w:szCs w:val="46"/>
        </w:rPr>
      </w:pPr>
      <w:r>
        <w:rPr>
          <w:b/>
          <w:bCs/>
          <w:iCs/>
          <w:sz w:val="46"/>
          <w:szCs w:val="46"/>
        </w:rPr>
        <w:t xml:space="preserve">(A Case Study </w:t>
      </w:r>
      <w:r w:rsidR="00BB1EDF">
        <w:rPr>
          <w:b/>
          <w:bCs/>
          <w:iCs/>
          <w:sz w:val="46"/>
          <w:szCs w:val="46"/>
        </w:rPr>
        <w:t>for</w:t>
      </w:r>
      <w:r w:rsidR="00611081">
        <w:rPr>
          <w:b/>
          <w:bCs/>
          <w:iCs/>
          <w:sz w:val="46"/>
          <w:szCs w:val="46"/>
        </w:rPr>
        <w:t xml:space="preserve"> Shahapur</w:t>
      </w:r>
      <w:r w:rsidR="00445B58">
        <w:rPr>
          <w:b/>
          <w:bCs/>
          <w:iCs/>
          <w:sz w:val="46"/>
          <w:szCs w:val="46"/>
        </w:rPr>
        <w:t xml:space="preserve"> Village)</w:t>
      </w:r>
    </w:p>
    <w:p w:rsidR="00F0248C" w:rsidRDefault="00F0248C" w:rsidP="008E79F7">
      <w:pPr>
        <w:autoSpaceDE w:val="0"/>
        <w:autoSpaceDN w:val="0"/>
        <w:adjustRightInd w:val="0"/>
        <w:spacing w:after="0" w:line="240" w:lineRule="auto"/>
        <w:jc w:val="center"/>
        <w:rPr>
          <w:rFonts w:ascii="Times New Roman" w:hAnsi="Times New Roman"/>
          <w:b/>
          <w:sz w:val="24"/>
          <w:szCs w:val="24"/>
        </w:rPr>
      </w:pPr>
    </w:p>
    <w:p w:rsidR="000E6191" w:rsidRDefault="000E6191" w:rsidP="008E79F7">
      <w:pPr>
        <w:autoSpaceDE w:val="0"/>
        <w:autoSpaceDN w:val="0"/>
        <w:adjustRightInd w:val="0"/>
        <w:spacing w:after="0" w:line="240" w:lineRule="auto"/>
        <w:jc w:val="center"/>
        <w:rPr>
          <w:rStyle w:val="CharAttribute3"/>
          <w:rFonts w:ascii="Times New Roman" w:hAnsi="Times New Roman"/>
          <w:b/>
          <w:i w:val="0"/>
          <w:sz w:val="24"/>
          <w:szCs w:val="24"/>
        </w:rPr>
      </w:pPr>
    </w:p>
    <w:p w:rsidR="005C6C63" w:rsidRPr="000F5C97" w:rsidRDefault="00316025" w:rsidP="005C6C63">
      <w:pPr>
        <w:pStyle w:val="Author"/>
        <w:spacing w:before="0" w:after="0"/>
        <w:rPr>
          <w:rFonts w:eastAsia="MS Mincho"/>
          <w:sz w:val="24"/>
          <w:szCs w:val="24"/>
          <w:vertAlign w:val="superscript"/>
        </w:rPr>
      </w:pPr>
      <w:r>
        <w:rPr>
          <w:rFonts w:eastAsia="MS Mincho"/>
          <w:b/>
          <w:sz w:val="24"/>
          <w:szCs w:val="24"/>
        </w:rPr>
        <w:t>Akshaya Nagpure</w:t>
      </w:r>
      <w:r w:rsidRPr="005C6C63">
        <w:rPr>
          <w:rFonts w:eastAsia="MS Mincho"/>
          <w:b/>
          <w:sz w:val="24"/>
          <w:szCs w:val="24"/>
          <w:vertAlign w:val="superscript"/>
        </w:rPr>
        <w:t>1</w:t>
      </w:r>
      <w:r w:rsidRPr="005C6C63">
        <w:rPr>
          <w:rFonts w:eastAsia="MS Mincho"/>
          <w:b/>
          <w:sz w:val="24"/>
          <w:szCs w:val="24"/>
        </w:rPr>
        <w:t>,</w:t>
      </w:r>
      <w:r>
        <w:rPr>
          <w:rFonts w:eastAsia="MS Mincho"/>
          <w:b/>
          <w:sz w:val="24"/>
          <w:szCs w:val="24"/>
        </w:rPr>
        <w:t xml:space="preserve"> Hitesh Motghare</w:t>
      </w:r>
      <w:r w:rsidRPr="005C6C63">
        <w:rPr>
          <w:rFonts w:eastAsia="MS Mincho"/>
          <w:b/>
          <w:sz w:val="24"/>
          <w:szCs w:val="24"/>
          <w:vertAlign w:val="superscript"/>
        </w:rPr>
        <w:t>2</w:t>
      </w:r>
      <w:r w:rsidRPr="005C6C63">
        <w:rPr>
          <w:rFonts w:eastAsia="MS Mincho"/>
          <w:sz w:val="24"/>
          <w:szCs w:val="24"/>
        </w:rPr>
        <w:t>,</w:t>
      </w:r>
      <w:r>
        <w:rPr>
          <w:rFonts w:eastAsia="MS Mincho"/>
          <w:sz w:val="24"/>
          <w:szCs w:val="24"/>
        </w:rPr>
        <w:t xml:space="preserve"> </w:t>
      </w:r>
      <w:r>
        <w:rPr>
          <w:rFonts w:eastAsia="MS Mincho"/>
          <w:b/>
          <w:sz w:val="24"/>
          <w:szCs w:val="24"/>
        </w:rPr>
        <w:t>Nilesh Motghare</w:t>
      </w:r>
      <w:r w:rsidRPr="005C6C63">
        <w:rPr>
          <w:rFonts w:eastAsia="MS Mincho"/>
          <w:b/>
          <w:sz w:val="24"/>
          <w:szCs w:val="24"/>
          <w:vertAlign w:val="superscript"/>
        </w:rPr>
        <w:t>3</w:t>
      </w:r>
      <w:r>
        <w:rPr>
          <w:rFonts w:eastAsia="MS Mincho"/>
          <w:b/>
          <w:sz w:val="24"/>
          <w:szCs w:val="24"/>
        </w:rPr>
        <w:t>, Suhas Tirpude</w:t>
      </w:r>
      <w:r>
        <w:rPr>
          <w:rFonts w:eastAsia="MS Mincho"/>
          <w:b/>
          <w:sz w:val="24"/>
          <w:szCs w:val="24"/>
          <w:vertAlign w:val="superscript"/>
        </w:rPr>
        <w:t>4</w:t>
      </w:r>
      <w:r>
        <w:rPr>
          <w:rFonts w:eastAsia="MS Mincho"/>
          <w:b/>
          <w:sz w:val="24"/>
          <w:szCs w:val="24"/>
        </w:rPr>
        <w:t xml:space="preserve"> , Damini Bhatankar</w:t>
      </w:r>
      <w:r>
        <w:rPr>
          <w:rFonts w:eastAsia="MS Mincho"/>
          <w:b/>
          <w:sz w:val="24"/>
          <w:szCs w:val="24"/>
          <w:vertAlign w:val="superscript"/>
        </w:rPr>
        <w:t>5</w:t>
      </w:r>
      <w:r>
        <w:rPr>
          <w:rFonts w:eastAsia="MS Mincho"/>
          <w:b/>
          <w:sz w:val="24"/>
          <w:szCs w:val="24"/>
        </w:rPr>
        <w:t>, Dr. Abhijeet Deshpande</w:t>
      </w:r>
      <w:r w:rsidRPr="000F5C97">
        <w:rPr>
          <w:rFonts w:eastAsia="MS Mincho"/>
          <w:b/>
          <w:sz w:val="24"/>
          <w:szCs w:val="24"/>
          <w:vertAlign w:val="superscript"/>
        </w:rPr>
        <w:t>6</w:t>
      </w:r>
    </w:p>
    <w:p w:rsidR="000E6191" w:rsidRDefault="000E6191" w:rsidP="008E79F7">
      <w:pPr>
        <w:autoSpaceDE w:val="0"/>
        <w:autoSpaceDN w:val="0"/>
        <w:adjustRightInd w:val="0"/>
        <w:spacing w:after="0" w:line="240" w:lineRule="auto"/>
        <w:jc w:val="center"/>
        <w:rPr>
          <w:rStyle w:val="CharAttribute3"/>
          <w:rFonts w:ascii="Times New Roman" w:hAnsi="Times New Roman"/>
          <w:b/>
          <w:i w:val="0"/>
          <w:sz w:val="24"/>
          <w:szCs w:val="24"/>
        </w:rPr>
      </w:pPr>
    </w:p>
    <w:p w:rsidR="000E6191" w:rsidRPr="00052478" w:rsidRDefault="000E6191" w:rsidP="008E79F7">
      <w:pPr>
        <w:autoSpaceDE w:val="0"/>
        <w:autoSpaceDN w:val="0"/>
        <w:adjustRightInd w:val="0"/>
        <w:spacing w:after="0" w:line="240" w:lineRule="auto"/>
        <w:jc w:val="center"/>
        <w:rPr>
          <w:rFonts w:ascii="Times New Roman" w:hAnsi="Times New Roman"/>
          <w:b/>
          <w:i/>
          <w:sz w:val="24"/>
          <w:szCs w:val="24"/>
        </w:rPr>
      </w:pPr>
    </w:p>
    <w:p w:rsidR="00A72AFE" w:rsidRPr="009D7768" w:rsidRDefault="000F5C97" w:rsidP="000148B0">
      <w:pPr>
        <w:spacing w:after="0" w:line="240" w:lineRule="auto"/>
        <w:jc w:val="center"/>
        <w:rPr>
          <w:rFonts w:ascii="Times New Roman" w:hAnsi="Times New Roman"/>
          <w:i/>
          <w:sz w:val="20"/>
          <w:szCs w:val="20"/>
        </w:rPr>
      </w:pPr>
      <w:r>
        <w:rPr>
          <w:rFonts w:ascii="Times New Roman" w:hAnsi="Times New Roman"/>
          <w:i/>
          <w:sz w:val="20"/>
          <w:szCs w:val="20"/>
          <w:vertAlign w:val="superscript"/>
        </w:rPr>
        <w:t>6</w:t>
      </w:r>
      <w:r w:rsidR="00445B58">
        <w:rPr>
          <w:rFonts w:ascii="Times New Roman" w:hAnsi="Times New Roman"/>
          <w:i/>
          <w:sz w:val="20"/>
          <w:szCs w:val="20"/>
        </w:rPr>
        <w:t>A</w:t>
      </w:r>
      <w:r w:rsidR="004404E1">
        <w:rPr>
          <w:rFonts w:ascii="Times New Roman" w:hAnsi="Times New Roman"/>
          <w:i/>
          <w:sz w:val="20"/>
          <w:szCs w:val="20"/>
        </w:rPr>
        <w:t>stt. Prof,</w:t>
      </w:r>
      <w:r w:rsidR="005C6C63">
        <w:rPr>
          <w:rFonts w:ascii="Times New Roman" w:hAnsi="Times New Roman"/>
          <w:i/>
          <w:sz w:val="20"/>
          <w:szCs w:val="20"/>
          <w:vertAlign w:val="superscript"/>
        </w:rPr>
        <w:t>1-</w:t>
      </w:r>
      <w:r>
        <w:rPr>
          <w:rFonts w:ascii="Times New Roman" w:hAnsi="Times New Roman"/>
          <w:i/>
          <w:sz w:val="20"/>
          <w:szCs w:val="20"/>
          <w:vertAlign w:val="superscript"/>
        </w:rPr>
        <w:t>5</w:t>
      </w:r>
      <w:r w:rsidR="0076294E" w:rsidRPr="009D7768">
        <w:rPr>
          <w:rFonts w:ascii="Times New Roman" w:hAnsi="Times New Roman"/>
          <w:i/>
          <w:sz w:val="20"/>
          <w:szCs w:val="20"/>
        </w:rPr>
        <w:t>Student</w:t>
      </w:r>
      <w:r w:rsidR="0076294E">
        <w:rPr>
          <w:rFonts w:ascii="Times New Roman" w:hAnsi="Times New Roman"/>
          <w:i/>
          <w:sz w:val="20"/>
          <w:szCs w:val="20"/>
        </w:rPr>
        <w:t>s</w:t>
      </w:r>
      <w:r w:rsidR="0076294E" w:rsidRPr="009D7768">
        <w:rPr>
          <w:rFonts w:ascii="Times New Roman" w:hAnsi="Times New Roman"/>
          <w:i/>
          <w:sz w:val="20"/>
          <w:szCs w:val="20"/>
        </w:rPr>
        <w:t>,</w:t>
      </w:r>
      <w:r w:rsidR="00611081">
        <w:rPr>
          <w:rFonts w:ascii="Times New Roman" w:hAnsi="Times New Roman"/>
          <w:i/>
          <w:sz w:val="20"/>
          <w:szCs w:val="20"/>
        </w:rPr>
        <w:t xml:space="preserve"> </w:t>
      </w:r>
    </w:p>
    <w:p w:rsidR="000148B0" w:rsidRDefault="00EB1BF2" w:rsidP="00164F2B">
      <w:pPr>
        <w:pStyle w:val="Default"/>
        <w:jc w:val="center"/>
        <w:rPr>
          <w:rFonts w:eastAsia="MS Mincho"/>
          <w:i/>
          <w:sz w:val="20"/>
          <w:szCs w:val="20"/>
        </w:rPr>
      </w:pPr>
      <w:r w:rsidRPr="00381764">
        <w:rPr>
          <w:i/>
          <w:sz w:val="20"/>
          <w:szCs w:val="20"/>
        </w:rPr>
        <w:t xml:space="preserve">Dept. of </w:t>
      </w:r>
      <w:r w:rsidR="00445B58">
        <w:rPr>
          <w:i/>
          <w:sz w:val="20"/>
          <w:szCs w:val="20"/>
        </w:rPr>
        <w:t xml:space="preserve">Civil </w:t>
      </w:r>
      <w:r w:rsidR="0076294E" w:rsidRPr="00381764">
        <w:rPr>
          <w:i/>
          <w:sz w:val="20"/>
          <w:szCs w:val="20"/>
        </w:rPr>
        <w:t>Engineering</w:t>
      </w:r>
      <w:r w:rsidR="00164F2B" w:rsidRPr="00381764">
        <w:rPr>
          <w:i/>
          <w:sz w:val="20"/>
          <w:szCs w:val="20"/>
        </w:rPr>
        <w:t xml:space="preserve">, </w:t>
      </w:r>
      <w:r w:rsidR="00445B58">
        <w:rPr>
          <w:rFonts w:eastAsia="MS Mincho"/>
          <w:i/>
          <w:sz w:val="20"/>
          <w:szCs w:val="20"/>
        </w:rPr>
        <w:t xml:space="preserve">Manoharbhai Patel Institute </w:t>
      </w:r>
      <w:r w:rsidR="00611081">
        <w:rPr>
          <w:rFonts w:eastAsia="MS Mincho"/>
          <w:i/>
          <w:sz w:val="20"/>
          <w:szCs w:val="20"/>
        </w:rPr>
        <w:t>of</w:t>
      </w:r>
      <w:r w:rsidR="00445B58">
        <w:rPr>
          <w:rFonts w:eastAsia="MS Mincho"/>
          <w:i/>
          <w:sz w:val="20"/>
          <w:szCs w:val="20"/>
        </w:rPr>
        <w:t xml:space="preserve"> Engineering </w:t>
      </w:r>
      <w:r w:rsidR="00611081">
        <w:rPr>
          <w:rFonts w:eastAsia="MS Mincho"/>
          <w:i/>
          <w:sz w:val="20"/>
          <w:szCs w:val="20"/>
        </w:rPr>
        <w:t>and</w:t>
      </w:r>
      <w:r w:rsidR="00445B58">
        <w:rPr>
          <w:rFonts w:eastAsia="MS Mincho"/>
          <w:i/>
          <w:sz w:val="20"/>
          <w:szCs w:val="20"/>
        </w:rPr>
        <w:t xml:space="preserve"> Technology</w:t>
      </w:r>
      <w:r w:rsidR="00611081">
        <w:rPr>
          <w:rFonts w:eastAsia="MS Mincho"/>
          <w:i/>
          <w:sz w:val="20"/>
          <w:szCs w:val="20"/>
        </w:rPr>
        <w:t>, Shahapur</w:t>
      </w:r>
      <w:r w:rsidR="00445B58">
        <w:rPr>
          <w:rFonts w:eastAsia="MS Mincho"/>
          <w:i/>
          <w:sz w:val="20"/>
          <w:szCs w:val="20"/>
        </w:rPr>
        <w:t>,</w:t>
      </w:r>
    </w:p>
    <w:p w:rsidR="00445B58" w:rsidRPr="00381764" w:rsidRDefault="00445B58" w:rsidP="00164F2B">
      <w:pPr>
        <w:pStyle w:val="Default"/>
        <w:jc w:val="center"/>
        <w:rPr>
          <w:i/>
          <w:sz w:val="20"/>
          <w:szCs w:val="20"/>
        </w:rPr>
      </w:pPr>
      <w:r>
        <w:rPr>
          <w:rFonts w:eastAsia="MS Mincho"/>
          <w:i/>
          <w:sz w:val="20"/>
          <w:szCs w:val="20"/>
        </w:rPr>
        <w:t>BHANDARA</w:t>
      </w:r>
      <w:r w:rsidR="000B0E4B">
        <w:rPr>
          <w:rFonts w:eastAsia="MS Mincho"/>
          <w:i/>
          <w:sz w:val="20"/>
          <w:szCs w:val="20"/>
        </w:rPr>
        <w:t>-441904</w:t>
      </w:r>
    </w:p>
    <w:p w:rsidR="009D7768" w:rsidRPr="009D7768" w:rsidRDefault="009D7768" w:rsidP="00164F2B">
      <w:pPr>
        <w:pStyle w:val="Default"/>
        <w:jc w:val="center"/>
        <w:rPr>
          <w:i/>
          <w:sz w:val="20"/>
          <w:szCs w:val="20"/>
        </w:rPr>
      </w:pPr>
    </w:p>
    <w:p w:rsidR="00A72AFE" w:rsidRDefault="00A72AFE" w:rsidP="00714DE4">
      <w:pPr>
        <w:spacing w:after="0" w:line="240" w:lineRule="auto"/>
        <w:jc w:val="center"/>
        <w:rPr>
          <w:rFonts w:ascii="Times New Roman" w:hAnsi="Times New Roman"/>
          <w:i/>
          <w:sz w:val="20"/>
          <w:szCs w:val="20"/>
        </w:rPr>
      </w:pPr>
    </w:p>
    <w:p w:rsidR="00862B23" w:rsidRPr="00316025" w:rsidRDefault="00862B23" w:rsidP="00714DE4">
      <w:pPr>
        <w:spacing w:after="0" w:line="240" w:lineRule="auto"/>
        <w:jc w:val="center"/>
        <w:rPr>
          <w:rFonts w:ascii="Times New Roman" w:hAnsi="Times New Roman"/>
          <w:i/>
          <w:iCs/>
          <w:sz w:val="20"/>
          <w:szCs w:val="20"/>
        </w:rPr>
      </w:pPr>
    </w:p>
    <w:p w:rsidR="00862B23" w:rsidRPr="00316025" w:rsidRDefault="00862B23" w:rsidP="00714DE4">
      <w:pPr>
        <w:spacing w:after="0" w:line="240" w:lineRule="auto"/>
        <w:jc w:val="center"/>
        <w:rPr>
          <w:rFonts w:ascii="Times New Roman" w:hAnsi="Times New Roman"/>
          <w:i/>
          <w:iCs/>
          <w:sz w:val="20"/>
          <w:szCs w:val="20"/>
        </w:rPr>
        <w:sectPr w:rsidR="00862B23" w:rsidRPr="00316025" w:rsidSect="009221F5">
          <w:type w:val="continuous"/>
          <w:pgSz w:w="11907" w:h="16839" w:code="9"/>
          <w:pgMar w:top="1008" w:right="1008" w:bottom="1008" w:left="1008" w:header="720" w:footer="720" w:gutter="0"/>
          <w:cols w:space="720"/>
          <w:docGrid w:linePitch="360"/>
        </w:sectPr>
      </w:pPr>
    </w:p>
    <w:p w:rsidR="00AC282C" w:rsidRPr="00316025" w:rsidRDefault="00862B23" w:rsidP="00E430D7">
      <w:pPr>
        <w:pStyle w:val="Abstract"/>
        <w:ind w:firstLine="0"/>
        <w:rPr>
          <w:rFonts w:eastAsia="MS Mincho"/>
          <w:b w:val="0"/>
          <w:i/>
          <w:iCs/>
          <w:sz w:val="20"/>
          <w:szCs w:val="20"/>
        </w:rPr>
      </w:pPr>
      <w:r w:rsidRPr="00316025">
        <w:rPr>
          <w:rFonts w:eastAsia="MS Mincho"/>
          <w:i/>
          <w:iCs/>
          <w:sz w:val="20"/>
          <w:szCs w:val="20"/>
        </w:rPr>
        <w:lastRenderedPageBreak/>
        <w:t>Abstract-</w:t>
      </w:r>
      <w:r w:rsidR="000B0E4B" w:rsidRPr="00316025">
        <w:rPr>
          <w:rFonts w:eastAsia="MS Mincho"/>
          <w:b w:val="0"/>
          <w:i/>
          <w:iCs/>
          <w:sz w:val="20"/>
          <w:szCs w:val="20"/>
        </w:rPr>
        <w:t xml:space="preserve">The project details with the study of domestic </w:t>
      </w:r>
      <w:r w:rsidR="00674809" w:rsidRPr="00316025">
        <w:rPr>
          <w:rFonts w:eastAsia="MS Mincho"/>
          <w:b w:val="0"/>
          <w:i/>
          <w:iCs/>
          <w:sz w:val="20"/>
          <w:szCs w:val="20"/>
        </w:rPr>
        <w:t xml:space="preserve">and commercial </w:t>
      </w:r>
      <w:r w:rsidR="00611081" w:rsidRPr="00316025">
        <w:rPr>
          <w:rFonts w:eastAsia="MS Mincho"/>
          <w:b w:val="0"/>
          <w:i/>
          <w:iCs/>
          <w:sz w:val="20"/>
          <w:szCs w:val="20"/>
        </w:rPr>
        <w:t>waste collected</w:t>
      </w:r>
      <w:r w:rsidR="000B0E4B" w:rsidRPr="00316025">
        <w:rPr>
          <w:rFonts w:eastAsia="MS Mincho"/>
          <w:b w:val="0"/>
          <w:i/>
          <w:iCs/>
          <w:sz w:val="20"/>
          <w:szCs w:val="20"/>
        </w:rPr>
        <w:t xml:space="preserve"> </w:t>
      </w:r>
      <w:r w:rsidR="00611081" w:rsidRPr="00316025">
        <w:rPr>
          <w:rFonts w:eastAsia="MS Mincho"/>
          <w:b w:val="0"/>
          <w:i/>
          <w:iCs/>
          <w:sz w:val="20"/>
          <w:szCs w:val="20"/>
        </w:rPr>
        <w:t>from Gram</w:t>
      </w:r>
      <w:r w:rsidR="000B0E4B" w:rsidRPr="00316025">
        <w:rPr>
          <w:rFonts w:eastAsia="MS Mincho"/>
          <w:b w:val="0"/>
          <w:i/>
          <w:iCs/>
          <w:sz w:val="20"/>
          <w:szCs w:val="20"/>
        </w:rPr>
        <w:t xml:space="preserve"> Panchayat and treatment of solid waste. The sample waste collected</w:t>
      </w:r>
      <w:r w:rsidR="00CB6568" w:rsidRPr="00316025">
        <w:rPr>
          <w:rFonts w:eastAsia="MS Mincho"/>
          <w:b w:val="0"/>
          <w:i/>
          <w:iCs/>
          <w:sz w:val="20"/>
          <w:szCs w:val="20"/>
        </w:rPr>
        <w:t xml:space="preserve"> from shahapur village and characterization for the same has been done and result has been provided ( biodegradable and </w:t>
      </w:r>
      <w:r w:rsidR="00611081" w:rsidRPr="00316025">
        <w:rPr>
          <w:rFonts w:eastAsia="MS Mincho"/>
          <w:b w:val="0"/>
          <w:i/>
          <w:iCs/>
          <w:sz w:val="20"/>
          <w:szCs w:val="20"/>
        </w:rPr>
        <w:t>no biodegradable</w:t>
      </w:r>
      <w:r w:rsidR="00CB6568" w:rsidRPr="00316025">
        <w:rPr>
          <w:rFonts w:eastAsia="MS Mincho"/>
          <w:b w:val="0"/>
          <w:i/>
          <w:iCs/>
          <w:sz w:val="20"/>
          <w:szCs w:val="20"/>
        </w:rPr>
        <w:t>)</w:t>
      </w:r>
      <w:r w:rsidR="00E430D7" w:rsidRPr="00316025">
        <w:rPr>
          <w:rFonts w:eastAsia="MS Mincho"/>
          <w:b w:val="0"/>
          <w:i/>
          <w:iCs/>
          <w:sz w:val="20"/>
          <w:szCs w:val="20"/>
        </w:rPr>
        <w:t xml:space="preserve">.The treatment </w:t>
      </w:r>
      <w:r w:rsidR="00BF014A" w:rsidRPr="00316025">
        <w:rPr>
          <w:rFonts w:eastAsia="MS Mincho"/>
          <w:b w:val="0"/>
          <w:i/>
          <w:iCs/>
          <w:sz w:val="20"/>
          <w:szCs w:val="20"/>
        </w:rPr>
        <w:t xml:space="preserve">  methods are required to check and remove </w:t>
      </w:r>
      <w:r w:rsidR="00CB6568" w:rsidRPr="00316025">
        <w:rPr>
          <w:rFonts w:eastAsia="MS Mincho"/>
          <w:b w:val="0"/>
          <w:i/>
          <w:iCs/>
          <w:sz w:val="20"/>
          <w:szCs w:val="20"/>
        </w:rPr>
        <w:t>the material</w:t>
      </w:r>
      <w:r w:rsidR="00BF014A" w:rsidRPr="00316025">
        <w:rPr>
          <w:rFonts w:eastAsia="MS Mincho"/>
          <w:b w:val="0"/>
          <w:i/>
          <w:iCs/>
          <w:sz w:val="20"/>
          <w:szCs w:val="20"/>
        </w:rPr>
        <w:t xml:space="preserve">s which  pose harm to </w:t>
      </w:r>
      <w:r w:rsidR="00CB6568" w:rsidRPr="00316025">
        <w:rPr>
          <w:rFonts w:eastAsia="MS Mincho"/>
          <w:b w:val="0"/>
          <w:i/>
          <w:iCs/>
          <w:sz w:val="20"/>
          <w:szCs w:val="20"/>
        </w:rPr>
        <w:t xml:space="preserve"> the general public</w:t>
      </w:r>
      <w:r w:rsidR="00BF014A" w:rsidRPr="00316025">
        <w:rPr>
          <w:rFonts w:eastAsia="MS Mincho"/>
          <w:b w:val="0"/>
          <w:i/>
          <w:iCs/>
          <w:sz w:val="20"/>
          <w:szCs w:val="20"/>
        </w:rPr>
        <w:t xml:space="preserve"> health</w:t>
      </w:r>
      <w:r w:rsidR="00CB6568" w:rsidRPr="00316025">
        <w:rPr>
          <w:rFonts w:eastAsia="MS Mincho"/>
          <w:b w:val="0"/>
          <w:i/>
          <w:iCs/>
          <w:sz w:val="20"/>
          <w:szCs w:val="20"/>
        </w:rPr>
        <w:t>.</w:t>
      </w:r>
      <w:r w:rsidR="00D66401" w:rsidRPr="00316025">
        <w:rPr>
          <w:rFonts w:eastAsia="MS Mincho"/>
          <w:b w:val="0"/>
          <w:i/>
          <w:iCs/>
          <w:sz w:val="20"/>
          <w:szCs w:val="20"/>
        </w:rPr>
        <w:t xml:space="preserve"> The objectives is to </w:t>
      </w:r>
      <w:r w:rsidR="00611081" w:rsidRPr="00316025">
        <w:rPr>
          <w:rFonts w:eastAsia="MS Mincho"/>
          <w:b w:val="0"/>
          <w:i/>
          <w:iCs/>
          <w:sz w:val="20"/>
          <w:szCs w:val="20"/>
        </w:rPr>
        <w:t>produced</w:t>
      </w:r>
      <w:r w:rsidR="00D66401" w:rsidRPr="00316025">
        <w:rPr>
          <w:rFonts w:eastAsia="MS Mincho"/>
          <w:b w:val="0"/>
          <w:i/>
          <w:iCs/>
          <w:sz w:val="20"/>
          <w:szCs w:val="20"/>
        </w:rPr>
        <w:t xml:space="preserve"> an </w:t>
      </w:r>
      <w:r w:rsidR="00611081" w:rsidRPr="00316025">
        <w:rPr>
          <w:rFonts w:eastAsia="MS Mincho"/>
          <w:b w:val="0"/>
          <w:i/>
          <w:iCs/>
          <w:sz w:val="20"/>
          <w:szCs w:val="20"/>
        </w:rPr>
        <w:t>environmentally</w:t>
      </w:r>
      <w:r w:rsidR="00D66401" w:rsidRPr="00316025">
        <w:rPr>
          <w:rFonts w:eastAsia="MS Mincho"/>
          <w:b w:val="0"/>
          <w:i/>
          <w:iCs/>
          <w:sz w:val="20"/>
          <w:szCs w:val="20"/>
        </w:rPr>
        <w:t xml:space="preserve"> solid waste from the disposal of reuse </w:t>
      </w:r>
      <w:r w:rsidR="00DB26DE" w:rsidRPr="00316025">
        <w:rPr>
          <w:rFonts w:eastAsia="MS Mincho"/>
          <w:b w:val="0"/>
          <w:i/>
          <w:iCs/>
          <w:sz w:val="20"/>
          <w:szCs w:val="20"/>
        </w:rPr>
        <w:t xml:space="preserve">.Further the waste has been detailed and described analysisby segregation of solid waste. The sampling of domestic waste apartment have been done in different they </w:t>
      </w:r>
      <w:r w:rsidR="00611081" w:rsidRPr="00316025">
        <w:rPr>
          <w:rFonts w:eastAsia="MS Mincho"/>
          <w:b w:val="0"/>
          <w:i/>
          <w:iCs/>
          <w:sz w:val="20"/>
          <w:szCs w:val="20"/>
        </w:rPr>
        <w:t>too</w:t>
      </w:r>
      <w:r w:rsidR="00DB26DE" w:rsidRPr="00316025">
        <w:rPr>
          <w:rFonts w:eastAsia="MS Mincho"/>
          <w:b w:val="0"/>
          <w:i/>
          <w:iCs/>
          <w:sz w:val="20"/>
          <w:szCs w:val="20"/>
        </w:rPr>
        <w:t xml:space="preserve"> have and average data of measure parameter. The average </w:t>
      </w:r>
      <w:r w:rsidR="00611081" w:rsidRPr="00316025">
        <w:rPr>
          <w:rFonts w:eastAsia="MS Mincho"/>
          <w:b w:val="0"/>
          <w:i/>
          <w:iCs/>
          <w:sz w:val="20"/>
          <w:szCs w:val="20"/>
        </w:rPr>
        <w:t>value of biodegradable and non-biodegradable waste is</w:t>
      </w:r>
      <w:r w:rsidR="00DB26DE" w:rsidRPr="00316025">
        <w:rPr>
          <w:rFonts w:eastAsia="MS Mincho"/>
          <w:b w:val="0"/>
          <w:i/>
          <w:iCs/>
          <w:sz w:val="20"/>
          <w:szCs w:val="20"/>
        </w:rPr>
        <w:t xml:space="preserve"> found out.</w:t>
      </w:r>
      <w:r w:rsidR="00E430D7" w:rsidRPr="00316025">
        <w:rPr>
          <w:rFonts w:eastAsia="MS Mincho"/>
          <w:b w:val="0"/>
          <w:i/>
          <w:iCs/>
          <w:sz w:val="20"/>
          <w:szCs w:val="20"/>
        </w:rPr>
        <w:t xml:space="preserve"> The landfilling and vermicomposting </w:t>
      </w:r>
      <w:r w:rsidR="00611081" w:rsidRPr="00316025">
        <w:rPr>
          <w:rFonts w:eastAsia="MS Mincho"/>
          <w:b w:val="0"/>
          <w:i/>
          <w:iCs/>
          <w:sz w:val="20"/>
          <w:szCs w:val="20"/>
        </w:rPr>
        <w:t>methods have</w:t>
      </w:r>
      <w:r w:rsidR="00E430D7" w:rsidRPr="00316025">
        <w:rPr>
          <w:rFonts w:eastAsia="MS Mincho"/>
          <w:b w:val="0"/>
          <w:i/>
          <w:iCs/>
          <w:sz w:val="20"/>
          <w:szCs w:val="20"/>
        </w:rPr>
        <w:t xml:space="preserve"> been given. </w:t>
      </w:r>
    </w:p>
    <w:p w:rsidR="00AC282C" w:rsidRPr="00316025" w:rsidRDefault="00AC282C" w:rsidP="00E430D7">
      <w:pPr>
        <w:pStyle w:val="Abstract"/>
        <w:ind w:firstLine="0"/>
        <w:rPr>
          <w:rFonts w:eastAsia="MS Mincho"/>
          <w:b w:val="0"/>
          <w:i/>
          <w:iCs/>
          <w:sz w:val="20"/>
          <w:szCs w:val="20"/>
        </w:rPr>
      </w:pPr>
    </w:p>
    <w:p w:rsidR="009221F5" w:rsidRPr="00316025" w:rsidRDefault="009221F5" w:rsidP="00E430D7">
      <w:pPr>
        <w:pStyle w:val="Abstract"/>
        <w:ind w:firstLine="0"/>
        <w:rPr>
          <w:rFonts w:eastAsia="MS Mincho"/>
          <w:b w:val="0"/>
          <w:i/>
          <w:iCs/>
          <w:sz w:val="20"/>
          <w:szCs w:val="20"/>
        </w:rPr>
      </w:pPr>
    </w:p>
    <w:p w:rsidR="00707619" w:rsidRPr="00316025" w:rsidRDefault="0073046E" w:rsidP="00E430D7">
      <w:pPr>
        <w:pStyle w:val="Abstract"/>
        <w:ind w:firstLine="0"/>
        <w:rPr>
          <w:rFonts w:eastAsia="MS Mincho"/>
          <w:i/>
          <w:iCs/>
          <w:sz w:val="20"/>
          <w:szCs w:val="20"/>
        </w:rPr>
      </w:pPr>
      <w:r w:rsidRPr="00316025">
        <w:rPr>
          <w:rFonts w:eastAsia="MS Mincho"/>
          <w:i/>
          <w:iCs/>
          <w:sz w:val="20"/>
          <w:szCs w:val="20"/>
        </w:rPr>
        <w:t>Keywords-</w:t>
      </w:r>
      <w:r w:rsidRPr="00316025">
        <w:rPr>
          <w:rFonts w:eastAsia="MS Mincho"/>
          <w:b w:val="0"/>
          <w:bCs w:val="0"/>
          <w:i/>
          <w:iCs/>
          <w:sz w:val="20"/>
          <w:szCs w:val="20"/>
        </w:rPr>
        <w:t>solid waste</w:t>
      </w:r>
      <w:r w:rsidR="00611081" w:rsidRPr="00316025">
        <w:rPr>
          <w:rFonts w:eastAsia="MS Mincho"/>
          <w:b w:val="0"/>
          <w:bCs w:val="0"/>
          <w:i/>
          <w:iCs/>
          <w:sz w:val="20"/>
          <w:szCs w:val="20"/>
        </w:rPr>
        <w:t>, management</w:t>
      </w:r>
      <w:r w:rsidRPr="00316025">
        <w:rPr>
          <w:rFonts w:eastAsia="MS Mincho"/>
          <w:b w:val="0"/>
          <w:bCs w:val="0"/>
          <w:i/>
          <w:iCs/>
          <w:sz w:val="20"/>
          <w:szCs w:val="20"/>
        </w:rPr>
        <w:t>, composition</w:t>
      </w:r>
      <w:r w:rsidRPr="00316025">
        <w:rPr>
          <w:rFonts w:eastAsia="MS Mincho"/>
          <w:i/>
          <w:iCs/>
          <w:sz w:val="20"/>
          <w:szCs w:val="20"/>
        </w:rPr>
        <w:t xml:space="preserve"> </w:t>
      </w:r>
    </w:p>
    <w:p w:rsidR="00E430D7" w:rsidRPr="00316025" w:rsidRDefault="00E430D7" w:rsidP="00E430D7">
      <w:pPr>
        <w:pStyle w:val="Abstract"/>
        <w:ind w:firstLine="0"/>
        <w:rPr>
          <w:rFonts w:eastAsia="MS Mincho"/>
          <w:b w:val="0"/>
          <w:sz w:val="20"/>
          <w:szCs w:val="20"/>
        </w:rPr>
      </w:pPr>
    </w:p>
    <w:p w:rsidR="00E14DFF" w:rsidRPr="00316025" w:rsidRDefault="00E14DFF" w:rsidP="0033464D">
      <w:pPr>
        <w:ind w:left="1080"/>
        <w:rPr>
          <w:rFonts w:ascii="Times New Roman" w:hAnsi="Times New Roman"/>
          <w:b/>
          <w:sz w:val="20"/>
          <w:szCs w:val="20"/>
        </w:rPr>
      </w:pPr>
      <w:r w:rsidRPr="00316025">
        <w:rPr>
          <w:rFonts w:ascii="Times New Roman" w:hAnsi="Times New Roman"/>
          <w:b/>
          <w:sz w:val="20"/>
          <w:szCs w:val="20"/>
        </w:rPr>
        <w:t>INTRODUCTION</w:t>
      </w:r>
    </w:p>
    <w:p w:rsidR="0060402A" w:rsidRPr="00316025" w:rsidRDefault="0033464D" w:rsidP="00993760">
      <w:pPr>
        <w:pStyle w:val="BodyText"/>
        <w:spacing w:before="120" w:after="40" w:line="276" w:lineRule="auto"/>
        <w:ind w:firstLine="0"/>
      </w:pPr>
      <w:r w:rsidRPr="00D06177">
        <w:rPr>
          <w:b/>
          <w:sz w:val="46"/>
          <w:szCs w:val="46"/>
        </w:rPr>
        <w:t>S</w:t>
      </w:r>
      <w:r w:rsidRPr="00316025">
        <w:t>hahapur village</w:t>
      </w:r>
      <w:r w:rsidR="0060402A" w:rsidRPr="00316025">
        <w:t xml:space="preserve"> is</w:t>
      </w:r>
      <w:r w:rsidRPr="00316025">
        <w:t xml:space="preserve"> under Bhandara district</w:t>
      </w:r>
      <w:r w:rsidR="0060402A" w:rsidRPr="00316025">
        <w:t xml:space="preserve"> region of Maharas</w:t>
      </w:r>
      <w:r w:rsidR="00316025" w:rsidRPr="00316025">
        <w:t xml:space="preserve">htra </w:t>
      </w:r>
      <w:r w:rsidR="0060402A" w:rsidRPr="00316025">
        <w:t xml:space="preserve">state. The population as per information of authority of Gram </w:t>
      </w:r>
      <w:r w:rsidR="00611081" w:rsidRPr="00316025">
        <w:t>Panchayat</w:t>
      </w:r>
      <w:r w:rsidR="00F4784D" w:rsidRPr="00316025">
        <w:t xml:space="preserve"> </w:t>
      </w:r>
      <w:r w:rsidR="00611081" w:rsidRPr="00316025">
        <w:t>of Shahapur</w:t>
      </w:r>
      <w:r w:rsidR="0060402A" w:rsidRPr="00316025">
        <w:t xml:space="preserve"> village is 4459. </w:t>
      </w:r>
    </w:p>
    <w:p w:rsidR="00C46F72" w:rsidRPr="00316025" w:rsidRDefault="00611081" w:rsidP="00993760">
      <w:pPr>
        <w:pStyle w:val="BodyText"/>
        <w:spacing w:before="120" w:after="40" w:line="276" w:lineRule="auto"/>
        <w:ind w:firstLine="0"/>
      </w:pPr>
      <w:r w:rsidRPr="00316025">
        <w:t xml:space="preserve">The total solid waste generation is 442.42 kg approximate per day in Shahapur village and 161.483 tonnes of waste generation per year. </w:t>
      </w:r>
      <w:r w:rsidR="009132CC" w:rsidRPr="00316025">
        <w:t xml:space="preserve">From the solid waste generation per </w:t>
      </w:r>
      <w:r w:rsidRPr="00316025">
        <w:t>person</w:t>
      </w:r>
      <w:r w:rsidR="009132CC" w:rsidRPr="00316025">
        <w:t xml:space="preserve"> is </w:t>
      </w:r>
      <w:r w:rsidR="00D63742" w:rsidRPr="00316025">
        <w:t>approximate 102</w:t>
      </w:r>
      <w:r w:rsidR="00C46F72" w:rsidRPr="00316025">
        <w:t>.</w:t>
      </w:r>
      <w:r w:rsidR="00D63742" w:rsidRPr="00316025">
        <w:t>60</w:t>
      </w:r>
      <w:r w:rsidR="00C46F72" w:rsidRPr="00316025">
        <w:t>gm/capita/day.</w:t>
      </w:r>
    </w:p>
    <w:p w:rsidR="00993760" w:rsidRPr="00316025" w:rsidRDefault="00C46F72" w:rsidP="00993760">
      <w:pPr>
        <w:pStyle w:val="BodyText"/>
        <w:spacing w:before="120" w:after="40" w:line="276" w:lineRule="auto"/>
        <w:ind w:firstLine="0"/>
      </w:pPr>
      <w:r w:rsidRPr="00316025">
        <w:lastRenderedPageBreak/>
        <w:t xml:space="preserve">The activities associated with management of solid waste from the point of generation to final </w:t>
      </w:r>
      <w:r w:rsidR="000A1B70" w:rsidRPr="00316025">
        <w:t>disposal can be grouped into five</w:t>
      </w:r>
      <w:r w:rsidRPr="00316025">
        <w:t xml:space="preserve"> functional </w:t>
      </w:r>
      <w:r w:rsidR="00611081" w:rsidRPr="00316025">
        <w:t>elements.</w:t>
      </w:r>
    </w:p>
    <w:p w:rsidR="00993760" w:rsidRPr="00316025" w:rsidRDefault="00C46F72" w:rsidP="00C46F72">
      <w:pPr>
        <w:pStyle w:val="BodyText"/>
        <w:numPr>
          <w:ilvl w:val="0"/>
          <w:numId w:val="12"/>
        </w:numPr>
        <w:spacing w:line="276" w:lineRule="auto"/>
      </w:pPr>
      <w:r w:rsidRPr="00316025">
        <w:t xml:space="preserve">Waste generation </w:t>
      </w:r>
    </w:p>
    <w:p w:rsidR="00C46F72" w:rsidRPr="00316025" w:rsidRDefault="00C46F72" w:rsidP="00C46F72">
      <w:pPr>
        <w:pStyle w:val="BodyText"/>
        <w:numPr>
          <w:ilvl w:val="0"/>
          <w:numId w:val="12"/>
        </w:numPr>
        <w:spacing w:line="276" w:lineRule="auto"/>
      </w:pPr>
      <w:r w:rsidRPr="00316025">
        <w:t>Collection</w:t>
      </w:r>
    </w:p>
    <w:p w:rsidR="00C46F72" w:rsidRPr="00316025" w:rsidRDefault="00C46F72" w:rsidP="00C46F72">
      <w:pPr>
        <w:pStyle w:val="BodyText"/>
        <w:numPr>
          <w:ilvl w:val="0"/>
          <w:numId w:val="12"/>
        </w:numPr>
        <w:spacing w:line="276" w:lineRule="auto"/>
      </w:pPr>
      <w:r w:rsidRPr="00316025">
        <w:t>Transportation</w:t>
      </w:r>
    </w:p>
    <w:p w:rsidR="00C46F72" w:rsidRPr="00316025" w:rsidRDefault="00C46F72" w:rsidP="00C46F72">
      <w:pPr>
        <w:pStyle w:val="BodyText"/>
        <w:numPr>
          <w:ilvl w:val="0"/>
          <w:numId w:val="12"/>
        </w:numPr>
        <w:spacing w:line="276" w:lineRule="auto"/>
      </w:pPr>
      <w:r w:rsidRPr="00316025">
        <w:t xml:space="preserve">Segregation and processing </w:t>
      </w:r>
    </w:p>
    <w:p w:rsidR="00C46F72" w:rsidRPr="00316025" w:rsidRDefault="000A1B70" w:rsidP="00C46F72">
      <w:pPr>
        <w:pStyle w:val="BodyText"/>
        <w:numPr>
          <w:ilvl w:val="0"/>
          <w:numId w:val="12"/>
        </w:numPr>
        <w:spacing w:line="276" w:lineRule="auto"/>
      </w:pPr>
      <w:r w:rsidRPr="00316025">
        <w:t>Disposal</w:t>
      </w:r>
    </w:p>
    <w:p w:rsidR="00C46F72" w:rsidRPr="00316025" w:rsidRDefault="000A1B70" w:rsidP="00C46F72">
      <w:pPr>
        <w:pStyle w:val="BodyText"/>
        <w:spacing w:line="276" w:lineRule="auto"/>
        <w:ind w:left="360" w:firstLine="0"/>
        <w:rPr>
          <w:b/>
          <w:bCs/>
        </w:rPr>
      </w:pPr>
      <w:r w:rsidRPr="00316025">
        <w:rPr>
          <w:b/>
          <w:bCs/>
        </w:rPr>
        <w:t xml:space="preserve">SOLID WASTE </w:t>
      </w:r>
    </w:p>
    <w:p w:rsidR="000E3177" w:rsidRPr="00316025" w:rsidRDefault="000A1B70" w:rsidP="000A1B70">
      <w:pPr>
        <w:pStyle w:val="ParaAttribute4"/>
        <w:numPr>
          <w:ilvl w:val="0"/>
          <w:numId w:val="13"/>
        </w:numPr>
        <w:spacing w:line="276" w:lineRule="auto"/>
        <w:rPr>
          <w:noProof/>
        </w:rPr>
      </w:pPr>
      <w:r w:rsidRPr="00316025">
        <w:rPr>
          <w:noProof/>
        </w:rPr>
        <w:t xml:space="preserve">The material which arises from various human activitis and which is normaly discarded as uselase or unvanted it is called solid waste. </w:t>
      </w:r>
    </w:p>
    <w:p w:rsidR="000A1B70" w:rsidRPr="00316025" w:rsidRDefault="000A1B70" w:rsidP="000A1B70">
      <w:pPr>
        <w:pStyle w:val="ParaAttribute4"/>
        <w:numPr>
          <w:ilvl w:val="0"/>
          <w:numId w:val="13"/>
        </w:numPr>
        <w:spacing w:line="276" w:lineRule="auto"/>
        <w:rPr>
          <w:noProof/>
        </w:rPr>
      </w:pPr>
      <w:r w:rsidRPr="00316025">
        <w:rPr>
          <w:noProof/>
        </w:rPr>
        <w:t>It is also defined as non liquid , non soluble materials ranging from muncipal garb</w:t>
      </w:r>
      <w:r w:rsidR="00915C10" w:rsidRPr="00316025">
        <w:rPr>
          <w:noProof/>
        </w:rPr>
        <w:t>age that contain hazardous materials</w:t>
      </w:r>
      <w:r w:rsidR="00E8529C" w:rsidRPr="00316025">
        <w:rPr>
          <w:noProof/>
        </w:rPr>
        <w:t>.</w:t>
      </w:r>
    </w:p>
    <w:p w:rsidR="00E8529C" w:rsidRPr="00316025" w:rsidRDefault="00E8529C" w:rsidP="000A1B70">
      <w:pPr>
        <w:pStyle w:val="ParaAttribute4"/>
        <w:numPr>
          <w:ilvl w:val="0"/>
          <w:numId w:val="13"/>
        </w:numPr>
        <w:spacing w:line="276" w:lineRule="auto"/>
        <w:rPr>
          <w:noProof/>
        </w:rPr>
      </w:pPr>
      <w:r w:rsidRPr="00316025">
        <w:rPr>
          <w:noProof/>
        </w:rPr>
        <w:t>Solid waste also incluides</w:t>
      </w:r>
    </w:p>
    <w:p w:rsidR="00E8529C" w:rsidRPr="00316025" w:rsidRDefault="00E8529C" w:rsidP="00E8529C">
      <w:pPr>
        <w:pStyle w:val="ParaAttribute4"/>
        <w:numPr>
          <w:ilvl w:val="0"/>
          <w:numId w:val="15"/>
        </w:numPr>
        <w:spacing w:line="276" w:lineRule="auto"/>
        <w:rPr>
          <w:noProof/>
        </w:rPr>
      </w:pPr>
      <w:r w:rsidRPr="00316025">
        <w:rPr>
          <w:noProof/>
        </w:rPr>
        <w:t>Plastic waste</w:t>
      </w:r>
    </w:p>
    <w:p w:rsidR="00E8529C" w:rsidRPr="00316025" w:rsidRDefault="00E8529C" w:rsidP="00E8529C">
      <w:pPr>
        <w:pStyle w:val="ParaAttribute4"/>
        <w:numPr>
          <w:ilvl w:val="0"/>
          <w:numId w:val="15"/>
        </w:numPr>
        <w:spacing w:line="276" w:lineRule="auto"/>
        <w:rPr>
          <w:noProof/>
        </w:rPr>
      </w:pPr>
      <w:r w:rsidRPr="00316025">
        <w:rPr>
          <w:noProof/>
        </w:rPr>
        <w:t xml:space="preserve">Paper waste </w:t>
      </w:r>
    </w:p>
    <w:p w:rsidR="00E8529C" w:rsidRPr="00316025" w:rsidRDefault="00E8529C" w:rsidP="00E8529C">
      <w:pPr>
        <w:pStyle w:val="ParaAttribute4"/>
        <w:numPr>
          <w:ilvl w:val="0"/>
          <w:numId w:val="15"/>
        </w:numPr>
        <w:spacing w:line="276" w:lineRule="auto"/>
        <w:rPr>
          <w:noProof/>
        </w:rPr>
      </w:pPr>
      <w:r w:rsidRPr="00316025">
        <w:rPr>
          <w:noProof/>
        </w:rPr>
        <w:t>Glass</w:t>
      </w:r>
    </w:p>
    <w:p w:rsidR="00E8529C" w:rsidRPr="00316025" w:rsidRDefault="00E8529C" w:rsidP="00E8529C">
      <w:pPr>
        <w:pStyle w:val="ParaAttribute4"/>
        <w:numPr>
          <w:ilvl w:val="0"/>
          <w:numId w:val="15"/>
        </w:numPr>
        <w:spacing w:line="276" w:lineRule="auto"/>
        <w:rPr>
          <w:noProof/>
        </w:rPr>
      </w:pPr>
      <w:r w:rsidRPr="00316025">
        <w:rPr>
          <w:noProof/>
        </w:rPr>
        <w:t>Wood</w:t>
      </w:r>
    </w:p>
    <w:p w:rsidR="00E8529C" w:rsidRPr="00316025" w:rsidRDefault="00E8529C" w:rsidP="00E8529C">
      <w:pPr>
        <w:pStyle w:val="ParaAttribute4"/>
        <w:numPr>
          <w:ilvl w:val="0"/>
          <w:numId w:val="15"/>
        </w:numPr>
        <w:spacing w:line="276" w:lineRule="auto"/>
        <w:rPr>
          <w:noProof/>
        </w:rPr>
      </w:pPr>
      <w:r w:rsidRPr="00316025">
        <w:rPr>
          <w:noProof/>
        </w:rPr>
        <w:t>Metallic</w:t>
      </w:r>
    </w:p>
    <w:p w:rsidR="00E8529C" w:rsidRPr="00316025" w:rsidRDefault="00E8529C" w:rsidP="00E8529C">
      <w:pPr>
        <w:pStyle w:val="ParaAttribute4"/>
        <w:numPr>
          <w:ilvl w:val="0"/>
          <w:numId w:val="15"/>
        </w:numPr>
        <w:spacing w:line="276" w:lineRule="auto"/>
        <w:rPr>
          <w:noProof/>
        </w:rPr>
      </w:pPr>
      <w:r w:rsidRPr="00316025">
        <w:rPr>
          <w:noProof/>
        </w:rPr>
        <w:t>Medicinal Waste</w:t>
      </w:r>
    </w:p>
    <w:p w:rsidR="00E8529C" w:rsidRPr="00316025" w:rsidRDefault="00E8529C" w:rsidP="00E8529C">
      <w:pPr>
        <w:pStyle w:val="ParaAttribute4"/>
        <w:numPr>
          <w:ilvl w:val="0"/>
          <w:numId w:val="15"/>
        </w:numPr>
        <w:spacing w:line="276" w:lineRule="auto"/>
        <w:rPr>
          <w:noProof/>
        </w:rPr>
      </w:pPr>
      <w:r w:rsidRPr="00316025">
        <w:rPr>
          <w:noProof/>
        </w:rPr>
        <w:t>Cotton Waste</w:t>
      </w:r>
    </w:p>
    <w:p w:rsidR="00E8529C" w:rsidRPr="00316025" w:rsidRDefault="00E8529C" w:rsidP="00E8529C">
      <w:pPr>
        <w:pStyle w:val="ParaAttribute4"/>
        <w:numPr>
          <w:ilvl w:val="0"/>
          <w:numId w:val="15"/>
        </w:numPr>
        <w:spacing w:line="276" w:lineRule="auto"/>
        <w:rPr>
          <w:noProof/>
        </w:rPr>
      </w:pPr>
      <w:r w:rsidRPr="00316025">
        <w:rPr>
          <w:noProof/>
        </w:rPr>
        <w:t>Vegetable Waste</w:t>
      </w:r>
    </w:p>
    <w:p w:rsidR="00E8529C" w:rsidRPr="00316025" w:rsidRDefault="00E8529C" w:rsidP="00E8529C">
      <w:pPr>
        <w:pStyle w:val="ParaAttribute4"/>
        <w:numPr>
          <w:ilvl w:val="0"/>
          <w:numId w:val="15"/>
        </w:numPr>
        <w:spacing w:line="276" w:lineRule="auto"/>
        <w:rPr>
          <w:noProof/>
        </w:rPr>
      </w:pPr>
      <w:r w:rsidRPr="00316025">
        <w:rPr>
          <w:noProof/>
        </w:rPr>
        <w:t>Silt Waste</w:t>
      </w:r>
    </w:p>
    <w:p w:rsidR="00E8529C" w:rsidRPr="00316025" w:rsidRDefault="00E8529C" w:rsidP="00E8529C">
      <w:pPr>
        <w:pStyle w:val="ParaAttribute4"/>
        <w:spacing w:line="276" w:lineRule="auto"/>
        <w:ind w:left="1440"/>
        <w:rPr>
          <w:noProof/>
        </w:rPr>
      </w:pPr>
    </w:p>
    <w:p w:rsidR="00875BA5" w:rsidRPr="00316025" w:rsidRDefault="00875BA5" w:rsidP="00BE7A15">
      <w:pPr>
        <w:pStyle w:val="references"/>
        <w:spacing w:line="240" w:lineRule="auto"/>
        <w:ind w:firstLine="0"/>
        <w:rPr>
          <w:rStyle w:val="Heading2Char"/>
          <w:rFonts w:cs="Times New Roman"/>
          <w:b/>
          <w:bCs/>
          <w:i w:val="0"/>
          <w:sz w:val="20"/>
          <w:szCs w:val="20"/>
        </w:rPr>
      </w:pPr>
    </w:p>
    <w:p w:rsidR="00BE7A15" w:rsidRPr="00316025" w:rsidRDefault="00611081" w:rsidP="00212545">
      <w:pPr>
        <w:pStyle w:val="references"/>
        <w:spacing w:line="240" w:lineRule="auto"/>
        <w:ind w:firstLine="0"/>
        <w:rPr>
          <w:rStyle w:val="Heading2Char"/>
          <w:rFonts w:cs="Times New Roman"/>
          <w:i w:val="0"/>
          <w:iCs w:val="0"/>
          <w:sz w:val="20"/>
          <w:szCs w:val="20"/>
        </w:rPr>
      </w:pPr>
      <w:r w:rsidRPr="00316025">
        <w:rPr>
          <w:rStyle w:val="Heading2Char"/>
          <w:b/>
          <w:bCs/>
          <w:iCs w:val="0"/>
          <w:sz w:val="20"/>
          <w:szCs w:val="20"/>
        </w:rPr>
        <w:lastRenderedPageBreak/>
        <w:t>1.</w:t>
      </w:r>
      <w:r w:rsidRPr="00316025">
        <w:rPr>
          <w:rStyle w:val="Heading2Char"/>
          <w:rFonts w:cs="Times New Roman"/>
          <w:b/>
          <w:bCs/>
          <w:i w:val="0"/>
          <w:sz w:val="20"/>
          <w:szCs w:val="20"/>
        </w:rPr>
        <w:t>SOLID</w:t>
      </w:r>
      <w:r w:rsidR="008231CF" w:rsidRPr="00316025">
        <w:rPr>
          <w:rStyle w:val="Heading2Char"/>
          <w:rFonts w:cs="Times New Roman"/>
          <w:b/>
          <w:bCs/>
          <w:i w:val="0"/>
          <w:sz w:val="20"/>
          <w:szCs w:val="20"/>
        </w:rPr>
        <w:t xml:space="preserve"> </w:t>
      </w:r>
      <w:r w:rsidRPr="00316025">
        <w:rPr>
          <w:rStyle w:val="Heading2Char"/>
          <w:rFonts w:cs="Times New Roman"/>
          <w:b/>
          <w:bCs/>
          <w:i w:val="0"/>
          <w:sz w:val="20"/>
          <w:szCs w:val="20"/>
        </w:rPr>
        <w:t>WASTE</w:t>
      </w:r>
      <w:r w:rsidR="00F547E1" w:rsidRPr="00316025">
        <w:rPr>
          <w:rStyle w:val="Heading2Char"/>
          <w:rFonts w:cs="Times New Roman"/>
          <w:b/>
          <w:bCs/>
          <w:i w:val="0"/>
          <w:sz w:val="20"/>
          <w:szCs w:val="20"/>
        </w:rPr>
        <w:t xml:space="preserve"> </w:t>
      </w:r>
      <w:r w:rsidRPr="00316025">
        <w:rPr>
          <w:rStyle w:val="Heading2Char"/>
          <w:rFonts w:cs="Times New Roman"/>
          <w:b/>
          <w:bCs/>
          <w:i w:val="0"/>
          <w:sz w:val="20"/>
          <w:szCs w:val="20"/>
        </w:rPr>
        <w:t>GENERATION IN</w:t>
      </w:r>
      <w:r w:rsidR="008231CF" w:rsidRPr="00316025">
        <w:rPr>
          <w:rStyle w:val="Heading2Char"/>
          <w:rFonts w:cs="Times New Roman"/>
          <w:b/>
          <w:bCs/>
          <w:i w:val="0"/>
          <w:sz w:val="20"/>
          <w:szCs w:val="20"/>
        </w:rPr>
        <w:t xml:space="preserve"> SHAHAPUR VILLAGE</w:t>
      </w:r>
    </w:p>
    <w:p w:rsidR="00875BA5" w:rsidRPr="00316025" w:rsidRDefault="008231CF" w:rsidP="00BE7A15">
      <w:pPr>
        <w:pStyle w:val="references"/>
        <w:spacing w:line="240" w:lineRule="auto"/>
        <w:ind w:firstLine="0"/>
        <w:rPr>
          <w:rStyle w:val="Heading2Char"/>
          <w:rFonts w:cs="Times New Roman"/>
          <w:bCs/>
          <w:i w:val="0"/>
          <w:sz w:val="20"/>
          <w:szCs w:val="20"/>
        </w:rPr>
      </w:pPr>
      <w:r w:rsidRPr="00316025">
        <w:rPr>
          <w:rStyle w:val="Heading2Char"/>
          <w:rFonts w:cs="Times New Roman"/>
          <w:bCs/>
          <w:i w:val="0"/>
          <w:sz w:val="20"/>
          <w:szCs w:val="20"/>
        </w:rPr>
        <w:t xml:space="preserve">            In </w:t>
      </w:r>
      <w:r w:rsidR="00611081" w:rsidRPr="00316025">
        <w:rPr>
          <w:rStyle w:val="Heading2Char"/>
          <w:rFonts w:cs="Times New Roman"/>
          <w:bCs/>
          <w:i w:val="0"/>
          <w:sz w:val="20"/>
          <w:szCs w:val="20"/>
        </w:rPr>
        <w:t>shahapur village,</w:t>
      </w:r>
      <w:r w:rsidRPr="00316025">
        <w:rPr>
          <w:rStyle w:val="Heading2Char"/>
          <w:rFonts w:cs="Times New Roman"/>
          <w:bCs/>
          <w:i w:val="0"/>
          <w:sz w:val="20"/>
          <w:szCs w:val="20"/>
        </w:rPr>
        <w:t xml:space="preserve"> waste is </w:t>
      </w:r>
      <w:r w:rsidR="00611081" w:rsidRPr="00316025">
        <w:rPr>
          <w:rStyle w:val="Heading2Char"/>
          <w:rFonts w:cs="Times New Roman"/>
          <w:bCs/>
          <w:i w:val="0"/>
          <w:sz w:val="20"/>
          <w:szCs w:val="20"/>
        </w:rPr>
        <w:t>severing</w:t>
      </w:r>
      <w:r w:rsidRPr="00316025">
        <w:rPr>
          <w:rStyle w:val="Heading2Char"/>
          <w:rFonts w:cs="Times New Roman"/>
          <w:bCs/>
          <w:i w:val="0"/>
          <w:sz w:val="20"/>
          <w:szCs w:val="20"/>
        </w:rPr>
        <w:t xml:space="preserve"> threat to the public health concern</w:t>
      </w:r>
      <w:r w:rsidR="005A22C1" w:rsidRPr="00316025">
        <w:rPr>
          <w:rStyle w:val="Heading2Char"/>
          <w:rFonts w:cs="Times New Roman"/>
          <w:bCs/>
          <w:i w:val="0"/>
          <w:sz w:val="20"/>
          <w:szCs w:val="20"/>
        </w:rPr>
        <w:t xml:space="preserve"> and cleanliness. </w:t>
      </w:r>
      <w:r w:rsidR="00611081" w:rsidRPr="00316025">
        <w:rPr>
          <w:rStyle w:val="Heading2Char"/>
          <w:rFonts w:cs="Times New Roman"/>
          <w:bCs/>
          <w:i w:val="0"/>
          <w:sz w:val="20"/>
          <w:szCs w:val="20"/>
        </w:rPr>
        <w:t>Though,</w:t>
      </w:r>
      <w:r w:rsidR="005A22C1" w:rsidRPr="00316025">
        <w:rPr>
          <w:rStyle w:val="Heading2Char"/>
          <w:rFonts w:cs="Times New Roman"/>
          <w:bCs/>
          <w:i w:val="0"/>
          <w:sz w:val="20"/>
          <w:szCs w:val="20"/>
        </w:rPr>
        <w:t xml:space="preserve"> the form of solid waste generating in rural areas is predominantly biodegradable and </w:t>
      </w:r>
      <w:r w:rsidR="00611081" w:rsidRPr="00316025">
        <w:rPr>
          <w:rStyle w:val="Heading2Char"/>
          <w:rFonts w:cs="Times New Roman"/>
          <w:bCs/>
          <w:i w:val="0"/>
          <w:sz w:val="20"/>
          <w:szCs w:val="20"/>
        </w:rPr>
        <w:t>no biodegradable</w:t>
      </w:r>
      <w:r w:rsidR="005A22C1" w:rsidRPr="00316025">
        <w:rPr>
          <w:rStyle w:val="Heading2Char"/>
          <w:rFonts w:cs="Times New Roman"/>
          <w:bCs/>
          <w:i w:val="0"/>
          <w:sz w:val="20"/>
          <w:szCs w:val="20"/>
        </w:rPr>
        <w:t xml:space="preserve"> yet it has become a measure problem to the overall sustainability of the ecological balance. It is estimated </w:t>
      </w:r>
      <w:r w:rsidR="00611081" w:rsidRPr="00316025">
        <w:rPr>
          <w:rStyle w:val="Heading2Char"/>
          <w:rFonts w:cs="Times New Roman"/>
          <w:bCs/>
          <w:i w:val="0"/>
          <w:sz w:val="20"/>
          <w:szCs w:val="20"/>
        </w:rPr>
        <w:t>that,</w:t>
      </w:r>
      <w:r w:rsidR="005A22C1" w:rsidRPr="00316025">
        <w:rPr>
          <w:rStyle w:val="Heading2Char"/>
          <w:rFonts w:cs="Times New Roman"/>
          <w:bCs/>
          <w:i w:val="0"/>
          <w:sz w:val="20"/>
          <w:szCs w:val="20"/>
        </w:rPr>
        <w:t xml:space="preserve"> the large quantity of solid waste generation is due to biodegradable material </w:t>
      </w:r>
      <w:r w:rsidR="00611081" w:rsidRPr="00316025">
        <w:rPr>
          <w:rStyle w:val="Heading2Char"/>
          <w:rFonts w:cs="Times New Roman"/>
          <w:bCs/>
          <w:i w:val="0"/>
          <w:sz w:val="20"/>
          <w:szCs w:val="20"/>
        </w:rPr>
        <w:t>i.e. vegetable,</w:t>
      </w:r>
      <w:r w:rsidR="005A22C1" w:rsidRPr="00316025">
        <w:rPr>
          <w:rStyle w:val="Heading2Char"/>
          <w:rFonts w:cs="Times New Roman"/>
          <w:bCs/>
          <w:i w:val="0"/>
          <w:sz w:val="20"/>
          <w:szCs w:val="20"/>
        </w:rPr>
        <w:t xml:space="preserve"> which will affect the major designing parameters.</w:t>
      </w:r>
    </w:p>
    <w:p w:rsidR="00BE7A15" w:rsidRPr="00316025" w:rsidRDefault="00762E99" w:rsidP="00BE7A15">
      <w:pPr>
        <w:pStyle w:val="references"/>
        <w:spacing w:line="240" w:lineRule="auto"/>
        <w:ind w:firstLine="0"/>
        <w:rPr>
          <w:rStyle w:val="Heading2Char"/>
          <w:rFonts w:cs="Times New Roman"/>
          <w:bCs/>
          <w:i w:val="0"/>
          <w:sz w:val="20"/>
          <w:szCs w:val="20"/>
        </w:rPr>
      </w:pPr>
      <w:r w:rsidRPr="00316025">
        <w:rPr>
          <w:rStyle w:val="Heading2Char"/>
          <w:rFonts w:cs="Times New Roman"/>
          <w:bCs/>
          <w:i w:val="0"/>
          <w:sz w:val="20"/>
          <w:szCs w:val="20"/>
        </w:rPr>
        <w:t>As per our collection data and analysis the average solid waste generation is 442.48 kg /day.</w:t>
      </w:r>
    </w:p>
    <w:p w:rsidR="00EC7A28" w:rsidRPr="00316025" w:rsidRDefault="00EC7A28" w:rsidP="00BE7A15">
      <w:pPr>
        <w:pStyle w:val="references"/>
        <w:spacing w:line="240" w:lineRule="auto"/>
        <w:ind w:firstLine="0"/>
        <w:rPr>
          <w:rStyle w:val="Heading2Char"/>
          <w:rFonts w:cs="Times New Roman"/>
          <w:iCs w:val="0"/>
          <w:sz w:val="20"/>
          <w:szCs w:val="20"/>
        </w:rPr>
      </w:pPr>
    </w:p>
    <w:tbl>
      <w:tblPr>
        <w:tblStyle w:val="TableGrid"/>
        <w:tblW w:w="0" w:type="auto"/>
        <w:tblLook w:val="04A0"/>
      </w:tblPr>
      <w:tblGrid>
        <w:gridCol w:w="675"/>
        <w:gridCol w:w="1425"/>
        <w:gridCol w:w="1496"/>
        <w:gridCol w:w="1205"/>
      </w:tblGrid>
      <w:tr w:rsidR="00BB7CF4" w:rsidRPr="00316025" w:rsidTr="00BB7CF4">
        <w:tc>
          <w:tcPr>
            <w:tcW w:w="675" w:type="dxa"/>
          </w:tcPr>
          <w:p w:rsidR="002C769A" w:rsidRPr="00316025" w:rsidRDefault="00316025" w:rsidP="00C64ECB">
            <w:pPr>
              <w:pStyle w:val="references"/>
              <w:ind w:firstLine="0"/>
              <w:rPr>
                <w:rFonts w:eastAsia="MS Mincho"/>
                <w:sz w:val="20"/>
                <w:szCs w:val="20"/>
              </w:rPr>
            </w:pPr>
            <w:r w:rsidRPr="00316025">
              <w:rPr>
                <w:rFonts w:eastAsia="MS Mincho"/>
                <w:sz w:val="20"/>
                <w:szCs w:val="20"/>
              </w:rPr>
              <w:t>Sr</w:t>
            </w:r>
            <w:r>
              <w:rPr>
                <w:rFonts w:eastAsia="MS Mincho"/>
                <w:sz w:val="20"/>
                <w:szCs w:val="20"/>
              </w:rPr>
              <w:t>.</w:t>
            </w:r>
            <w:r w:rsidR="00BB7CF4" w:rsidRPr="00316025">
              <w:rPr>
                <w:rFonts w:eastAsia="MS Mincho"/>
                <w:sz w:val="20"/>
                <w:szCs w:val="20"/>
              </w:rPr>
              <w:t xml:space="preserve"> no</w:t>
            </w:r>
          </w:p>
        </w:tc>
        <w:tc>
          <w:tcPr>
            <w:tcW w:w="142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Type of waste</w:t>
            </w:r>
          </w:p>
        </w:tc>
        <w:tc>
          <w:tcPr>
            <w:tcW w:w="1496" w:type="dxa"/>
          </w:tcPr>
          <w:p w:rsidR="00BB7CF4" w:rsidRPr="00316025" w:rsidRDefault="00BB7CF4" w:rsidP="00C64ECB">
            <w:pPr>
              <w:pStyle w:val="references"/>
              <w:ind w:firstLine="0"/>
              <w:rPr>
                <w:rFonts w:eastAsia="MS Mincho"/>
                <w:sz w:val="20"/>
                <w:szCs w:val="20"/>
              </w:rPr>
            </w:pPr>
            <w:r w:rsidRPr="00316025">
              <w:rPr>
                <w:rFonts w:eastAsia="MS Mincho"/>
                <w:sz w:val="20"/>
                <w:szCs w:val="20"/>
              </w:rPr>
              <w:t xml:space="preserve">Collection </w:t>
            </w:r>
          </w:p>
          <w:p w:rsidR="002C769A" w:rsidRPr="00316025" w:rsidRDefault="00BB7CF4" w:rsidP="00C64ECB">
            <w:pPr>
              <w:pStyle w:val="references"/>
              <w:ind w:firstLine="0"/>
              <w:rPr>
                <w:rFonts w:eastAsia="MS Mincho"/>
                <w:sz w:val="20"/>
                <w:szCs w:val="20"/>
              </w:rPr>
            </w:pPr>
            <w:r w:rsidRPr="00316025">
              <w:rPr>
                <w:rFonts w:eastAsia="MS Mincho"/>
                <w:sz w:val="20"/>
                <w:szCs w:val="20"/>
              </w:rPr>
              <w:t>( kg/day)</w:t>
            </w:r>
          </w:p>
        </w:tc>
        <w:tc>
          <w:tcPr>
            <w:tcW w:w="120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 composition</w:t>
            </w:r>
          </w:p>
        </w:tc>
      </w:tr>
      <w:tr w:rsidR="00BB7CF4" w:rsidRPr="00316025" w:rsidTr="00BB7CF4">
        <w:tc>
          <w:tcPr>
            <w:tcW w:w="67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1</w:t>
            </w:r>
          </w:p>
        </w:tc>
        <w:tc>
          <w:tcPr>
            <w:tcW w:w="1425" w:type="dxa"/>
          </w:tcPr>
          <w:p w:rsidR="002C769A" w:rsidRPr="00316025" w:rsidRDefault="00316025" w:rsidP="00C64ECB">
            <w:pPr>
              <w:pStyle w:val="references"/>
              <w:ind w:firstLine="0"/>
              <w:rPr>
                <w:rFonts w:eastAsia="MS Mincho"/>
                <w:sz w:val="20"/>
                <w:szCs w:val="20"/>
              </w:rPr>
            </w:pPr>
            <w:r w:rsidRPr="00316025">
              <w:rPr>
                <w:rFonts w:eastAsia="MS Mincho"/>
                <w:sz w:val="20"/>
                <w:szCs w:val="20"/>
              </w:rPr>
              <w:t>P</w:t>
            </w:r>
            <w:r w:rsidR="00BB7CF4" w:rsidRPr="00316025">
              <w:rPr>
                <w:rFonts w:eastAsia="MS Mincho"/>
                <w:sz w:val="20"/>
                <w:szCs w:val="20"/>
              </w:rPr>
              <w:t>lastic</w:t>
            </w:r>
          </w:p>
        </w:tc>
        <w:tc>
          <w:tcPr>
            <w:tcW w:w="1496"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12.91</w:t>
            </w:r>
          </w:p>
        </w:tc>
        <w:tc>
          <w:tcPr>
            <w:tcW w:w="120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2.92</w:t>
            </w:r>
          </w:p>
        </w:tc>
      </w:tr>
      <w:tr w:rsidR="00BB7CF4" w:rsidRPr="00316025" w:rsidTr="00BB7CF4">
        <w:tc>
          <w:tcPr>
            <w:tcW w:w="67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2</w:t>
            </w:r>
          </w:p>
        </w:tc>
        <w:tc>
          <w:tcPr>
            <w:tcW w:w="1425" w:type="dxa"/>
          </w:tcPr>
          <w:p w:rsidR="00BB7CF4" w:rsidRPr="00316025" w:rsidRDefault="00BB7CF4" w:rsidP="00C64ECB">
            <w:pPr>
              <w:pStyle w:val="references"/>
              <w:ind w:firstLine="0"/>
              <w:rPr>
                <w:rFonts w:eastAsia="MS Mincho"/>
                <w:sz w:val="20"/>
                <w:szCs w:val="20"/>
              </w:rPr>
            </w:pPr>
            <w:r w:rsidRPr="00316025">
              <w:rPr>
                <w:rFonts w:eastAsia="MS Mincho"/>
                <w:sz w:val="20"/>
                <w:szCs w:val="20"/>
              </w:rPr>
              <w:t>Paper</w:t>
            </w:r>
          </w:p>
        </w:tc>
        <w:tc>
          <w:tcPr>
            <w:tcW w:w="1496"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15.63</w:t>
            </w:r>
          </w:p>
        </w:tc>
        <w:tc>
          <w:tcPr>
            <w:tcW w:w="120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3.53</w:t>
            </w:r>
          </w:p>
        </w:tc>
      </w:tr>
      <w:tr w:rsidR="00BB7CF4" w:rsidRPr="00316025" w:rsidTr="00BB7CF4">
        <w:tc>
          <w:tcPr>
            <w:tcW w:w="67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3</w:t>
            </w:r>
          </w:p>
        </w:tc>
        <w:tc>
          <w:tcPr>
            <w:tcW w:w="142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Glass</w:t>
            </w:r>
          </w:p>
        </w:tc>
        <w:tc>
          <w:tcPr>
            <w:tcW w:w="1496"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16.51</w:t>
            </w:r>
          </w:p>
        </w:tc>
        <w:tc>
          <w:tcPr>
            <w:tcW w:w="120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3.73</w:t>
            </w:r>
          </w:p>
        </w:tc>
      </w:tr>
      <w:tr w:rsidR="00BB7CF4" w:rsidRPr="00316025" w:rsidTr="00BB7CF4">
        <w:tc>
          <w:tcPr>
            <w:tcW w:w="67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4</w:t>
            </w:r>
          </w:p>
        </w:tc>
        <w:tc>
          <w:tcPr>
            <w:tcW w:w="142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Wood</w:t>
            </w:r>
          </w:p>
        </w:tc>
        <w:tc>
          <w:tcPr>
            <w:tcW w:w="1496"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5.91</w:t>
            </w:r>
          </w:p>
        </w:tc>
        <w:tc>
          <w:tcPr>
            <w:tcW w:w="120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1.33</w:t>
            </w:r>
          </w:p>
        </w:tc>
      </w:tr>
      <w:tr w:rsidR="00BB7CF4" w:rsidRPr="00316025" w:rsidTr="00BB7CF4">
        <w:tc>
          <w:tcPr>
            <w:tcW w:w="67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5</w:t>
            </w:r>
          </w:p>
        </w:tc>
        <w:tc>
          <w:tcPr>
            <w:tcW w:w="142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Metallic</w:t>
            </w:r>
          </w:p>
        </w:tc>
        <w:tc>
          <w:tcPr>
            <w:tcW w:w="1496"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13.5</w:t>
            </w:r>
          </w:p>
        </w:tc>
        <w:tc>
          <w:tcPr>
            <w:tcW w:w="120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3.05</w:t>
            </w:r>
          </w:p>
        </w:tc>
      </w:tr>
      <w:tr w:rsidR="00BB7CF4" w:rsidRPr="00316025" w:rsidTr="00BB7CF4">
        <w:tc>
          <w:tcPr>
            <w:tcW w:w="67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6</w:t>
            </w:r>
          </w:p>
        </w:tc>
        <w:tc>
          <w:tcPr>
            <w:tcW w:w="142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Medicinal</w:t>
            </w:r>
          </w:p>
        </w:tc>
        <w:tc>
          <w:tcPr>
            <w:tcW w:w="1496"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3.69</w:t>
            </w:r>
          </w:p>
        </w:tc>
        <w:tc>
          <w:tcPr>
            <w:tcW w:w="120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0.84</w:t>
            </w:r>
          </w:p>
        </w:tc>
      </w:tr>
      <w:tr w:rsidR="00BB7CF4" w:rsidRPr="00316025" w:rsidTr="00BB7CF4">
        <w:tc>
          <w:tcPr>
            <w:tcW w:w="67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7</w:t>
            </w:r>
          </w:p>
        </w:tc>
        <w:tc>
          <w:tcPr>
            <w:tcW w:w="142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Cotton</w:t>
            </w:r>
          </w:p>
        </w:tc>
        <w:tc>
          <w:tcPr>
            <w:tcW w:w="1496"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9.86</w:t>
            </w:r>
          </w:p>
        </w:tc>
        <w:tc>
          <w:tcPr>
            <w:tcW w:w="120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2.22</w:t>
            </w:r>
          </w:p>
        </w:tc>
      </w:tr>
      <w:tr w:rsidR="00BB7CF4" w:rsidRPr="00316025" w:rsidTr="00BB7CF4">
        <w:tc>
          <w:tcPr>
            <w:tcW w:w="67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8</w:t>
            </w:r>
          </w:p>
        </w:tc>
        <w:tc>
          <w:tcPr>
            <w:tcW w:w="142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Vegetable</w:t>
            </w:r>
          </w:p>
        </w:tc>
        <w:tc>
          <w:tcPr>
            <w:tcW w:w="1496"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348.07</w:t>
            </w:r>
          </w:p>
        </w:tc>
        <w:tc>
          <w:tcPr>
            <w:tcW w:w="120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78.66</w:t>
            </w:r>
          </w:p>
        </w:tc>
      </w:tr>
      <w:tr w:rsidR="00BB7CF4" w:rsidRPr="00316025" w:rsidTr="00BB7CF4">
        <w:tc>
          <w:tcPr>
            <w:tcW w:w="67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9</w:t>
            </w:r>
          </w:p>
        </w:tc>
        <w:tc>
          <w:tcPr>
            <w:tcW w:w="142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Silt and ash</w:t>
            </w:r>
          </w:p>
        </w:tc>
        <w:tc>
          <w:tcPr>
            <w:tcW w:w="1496"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16.40</w:t>
            </w:r>
          </w:p>
        </w:tc>
        <w:tc>
          <w:tcPr>
            <w:tcW w:w="1205" w:type="dxa"/>
          </w:tcPr>
          <w:p w:rsidR="002C769A" w:rsidRPr="00316025" w:rsidRDefault="00BB7CF4" w:rsidP="00C64ECB">
            <w:pPr>
              <w:pStyle w:val="references"/>
              <w:ind w:firstLine="0"/>
              <w:rPr>
                <w:rFonts w:eastAsia="MS Mincho"/>
                <w:sz w:val="20"/>
                <w:szCs w:val="20"/>
              </w:rPr>
            </w:pPr>
            <w:r w:rsidRPr="00316025">
              <w:rPr>
                <w:rFonts w:eastAsia="MS Mincho"/>
                <w:sz w:val="20"/>
                <w:szCs w:val="20"/>
              </w:rPr>
              <w:t>3.70</w:t>
            </w:r>
          </w:p>
        </w:tc>
      </w:tr>
    </w:tbl>
    <w:p w:rsidR="00C64ECB" w:rsidRPr="00316025" w:rsidRDefault="00C64ECB" w:rsidP="00C64ECB">
      <w:pPr>
        <w:pStyle w:val="references"/>
        <w:ind w:firstLine="0"/>
        <w:rPr>
          <w:rFonts w:eastAsia="MS Mincho"/>
          <w:sz w:val="20"/>
          <w:szCs w:val="20"/>
        </w:rPr>
      </w:pPr>
    </w:p>
    <w:p w:rsidR="00316025" w:rsidRPr="00316025" w:rsidRDefault="00FE1B50" w:rsidP="00C64ECB">
      <w:pPr>
        <w:pStyle w:val="references"/>
        <w:ind w:firstLine="0"/>
        <w:rPr>
          <w:rFonts w:eastAsia="MS Mincho"/>
          <w:b/>
          <w:sz w:val="20"/>
          <w:szCs w:val="20"/>
        </w:rPr>
      </w:pPr>
      <w:r w:rsidRPr="00316025">
        <w:rPr>
          <w:rFonts w:eastAsia="MS Mincho"/>
          <w:b/>
          <w:sz w:val="20"/>
          <w:szCs w:val="20"/>
        </w:rPr>
        <w:t xml:space="preserve">2. </w:t>
      </w:r>
      <w:r w:rsidR="00383093" w:rsidRPr="00316025">
        <w:rPr>
          <w:rFonts w:eastAsia="MS Mincho"/>
          <w:b/>
          <w:sz w:val="20"/>
          <w:szCs w:val="20"/>
        </w:rPr>
        <w:t xml:space="preserve">PROBLEMS ASSOCIATED WITH SOLID </w:t>
      </w:r>
    </w:p>
    <w:p w:rsidR="00EC7A28" w:rsidRPr="00316025" w:rsidRDefault="00383093" w:rsidP="00C64ECB">
      <w:pPr>
        <w:pStyle w:val="references"/>
        <w:ind w:firstLine="0"/>
        <w:rPr>
          <w:rFonts w:eastAsia="MS Mincho"/>
          <w:b/>
          <w:sz w:val="20"/>
          <w:szCs w:val="20"/>
        </w:rPr>
      </w:pPr>
      <w:r w:rsidRPr="00316025">
        <w:rPr>
          <w:rFonts w:eastAsia="MS Mincho"/>
          <w:b/>
          <w:sz w:val="20"/>
          <w:szCs w:val="20"/>
        </w:rPr>
        <w:t xml:space="preserve">WASTE </w:t>
      </w:r>
      <w:r w:rsidR="00611081" w:rsidRPr="00316025">
        <w:rPr>
          <w:rFonts w:eastAsia="MS Mincho"/>
          <w:b/>
          <w:sz w:val="20"/>
          <w:szCs w:val="20"/>
        </w:rPr>
        <w:t>GENERATION:</w:t>
      </w:r>
    </w:p>
    <w:p w:rsidR="00316025" w:rsidRPr="00316025" w:rsidRDefault="00316025" w:rsidP="00C64ECB">
      <w:pPr>
        <w:pStyle w:val="references"/>
        <w:ind w:firstLine="0"/>
        <w:rPr>
          <w:rFonts w:eastAsia="MS Mincho"/>
          <w:b/>
          <w:sz w:val="20"/>
          <w:szCs w:val="20"/>
        </w:rPr>
      </w:pPr>
    </w:p>
    <w:p w:rsidR="00383093" w:rsidRPr="00316025" w:rsidRDefault="00383093" w:rsidP="00383093">
      <w:pPr>
        <w:pStyle w:val="references"/>
        <w:numPr>
          <w:ilvl w:val="0"/>
          <w:numId w:val="16"/>
        </w:numPr>
        <w:rPr>
          <w:rFonts w:eastAsia="MS Mincho"/>
          <w:sz w:val="20"/>
          <w:szCs w:val="20"/>
        </w:rPr>
      </w:pPr>
      <w:r w:rsidRPr="00316025">
        <w:rPr>
          <w:rFonts w:eastAsia="MS Mincho"/>
          <w:sz w:val="20"/>
          <w:szCs w:val="20"/>
        </w:rPr>
        <w:t>Improper collection and disposal system.</w:t>
      </w:r>
    </w:p>
    <w:p w:rsidR="00383093" w:rsidRPr="00316025" w:rsidRDefault="00212545" w:rsidP="00383093">
      <w:pPr>
        <w:pStyle w:val="references"/>
        <w:numPr>
          <w:ilvl w:val="0"/>
          <w:numId w:val="16"/>
        </w:numPr>
        <w:rPr>
          <w:rFonts w:eastAsia="MS Mincho"/>
          <w:sz w:val="20"/>
          <w:szCs w:val="20"/>
        </w:rPr>
      </w:pPr>
      <w:r w:rsidRPr="00316025">
        <w:rPr>
          <w:rFonts w:eastAsia="MS Mincho"/>
          <w:sz w:val="20"/>
          <w:szCs w:val="20"/>
        </w:rPr>
        <w:t>Unhygienic conditions are produced within the area.</w:t>
      </w:r>
    </w:p>
    <w:p w:rsidR="002866EC" w:rsidRPr="00316025" w:rsidRDefault="002866EC" w:rsidP="002866EC">
      <w:pPr>
        <w:pStyle w:val="references"/>
        <w:ind w:left="720" w:firstLine="0"/>
        <w:rPr>
          <w:rFonts w:eastAsia="MS Mincho"/>
          <w:sz w:val="20"/>
          <w:szCs w:val="20"/>
        </w:rPr>
      </w:pPr>
    </w:p>
    <w:p w:rsidR="008918C8" w:rsidRPr="00316025" w:rsidRDefault="002866EC" w:rsidP="002866EC">
      <w:pPr>
        <w:pStyle w:val="ParaAttribute4"/>
        <w:spacing w:line="276" w:lineRule="auto"/>
        <w:jc w:val="left"/>
        <w:rPr>
          <w:rStyle w:val="CharAttribute9"/>
          <w:noProof/>
          <w:sz w:val="20"/>
        </w:rPr>
      </w:pPr>
      <w:r w:rsidRPr="00316025">
        <w:rPr>
          <w:rStyle w:val="CharAttribute9"/>
          <w:noProof/>
          <w:sz w:val="20"/>
        </w:rPr>
        <w:t>3.</w:t>
      </w:r>
      <w:r w:rsidR="00FE1B50" w:rsidRPr="00316025">
        <w:rPr>
          <w:rStyle w:val="CharAttribute9"/>
          <w:noProof/>
          <w:sz w:val="20"/>
        </w:rPr>
        <w:t xml:space="preserve"> SOLID WASTE MANAGEMENT PROCESSES</w:t>
      </w:r>
    </w:p>
    <w:p w:rsidR="00FE1B50" w:rsidRPr="00316025" w:rsidRDefault="00FE1B50" w:rsidP="000E3177">
      <w:pPr>
        <w:pStyle w:val="ParaAttribute4"/>
        <w:spacing w:line="276" w:lineRule="auto"/>
        <w:rPr>
          <w:rStyle w:val="CharAttribute9"/>
          <w:noProof/>
          <w:sz w:val="20"/>
        </w:rPr>
      </w:pPr>
      <w:r w:rsidRPr="00316025">
        <w:rPr>
          <w:rStyle w:val="CharAttribute9"/>
          <w:noProof/>
          <w:sz w:val="20"/>
        </w:rPr>
        <w:t>A) AT HOUSEHOLD LEVEL</w:t>
      </w:r>
    </w:p>
    <w:p w:rsidR="006C25D2" w:rsidRPr="00316025" w:rsidRDefault="00883830" w:rsidP="00357356">
      <w:pPr>
        <w:pStyle w:val="ParaAttribute4"/>
        <w:spacing w:line="276" w:lineRule="auto"/>
        <w:rPr>
          <w:b/>
          <w:noProof/>
        </w:rPr>
      </w:pPr>
      <w:r w:rsidRPr="00316025">
        <w:rPr>
          <w:rStyle w:val="CharAttribute9"/>
          <w:noProof/>
          <w:sz w:val="20"/>
        </w:rPr>
        <w:t>a) Collection and Segregation :-</w:t>
      </w:r>
    </w:p>
    <w:p w:rsidR="006C25D2" w:rsidRPr="00316025" w:rsidRDefault="008408EE" w:rsidP="00357356">
      <w:pPr>
        <w:pStyle w:val="ParaAttribute4"/>
        <w:numPr>
          <w:ilvl w:val="0"/>
          <w:numId w:val="18"/>
        </w:numPr>
        <w:spacing w:line="276" w:lineRule="auto"/>
        <w:rPr>
          <w:noProof/>
          <w:lang w:val="en-GB"/>
        </w:rPr>
      </w:pPr>
      <w:r w:rsidRPr="00316025">
        <w:rPr>
          <w:noProof/>
          <w:lang w:val="en-GB"/>
        </w:rPr>
        <w:t xml:space="preserve"> This is to be done by generating awareness to sort out waste at the</w:t>
      </w:r>
      <w:r w:rsidR="00357356" w:rsidRPr="00316025">
        <w:rPr>
          <w:noProof/>
          <w:lang w:val="en-GB"/>
        </w:rPr>
        <w:t xml:space="preserve"> household level by keeping biodegradable and non bio</w:t>
      </w:r>
      <w:r w:rsidRPr="00316025">
        <w:rPr>
          <w:noProof/>
          <w:lang w:val="en-GB"/>
        </w:rPr>
        <w:t>degradable waste in separate colour bins of 5 to 10 liters capacity eac</w:t>
      </w:r>
      <w:r w:rsidR="00357356" w:rsidRPr="00316025">
        <w:rPr>
          <w:noProof/>
          <w:lang w:val="en-GB"/>
        </w:rPr>
        <w:t>h(e.g. green colour bin for bio</w:t>
      </w:r>
      <w:r w:rsidRPr="00316025">
        <w:rPr>
          <w:noProof/>
          <w:lang w:val="en-GB"/>
        </w:rPr>
        <w:t>degradable</w:t>
      </w:r>
      <w:r w:rsidR="00357356" w:rsidRPr="00316025">
        <w:rPr>
          <w:noProof/>
          <w:lang w:val="en-GB"/>
        </w:rPr>
        <w:t xml:space="preserve"> waste and blue bin for non bio</w:t>
      </w:r>
      <w:r w:rsidRPr="00316025">
        <w:rPr>
          <w:noProof/>
          <w:lang w:val="en-GB"/>
        </w:rPr>
        <w:t>degradable waste) .</w:t>
      </w:r>
    </w:p>
    <w:p w:rsidR="006C25D2" w:rsidRPr="00316025" w:rsidRDefault="008408EE" w:rsidP="00357356">
      <w:pPr>
        <w:pStyle w:val="ParaAttribute4"/>
        <w:numPr>
          <w:ilvl w:val="0"/>
          <w:numId w:val="18"/>
        </w:numPr>
        <w:spacing w:line="276" w:lineRule="auto"/>
        <w:rPr>
          <w:noProof/>
          <w:lang w:val="en-GB"/>
        </w:rPr>
      </w:pPr>
      <w:r w:rsidRPr="00316025">
        <w:rPr>
          <w:noProof/>
          <w:lang w:val="en-GB"/>
        </w:rPr>
        <w:t xml:space="preserve"> Reusable segregated non biodegradable waste may be reutilized at household level. </w:t>
      </w:r>
    </w:p>
    <w:p w:rsidR="00357356" w:rsidRPr="00316025" w:rsidRDefault="00357356" w:rsidP="00357356">
      <w:pPr>
        <w:pStyle w:val="ParaAttribute4"/>
        <w:spacing w:line="276" w:lineRule="auto"/>
        <w:rPr>
          <w:b/>
          <w:bCs/>
          <w:noProof/>
          <w:lang w:val="en-GB"/>
        </w:rPr>
      </w:pPr>
      <w:r w:rsidRPr="00316025">
        <w:rPr>
          <w:rStyle w:val="CharAttribute9"/>
          <w:noProof/>
          <w:sz w:val="20"/>
        </w:rPr>
        <w:t>b)</w:t>
      </w:r>
      <w:r w:rsidRPr="00316025">
        <w:rPr>
          <w:b/>
          <w:bCs/>
          <w:noProof/>
          <w:lang w:val="en-GB"/>
        </w:rPr>
        <w:t>Treatment/management of biodegradable waste household level waste:</w:t>
      </w:r>
    </w:p>
    <w:p w:rsidR="00CB0FBD" w:rsidRPr="00316025" w:rsidRDefault="00CB0FBD" w:rsidP="00CB0FBD">
      <w:pPr>
        <w:pStyle w:val="ParaAttribute4"/>
        <w:spacing w:line="276" w:lineRule="auto"/>
        <w:rPr>
          <w:bCs/>
          <w:noProof/>
          <w:lang w:val="en-GB"/>
        </w:rPr>
      </w:pPr>
      <w:r w:rsidRPr="00316025">
        <w:rPr>
          <w:bCs/>
          <w:noProof/>
          <w:lang w:val="en-GB"/>
        </w:rPr>
        <w:t>Efforts should be made to treat the segregated bio degradable waste at the household level by adopting   the following technologies and reuse the treated products:</w:t>
      </w:r>
    </w:p>
    <w:p w:rsidR="00FE1B50" w:rsidRPr="00316025" w:rsidRDefault="00CB0FBD" w:rsidP="000E3177">
      <w:pPr>
        <w:pStyle w:val="ParaAttribute4"/>
        <w:spacing w:line="276" w:lineRule="auto"/>
        <w:rPr>
          <w:b/>
          <w:bCs/>
          <w:noProof/>
          <w:lang w:val="en-GB"/>
        </w:rPr>
      </w:pPr>
      <w:r w:rsidRPr="00316025">
        <w:rPr>
          <w:b/>
          <w:bCs/>
          <w:noProof/>
          <w:lang w:val="en-GB"/>
        </w:rPr>
        <w:t>b.1) PIT METHOD :</w:t>
      </w:r>
    </w:p>
    <w:p w:rsidR="00CB0FBD" w:rsidRPr="00316025" w:rsidRDefault="00CB0FBD" w:rsidP="000E3177">
      <w:pPr>
        <w:pStyle w:val="ParaAttribute4"/>
        <w:spacing w:line="276" w:lineRule="auto"/>
        <w:rPr>
          <w:rStyle w:val="CharAttribute9"/>
          <w:b w:val="0"/>
          <w:noProof/>
          <w:sz w:val="20"/>
        </w:rPr>
      </w:pPr>
      <w:r w:rsidRPr="00316025">
        <w:rPr>
          <w:bCs/>
          <w:noProof/>
          <w:lang w:val="en-GB"/>
        </w:rPr>
        <w:t xml:space="preserve">    In</w:t>
      </w:r>
      <w:r w:rsidR="004A55E5" w:rsidRPr="00316025">
        <w:rPr>
          <w:bCs/>
          <w:noProof/>
          <w:lang w:val="en-GB"/>
        </w:rPr>
        <w:t xml:space="preserve"> this method two pit are</w:t>
      </w:r>
      <w:r w:rsidRPr="00316025">
        <w:rPr>
          <w:bCs/>
          <w:noProof/>
          <w:lang w:val="en-GB"/>
        </w:rPr>
        <w:t xml:space="preserve"> formed of dimension 1m*1m*1m</w:t>
      </w:r>
      <w:r w:rsidR="004A55E5" w:rsidRPr="00316025">
        <w:rPr>
          <w:bCs/>
          <w:noProof/>
          <w:lang w:val="en-GB"/>
        </w:rPr>
        <w:t xml:space="preserve"> depending on availability of land </w:t>
      </w:r>
      <w:r w:rsidRPr="00316025">
        <w:rPr>
          <w:bCs/>
          <w:noProof/>
          <w:lang w:val="en-GB"/>
        </w:rPr>
        <w:t xml:space="preserve">. The aerobicc microoganisms present </w:t>
      </w:r>
      <w:r w:rsidR="004A55E5" w:rsidRPr="00316025">
        <w:rPr>
          <w:bCs/>
          <w:noProof/>
          <w:lang w:val="en-GB"/>
        </w:rPr>
        <w:t xml:space="preserve">in organic waste </w:t>
      </w:r>
      <w:r w:rsidRPr="00316025">
        <w:rPr>
          <w:bCs/>
          <w:noProof/>
          <w:lang w:val="en-GB"/>
        </w:rPr>
        <w:t>oxidize</w:t>
      </w:r>
      <w:r w:rsidR="004A55E5" w:rsidRPr="00316025">
        <w:rPr>
          <w:bCs/>
          <w:noProof/>
          <w:lang w:val="en-GB"/>
        </w:rPr>
        <w:t xml:space="preserve"> it to carbon-dioxide and oxides of nitrogen . By which </w:t>
      </w:r>
      <w:r w:rsidR="007A3505" w:rsidRPr="00316025">
        <w:rPr>
          <w:bCs/>
          <w:noProof/>
          <w:lang w:val="en-GB"/>
        </w:rPr>
        <w:t>the manure will  form with the help of cow dunk and earth .</w:t>
      </w:r>
    </w:p>
    <w:p w:rsidR="00C64ECB" w:rsidRPr="00316025" w:rsidRDefault="00BB296C" w:rsidP="000E3177">
      <w:pPr>
        <w:pStyle w:val="ParaAttribute4"/>
        <w:spacing w:line="276" w:lineRule="auto"/>
        <w:rPr>
          <w:b/>
          <w:bCs/>
        </w:rPr>
      </w:pPr>
      <w:r w:rsidRPr="00316025">
        <w:rPr>
          <w:rStyle w:val="CharAttribute9"/>
          <w:sz w:val="20"/>
        </w:rPr>
        <w:t xml:space="preserve">b) </w:t>
      </w:r>
      <w:r w:rsidRPr="00316025">
        <w:rPr>
          <w:b/>
          <w:bCs/>
        </w:rPr>
        <w:t>Treatment/management of household level non biodegradable waste:-</w:t>
      </w:r>
    </w:p>
    <w:p w:rsidR="00BB296C" w:rsidRPr="00316025" w:rsidRDefault="00BB296C" w:rsidP="000E3177">
      <w:pPr>
        <w:pStyle w:val="ParaAttribute4"/>
        <w:spacing w:line="276" w:lineRule="auto"/>
      </w:pPr>
      <w:r w:rsidRPr="00316025">
        <w:t>Some of the sorted out non bio degradable waste will be of recyclable type. Households may be encouraged to keep such waste separately and sell to the rag pickers and kabadiwalas and keep the non-recyclable products for subsequent transportation for community level management.</w:t>
      </w:r>
    </w:p>
    <w:p w:rsidR="00BB296C" w:rsidRPr="00316025" w:rsidRDefault="00BB296C" w:rsidP="000E3177">
      <w:pPr>
        <w:pStyle w:val="ParaAttribute4"/>
        <w:spacing w:line="276" w:lineRule="auto"/>
        <w:rPr>
          <w:b/>
        </w:rPr>
      </w:pPr>
      <w:r w:rsidRPr="00316025">
        <w:t xml:space="preserve">B) </w:t>
      </w:r>
      <w:r w:rsidRPr="00316025">
        <w:rPr>
          <w:b/>
        </w:rPr>
        <w:t>AT COMMUNITY LEVEL</w:t>
      </w:r>
    </w:p>
    <w:p w:rsidR="00EC01DE" w:rsidRPr="00316025" w:rsidRDefault="00BB296C" w:rsidP="00EC01DE">
      <w:pPr>
        <w:pStyle w:val="ParaAttribute4"/>
        <w:spacing w:line="276" w:lineRule="auto"/>
        <w:rPr>
          <w:b/>
        </w:rPr>
      </w:pPr>
      <w:r w:rsidRPr="00316025">
        <w:rPr>
          <w:b/>
        </w:rPr>
        <w:t xml:space="preserve">a) Collection and </w:t>
      </w:r>
      <w:r w:rsidR="00611081" w:rsidRPr="00316025">
        <w:rPr>
          <w:b/>
        </w:rPr>
        <w:t>Segregation:</w:t>
      </w:r>
      <w:r w:rsidR="00EC01DE" w:rsidRPr="00316025">
        <w:rPr>
          <w:b/>
        </w:rPr>
        <w:t>-</w:t>
      </w:r>
    </w:p>
    <w:p w:rsidR="00EC01DE" w:rsidRPr="00316025" w:rsidRDefault="00EC01DE" w:rsidP="00EC01DE">
      <w:pPr>
        <w:pStyle w:val="ParaAttribute4"/>
        <w:spacing w:line="276" w:lineRule="auto"/>
        <w:rPr>
          <w:lang w:val="en-GB"/>
        </w:rPr>
      </w:pPr>
      <w:r w:rsidRPr="00316025">
        <w:rPr>
          <w:lang w:val="en-GB"/>
        </w:rPr>
        <w:t>1) The each and every individual household should adopt at least two collecting bins. The namely green for collecting biodegradable waste (vegetable waste, garbage etc.) and blue for non-biodegradable waste (paper, plastic, cloth, metal, glass etc.).</w:t>
      </w:r>
    </w:p>
    <w:p w:rsidR="00EC01DE" w:rsidRPr="00316025" w:rsidRDefault="00611081" w:rsidP="00EC01DE">
      <w:pPr>
        <w:pStyle w:val="ParaAttribute4"/>
        <w:spacing w:line="276" w:lineRule="auto"/>
        <w:rPr>
          <w:lang w:val="en-GB"/>
        </w:rPr>
      </w:pPr>
      <w:r w:rsidRPr="00316025">
        <w:rPr>
          <w:lang w:val="en-GB"/>
        </w:rPr>
        <w:t>2) The</w:t>
      </w:r>
      <w:r w:rsidR="00EC01DE" w:rsidRPr="00316025">
        <w:rPr>
          <w:lang w:val="en-GB"/>
        </w:rPr>
        <w:t xml:space="preserve"> number of pairs of sanitation collection </w:t>
      </w:r>
      <w:r w:rsidRPr="00316025">
        <w:rPr>
          <w:lang w:val="en-GB"/>
        </w:rPr>
        <w:t>workers along</w:t>
      </w:r>
      <w:r w:rsidR="00EC01DE" w:rsidRPr="00316025">
        <w:rPr>
          <w:lang w:val="en-GB"/>
        </w:rPr>
        <w:t xml:space="preserve"> with modern tricycle having separate chambers should be adopted.</w:t>
      </w:r>
    </w:p>
    <w:p w:rsidR="00EC01DE" w:rsidRPr="00316025" w:rsidRDefault="00611081" w:rsidP="00EC01DE">
      <w:pPr>
        <w:pStyle w:val="ParaAttribute4"/>
        <w:spacing w:line="276" w:lineRule="auto"/>
        <w:rPr>
          <w:lang w:val="en-GB"/>
        </w:rPr>
      </w:pPr>
      <w:r w:rsidRPr="00316025">
        <w:rPr>
          <w:lang w:val="en-GB"/>
        </w:rPr>
        <w:t>3) The</w:t>
      </w:r>
      <w:r w:rsidR="00EC01DE" w:rsidRPr="00316025">
        <w:rPr>
          <w:lang w:val="en-GB"/>
        </w:rPr>
        <w:t xml:space="preserve"> tricycle which going to collect waste at household will be of size (125*105*48 cm).</w:t>
      </w:r>
    </w:p>
    <w:p w:rsidR="00EC01DE" w:rsidRPr="00316025" w:rsidRDefault="00611081" w:rsidP="00EC01DE">
      <w:pPr>
        <w:pStyle w:val="ParaAttribute4"/>
        <w:spacing w:line="276" w:lineRule="auto"/>
        <w:rPr>
          <w:lang w:val="en-GB"/>
        </w:rPr>
      </w:pPr>
      <w:r w:rsidRPr="00316025">
        <w:rPr>
          <w:lang w:val="en-GB"/>
        </w:rPr>
        <w:t>4) The</w:t>
      </w:r>
      <w:r w:rsidR="00EC01DE" w:rsidRPr="00316025">
        <w:rPr>
          <w:lang w:val="en-GB"/>
        </w:rPr>
        <w:t xml:space="preserve"> each vehicle may be responsible for collection of waste for about 100 to 120 households.</w:t>
      </w:r>
    </w:p>
    <w:p w:rsidR="00EC01DE" w:rsidRPr="00316025" w:rsidRDefault="00611081" w:rsidP="00EC01DE">
      <w:pPr>
        <w:pStyle w:val="ParaAttribute4"/>
        <w:spacing w:line="276" w:lineRule="auto"/>
        <w:rPr>
          <w:lang w:val="en-GB"/>
        </w:rPr>
      </w:pPr>
      <w:r w:rsidRPr="00316025">
        <w:rPr>
          <w:lang w:val="en-GB"/>
        </w:rPr>
        <w:t>5) The</w:t>
      </w:r>
      <w:r w:rsidR="00EC01DE" w:rsidRPr="00316025">
        <w:rPr>
          <w:lang w:val="en-GB"/>
        </w:rPr>
        <w:t xml:space="preserve"> separate community bins will be </w:t>
      </w:r>
      <w:r w:rsidRPr="00316025">
        <w:rPr>
          <w:lang w:val="en-GB"/>
        </w:rPr>
        <w:t>provided at</w:t>
      </w:r>
      <w:r w:rsidR="00EC01DE" w:rsidRPr="00316025">
        <w:rPr>
          <w:lang w:val="en-GB"/>
        </w:rPr>
        <w:t xml:space="preserve"> public </w:t>
      </w:r>
      <w:r w:rsidRPr="00316025">
        <w:rPr>
          <w:lang w:val="en-GB"/>
        </w:rPr>
        <w:t>places of</w:t>
      </w:r>
      <w:r w:rsidR="00EC01DE" w:rsidRPr="00316025">
        <w:rPr>
          <w:lang w:val="en-GB"/>
        </w:rPr>
        <w:t xml:space="preserve"> the village. The size of the community bins will be approximately 100 litres </w:t>
      </w:r>
      <w:r w:rsidRPr="00316025">
        <w:rPr>
          <w:lang w:val="en-GB"/>
        </w:rPr>
        <w:t>each.</w:t>
      </w:r>
    </w:p>
    <w:p w:rsidR="00EC01DE" w:rsidRPr="00316025" w:rsidRDefault="00EC01DE" w:rsidP="00EC01DE">
      <w:pPr>
        <w:pStyle w:val="ParaAttribute4"/>
        <w:spacing w:line="276" w:lineRule="auto"/>
        <w:rPr>
          <w:lang w:val="en-GB"/>
        </w:rPr>
      </w:pPr>
      <w:r w:rsidRPr="00316025">
        <w:rPr>
          <w:lang w:val="en-GB"/>
        </w:rPr>
        <w:t xml:space="preserve">6) From </w:t>
      </w:r>
      <w:r w:rsidR="00611081" w:rsidRPr="00316025">
        <w:rPr>
          <w:lang w:val="en-GB"/>
        </w:rPr>
        <w:t>the community</w:t>
      </w:r>
      <w:r w:rsidRPr="00316025">
        <w:rPr>
          <w:lang w:val="en-GB"/>
        </w:rPr>
        <w:t xml:space="preserve"> </w:t>
      </w:r>
      <w:r w:rsidR="00611081" w:rsidRPr="00316025">
        <w:rPr>
          <w:lang w:val="en-GB"/>
        </w:rPr>
        <w:t>bins,</w:t>
      </w:r>
      <w:r w:rsidRPr="00316025">
        <w:rPr>
          <w:lang w:val="en-GB"/>
        </w:rPr>
        <w:t xml:space="preserve"> collection workers will</w:t>
      </w:r>
      <w:r w:rsidR="00A41A91" w:rsidRPr="00316025">
        <w:rPr>
          <w:lang w:val="en-GB"/>
        </w:rPr>
        <w:t xml:space="preserve"> collect the waste and</w:t>
      </w:r>
      <w:r w:rsidRPr="00316025">
        <w:rPr>
          <w:lang w:val="en-GB"/>
        </w:rPr>
        <w:t xml:space="preserve"> transfer to treatment site. </w:t>
      </w:r>
    </w:p>
    <w:p w:rsidR="00114D45" w:rsidRPr="00316025" w:rsidRDefault="00611081" w:rsidP="00114D45">
      <w:pPr>
        <w:pStyle w:val="ParaAttribute4"/>
        <w:spacing w:line="276" w:lineRule="auto"/>
        <w:rPr>
          <w:b/>
          <w:bCs/>
        </w:rPr>
      </w:pPr>
      <w:r w:rsidRPr="00316025">
        <w:rPr>
          <w:b/>
        </w:rPr>
        <w:t>B)</w:t>
      </w:r>
      <w:r w:rsidRPr="00316025">
        <w:rPr>
          <w:b/>
          <w:bCs/>
        </w:rPr>
        <w:t xml:space="preserve"> Treatment</w:t>
      </w:r>
      <w:r w:rsidR="00114D45" w:rsidRPr="00316025">
        <w:rPr>
          <w:b/>
          <w:bCs/>
        </w:rPr>
        <w:t xml:space="preserve"> of biodegradable waste at community </w:t>
      </w:r>
      <w:r w:rsidRPr="00316025">
        <w:rPr>
          <w:b/>
          <w:bCs/>
        </w:rPr>
        <w:t>level:</w:t>
      </w:r>
      <w:r w:rsidR="00114D45" w:rsidRPr="00316025">
        <w:rPr>
          <w:b/>
          <w:bCs/>
        </w:rPr>
        <w:t>-</w:t>
      </w:r>
    </w:p>
    <w:p w:rsidR="00114D45" w:rsidRPr="00316025" w:rsidRDefault="00611081" w:rsidP="00114D45">
      <w:pPr>
        <w:pStyle w:val="ParaAttribute4"/>
        <w:spacing w:line="276" w:lineRule="auto"/>
        <w:rPr>
          <w:b/>
          <w:bCs/>
        </w:rPr>
      </w:pPr>
      <w:r w:rsidRPr="00316025">
        <w:rPr>
          <w:b/>
          <w:bCs/>
        </w:rPr>
        <w:t>B</w:t>
      </w:r>
      <w:r w:rsidR="008C72DC" w:rsidRPr="00316025">
        <w:rPr>
          <w:b/>
          <w:bCs/>
        </w:rPr>
        <w:t xml:space="preserve"> .2</w:t>
      </w:r>
      <w:r w:rsidRPr="00316025">
        <w:rPr>
          <w:b/>
          <w:bCs/>
        </w:rPr>
        <w:t>) VERMI</w:t>
      </w:r>
      <w:r w:rsidR="00114D45" w:rsidRPr="00316025">
        <w:rPr>
          <w:b/>
          <w:bCs/>
        </w:rPr>
        <w:t xml:space="preserve"> </w:t>
      </w:r>
      <w:r w:rsidRPr="00316025">
        <w:rPr>
          <w:b/>
          <w:bCs/>
        </w:rPr>
        <w:t>COMPOSTING:</w:t>
      </w:r>
      <w:r w:rsidR="00114D45" w:rsidRPr="00316025">
        <w:rPr>
          <w:b/>
          <w:bCs/>
        </w:rPr>
        <w:t>-</w:t>
      </w:r>
    </w:p>
    <w:p w:rsidR="00114D45" w:rsidRPr="00316025" w:rsidRDefault="000B104C" w:rsidP="00114D45">
      <w:pPr>
        <w:pStyle w:val="ParaAttribute4"/>
        <w:spacing w:line="276" w:lineRule="auto"/>
        <w:rPr>
          <w:bCs/>
        </w:rPr>
      </w:pPr>
      <w:r w:rsidRPr="00316025">
        <w:rPr>
          <w:bCs/>
        </w:rPr>
        <w:t xml:space="preserve">     </w:t>
      </w:r>
      <w:r w:rsidR="00316025" w:rsidRPr="00316025">
        <w:rPr>
          <w:bCs/>
        </w:rPr>
        <w:t>Vermicomposting involves the stabilization of organic waste through the earthworm consump</w:t>
      </w:r>
      <w:r w:rsidR="00316025">
        <w:rPr>
          <w:bCs/>
        </w:rPr>
        <w:t xml:space="preserve">tion which converts the waste material </w:t>
      </w:r>
      <w:r w:rsidR="00316025" w:rsidRPr="00316025">
        <w:rPr>
          <w:bCs/>
        </w:rPr>
        <w:t xml:space="preserve"> into warm casting. </w:t>
      </w:r>
      <w:r w:rsidR="00611081" w:rsidRPr="00316025">
        <w:rPr>
          <w:bCs/>
        </w:rPr>
        <w:t>It</w:t>
      </w:r>
      <w:r w:rsidRPr="00316025">
        <w:rPr>
          <w:bCs/>
        </w:rPr>
        <w:t xml:space="preserve"> is the result of combined activity of microorganisms and earthworms. The worm species that are commonly used are </w:t>
      </w:r>
      <w:r w:rsidR="007937BC" w:rsidRPr="00316025">
        <w:rPr>
          <w:bCs/>
        </w:rPr>
        <w:t xml:space="preserve">two exotic </w:t>
      </w:r>
      <w:r w:rsidR="00611081" w:rsidRPr="00316025">
        <w:rPr>
          <w:bCs/>
        </w:rPr>
        <w:t>verities (</w:t>
      </w:r>
      <w:r w:rsidR="007937BC" w:rsidRPr="00316025">
        <w:rPr>
          <w:bCs/>
        </w:rPr>
        <w:t xml:space="preserve">EiseniaFoetida and EudrilusMauriti). </w:t>
      </w:r>
      <w:r w:rsidR="00611081" w:rsidRPr="00316025">
        <w:rPr>
          <w:bCs/>
        </w:rPr>
        <w:t>EiseniaFoetida (Red</w:t>
      </w:r>
      <w:r w:rsidR="007937BC" w:rsidRPr="00316025">
        <w:rPr>
          <w:bCs/>
        </w:rPr>
        <w:t xml:space="preserve"> Earthworm) is mostly preferred because of its high multiplication rate and thereby converts the organic matter into vrmicompost within 45-50 days. </w:t>
      </w:r>
    </w:p>
    <w:p w:rsidR="007937BC" w:rsidRPr="00316025" w:rsidRDefault="00166835" w:rsidP="00114D45">
      <w:pPr>
        <w:pStyle w:val="ParaAttribute4"/>
        <w:spacing w:line="276" w:lineRule="auto"/>
        <w:rPr>
          <w:b/>
          <w:bCs/>
        </w:rPr>
      </w:pPr>
      <w:r w:rsidRPr="00316025">
        <w:rPr>
          <w:b/>
          <w:bCs/>
        </w:rPr>
        <w:t>METHOD:-</w:t>
      </w:r>
    </w:p>
    <w:p w:rsidR="007937BC" w:rsidRPr="00316025" w:rsidRDefault="00166835" w:rsidP="00166835">
      <w:pPr>
        <w:pStyle w:val="ParaAttribute4"/>
        <w:numPr>
          <w:ilvl w:val="0"/>
          <w:numId w:val="22"/>
        </w:numPr>
        <w:spacing w:line="276" w:lineRule="auto"/>
        <w:rPr>
          <w:rStyle w:val="CharAttribute9"/>
          <w:b w:val="0"/>
          <w:bCs/>
          <w:sz w:val="20"/>
        </w:rPr>
      </w:pPr>
      <w:r w:rsidRPr="00316025">
        <w:rPr>
          <w:rStyle w:val="CharAttribute9"/>
          <w:b w:val="0"/>
          <w:bCs/>
          <w:sz w:val="20"/>
        </w:rPr>
        <w:t xml:space="preserve">Make a basic bed of size </w:t>
      </w:r>
      <w:r w:rsidR="00611081" w:rsidRPr="00316025">
        <w:rPr>
          <w:rStyle w:val="CharAttribute9"/>
          <w:b w:val="0"/>
          <w:bCs/>
          <w:sz w:val="20"/>
        </w:rPr>
        <w:t>(5.5m</w:t>
      </w:r>
      <w:r w:rsidRPr="00316025">
        <w:rPr>
          <w:rStyle w:val="CharAttribute9"/>
          <w:b w:val="0"/>
          <w:bCs/>
          <w:sz w:val="20"/>
        </w:rPr>
        <w:t xml:space="preserve"> × 3.2m×</w:t>
      </w:r>
      <w:r w:rsidR="00611081" w:rsidRPr="00316025">
        <w:rPr>
          <w:rStyle w:val="CharAttribute9"/>
          <w:b w:val="0"/>
          <w:bCs/>
          <w:sz w:val="20"/>
        </w:rPr>
        <w:t>1m)</w:t>
      </w:r>
      <w:r w:rsidRPr="00316025">
        <w:rPr>
          <w:rStyle w:val="CharAttribute9"/>
          <w:b w:val="0"/>
          <w:bCs/>
          <w:sz w:val="20"/>
        </w:rPr>
        <w:t xml:space="preserve"> with one brick </w:t>
      </w:r>
      <w:r w:rsidR="00611081" w:rsidRPr="00316025">
        <w:rPr>
          <w:rStyle w:val="CharAttribute9"/>
          <w:b w:val="0"/>
          <w:bCs/>
          <w:sz w:val="20"/>
        </w:rPr>
        <w:t>(19</w:t>
      </w:r>
      <w:r w:rsidRPr="00316025">
        <w:rPr>
          <w:rStyle w:val="CharAttribute9"/>
          <w:b w:val="0"/>
          <w:bCs/>
          <w:sz w:val="20"/>
        </w:rPr>
        <w:t xml:space="preserve"> cm × 9cm ×</w:t>
      </w:r>
      <w:r w:rsidR="00611081" w:rsidRPr="00316025">
        <w:rPr>
          <w:rStyle w:val="CharAttribute9"/>
          <w:b w:val="0"/>
          <w:bCs/>
          <w:sz w:val="20"/>
        </w:rPr>
        <w:t>9cm)</w:t>
      </w:r>
      <w:r w:rsidRPr="00316025">
        <w:rPr>
          <w:rStyle w:val="CharAttribute9"/>
          <w:b w:val="0"/>
          <w:bCs/>
          <w:sz w:val="20"/>
        </w:rPr>
        <w:t xml:space="preserve"> size containment all round the bed.</w:t>
      </w:r>
    </w:p>
    <w:p w:rsidR="00166835" w:rsidRPr="00316025" w:rsidRDefault="00611081" w:rsidP="00166835">
      <w:pPr>
        <w:pStyle w:val="ParaAttribute4"/>
        <w:numPr>
          <w:ilvl w:val="0"/>
          <w:numId w:val="22"/>
        </w:numPr>
        <w:spacing w:line="276" w:lineRule="auto"/>
        <w:rPr>
          <w:rStyle w:val="CharAttribute9"/>
          <w:b w:val="0"/>
          <w:bCs/>
          <w:sz w:val="20"/>
        </w:rPr>
      </w:pPr>
      <w:r w:rsidRPr="00316025">
        <w:rPr>
          <w:rStyle w:val="CharAttribute9"/>
          <w:b w:val="0"/>
          <w:bCs/>
          <w:sz w:val="20"/>
        </w:rPr>
        <w:t>Alternately,</w:t>
      </w:r>
      <w:r w:rsidR="00166835" w:rsidRPr="00316025">
        <w:rPr>
          <w:rStyle w:val="CharAttribute9"/>
          <w:b w:val="0"/>
          <w:bCs/>
          <w:sz w:val="20"/>
        </w:rPr>
        <w:t xml:space="preserve"> brick tanks of same dimension having 2m ht. may be constructed. With this worm will not escape to the </w:t>
      </w:r>
      <w:r w:rsidRPr="00316025">
        <w:rPr>
          <w:rStyle w:val="CharAttribute9"/>
          <w:b w:val="0"/>
          <w:bCs/>
          <w:sz w:val="20"/>
        </w:rPr>
        <w:t xml:space="preserve">surroundings. </w:t>
      </w:r>
      <w:r w:rsidR="00166835" w:rsidRPr="00316025">
        <w:rPr>
          <w:rStyle w:val="CharAttribute9"/>
          <w:b w:val="0"/>
          <w:bCs/>
          <w:sz w:val="20"/>
        </w:rPr>
        <w:t>The worms are also prepared from natural enemies. The tank maybe easily covered with a wire mesh.</w:t>
      </w:r>
    </w:p>
    <w:p w:rsidR="00166835" w:rsidRPr="00316025" w:rsidRDefault="00166835" w:rsidP="00166835">
      <w:pPr>
        <w:pStyle w:val="ParaAttribute4"/>
        <w:numPr>
          <w:ilvl w:val="0"/>
          <w:numId w:val="22"/>
        </w:numPr>
        <w:spacing w:line="276" w:lineRule="auto"/>
        <w:rPr>
          <w:rStyle w:val="CharAttribute9"/>
          <w:b w:val="0"/>
          <w:bCs/>
          <w:sz w:val="20"/>
        </w:rPr>
      </w:pPr>
      <w:r w:rsidRPr="00316025">
        <w:rPr>
          <w:rStyle w:val="CharAttribute9"/>
          <w:b w:val="0"/>
          <w:bCs/>
          <w:sz w:val="20"/>
        </w:rPr>
        <w:t xml:space="preserve">Apply a layer of </w:t>
      </w:r>
      <w:r w:rsidR="00611081" w:rsidRPr="00316025">
        <w:rPr>
          <w:rStyle w:val="CharAttribute9"/>
          <w:b w:val="0"/>
          <w:bCs/>
          <w:sz w:val="20"/>
        </w:rPr>
        <w:t>cow dung</w:t>
      </w:r>
      <w:r w:rsidRPr="00316025">
        <w:rPr>
          <w:rStyle w:val="CharAttribute9"/>
          <w:b w:val="0"/>
          <w:bCs/>
          <w:sz w:val="20"/>
        </w:rPr>
        <w:t xml:space="preserve"> slurry on </w:t>
      </w:r>
      <w:r w:rsidR="00611081" w:rsidRPr="00316025">
        <w:rPr>
          <w:rStyle w:val="CharAttribute9"/>
          <w:b w:val="0"/>
          <w:bCs/>
          <w:sz w:val="20"/>
        </w:rPr>
        <w:t>the base</w:t>
      </w:r>
      <w:r w:rsidRPr="00316025">
        <w:rPr>
          <w:rStyle w:val="CharAttribute9"/>
          <w:b w:val="0"/>
          <w:bCs/>
          <w:sz w:val="20"/>
        </w:rPr>
        <w:t>.</w:t>
      </w:r>
    </w:p>
    <w:p w:rsidR="00166835" w:rsidRPr="00316025" w:rsidRDefault="00166835" w:rsidP="00166835">
      <w:pPr>
        <w:pStyle w:val="ParaAttribute4"/>
        <w:numPr>
          <w:ilvl w:val="0"/>
          <w:numId w:val="22"/>
        </w:numPr>
        <w:spacing w:line="276" w:lineRule="auto"/>
        <w:rPr>
          <w:rStyle w:val="CharAttribute9"/>
          <w:b w:val="0"/>
          <w:bCs/>
          <w:sz w:val="20"/>
        </w:rPr>
      </w:pPr>
      <w:r w:rsidRPr="00316025">
        <w:rPr>
          <w:rStyle w:val="CharAttribute9"/>
          <w:b w:val="0"/>
          <w:bCs/>
          <w:sz w:val="20"/>
        </w:rPr>
        <w:t xml:space="preserve">Put one inch sand on </w:t>
      </w:r>
      <w:r w:rsidR="00611081" w:rsidRPr="00316025">
        <w:rPr>
          <w:rStyle w:val="CharAttribute9"/>
          <w:b w:val="0"/>
          <w:bCs/>
          <w:sz w:val="20"/>
        </w:rPr>
        <w:t>cow dung</w:t>
      </w:r>
      <w:r w:rsidRPr="00316025">
        <w:rPr>
          <w:rStyle w:val="CharAttribute9"/>
          <w:b w:val="0"/>
          <w:bCs/>
          <w:sz w:val="20"/>
        </w:rPr>
        <w:t xml:space="preserve"> slurry plaster bed.</w:t>
      </w:r>
    </w:p>
    <w:p w:rsidR="00166835" w:rsidRPr="00316025" w:rsidRDefault="00090517" w:rsidP="00090517">
      <w:pPr>
        <w:pStyle w:val="ParaAttribute4"/>
        <w:numPr>
          <w:ilvl w:val="0"/>
          <w:numId w:val="22"/>
        </w:numPr>
        <w:spacing w:line="276" w:lineRule="auto"/>
        <w:rPr>
          <w:rStyle w:val="CharAttribute9"/>
          <w:b w:val="0"/>
          <w:bCs/>
          <w:sz w:val="20"/>
        </w:rPr>
      </w:pPr>
      <w:r w:rsidRPr="00316025">
        <w:rPr>
          <w:rStyle w:val="CharAttribute9"/>
          <w:b w:val="0"/>
          <w:bCs/>
          <w:sz w:val="20"/>
        </w:rPr>
        <w:t xml:space="preserve">Put thick feeding </w:t>
      </w:r>
      <w:r w:rsidR="00611081" w:rsidRPr="00316025">
        <w:rPr>
          <w:rStyle w:val="CharAttribute9"/>
          <w:b w:val="0"/>
          <w:bCs/>
          <w:sz w:val="20"/>
        </w:rPr>
        <w:t>material (cow dung</w:t>
      </w:r>
      <w:r w:rsidR="00413D06" w:rsidRPr="00316025">
        <w:rPr>
          <w:rStyle w:val="CharAttribute9"/>
          <w:b w:val="0"/>
          <w:bCs/>
          <w:sz w:val="20"/>
        </w:rPr>
        <w:t xml:space="preserve"> / </w:t>
      </w:r>
      <w:r w:rsidR="00611081" w:rsidRPr="00316025">
        <w:rPr>
          <w:rStyle w:val="CharAttribute9"/>
          <w:b w:val="0"/>
          <w:bCs/>
          <w:sz w:val="20"/>
        </w:rPr>
        <w:t>biodegradable</w:t>
      </w:r>
      <w:r w:rsidR="00413D06" w:rsidRPr="00316025">
        <w:rPr>
          <w:rStyle w:val="CharAttribute9"/>
          <w:b w:val="0"/>
          <w:bCs/>
          <w:sz w:val="20"/>
        </w:rPr>
        <w:t xml:space="preserve"> organic matter such as </w:t>
      </w:r>
      <w:r w:rsidR="00611081" w:rsidRPr="00316025">
        <w:rPr>
          <w:rStyle w:val="CharAttribute9"/>
          <w:b w:val="0"/>
          <w:bCs/>
          <w:sz w:val="20"/>
        </w:rPr>
        <w:t>leaves, kitchen</w:t>
      </w:r>
      <w:r w:rsidR="008C72DC" w:rsidRPr="00316025">
        <w:rPr>
          <w:rStyle w:val="CharAttribute9"/>
          <w:b w:val="0"/>
          <w:bCs/>
          <w:sz w:val="20"/>
        </w:rPr>
        <w:t xml:space="preserve"> waste) for earthworms in the ratio of raw </w:t>
      </w:r>
      <w:r w:rsidR="00316025" w:rsidRPr="00316025">
        <w:rPr>
          <w:rStyle w:val="CharAttribute9"/>
          <w:b w:val="0"/>
          <w:bCs/>
          <w:sz w:val="20"/>
        </w:rPr>
        <w:t>cow</w:t>
      </w:r>
      <w:r w:rsidR="00316025">
        <w:rPr>
          <w:rStyle w:val="CharAttribute9"/>
          <w:b w:val="0"/>
          <w:bCs/>
          <w:sz w:val="20"/>
        </w:rPr>
        <w:t xml:space="preserve"> </w:t>
      </w:r>
      <w:r w:rsidR="00316025" w:rsidRPr="00316025">
        <w:rPr>
          <w:rStyle w:val="CharAttribute9"/>
          <w:b w:val="0"/>
          <w:bCs/>
          <w:sz w:val="20"/>
        </w:rPr>
        <w:t>dung</w:t>
      </w:r>
      <w:r w:rsidR="00611081" w:rsidRPr="00316025">
        <w:rPr>
          <w:rStyle w:val="CharAttribute9"/>
          <w:b w:val="0"/>
          <w:bCs/>
          <w:sz w:val="20"/>
        </w:rPr>
        <w:t>;</w:t>
      </w:r>
      <w:r w:rsidR="002866EC" w:rsidRPr="00316025">
        <w:rPr>
          <w:rStyle w:val="CharAttribute9"/>
          <w:b w:val="0"/>
          <w:bCs/>
          <w:sz w:val="20"/>
        </w:rPr>
        <w:t xml:space="preserve"> organic waste = 1:5</w:t>
      </w:r>
      <w:r w:rsidR="008C72DC" w:rsidRPr="00316025">
        <w:rPr>
          <w:rStyle w:val="CharAttribute9"/>
          <w:b w:val="0"/>
          <w:bCs/>
          <w:sz w:val="20"/>
        </w:rPr>
        <w:t>.</w:t>
      </w:r>
    </w:p>
    <w:p w:rsidR="00090517" w:rsidRPr="00316025" w:rsidRDefault="005C7C27" w:rsidP="005C7C27">
      <w:pPr>
        <w:spacing w:before="360" w:after="120" w:line="240" w:lineRule="auto"/>
        <w:jc w:val="center"/>
        <w:rPr>
          <w:rFonts w:ascii="Times New Roman" w:eastAsia="MS Mincho" w:hAnsi="Times New Roman" w:cs="Mangal"/>
          <w:bCs/>
          <w:i/>
          <w:iCs/>
          <w:color w:val="00000A"/>
          <w:sz w:val="20"/>
          <w:szCs w:val="20"/>
          <w:lang w:bidi="mr-IN"/>
        </w:rPr>
      </w:pPr>
      <w:r>
        <w:rPr>
          <w:rStyle w:val="CharAttribute9"/>
          <w:bCs/>
          <w:sz w:val="20"/>
          <w:szCs w:val="20"/>
        </w:rPr>
        <w:t>4.</w:t>
      </w:r>
      <w:r w:rsidRPr="00316025">
        <w:rPr>
          <w:rStyle w:val="CharAttribute9"/>
          <w:bCs/>
          <w:sz w:val="20"/>
          <w:szCs w:val="20"/>
        </w:rPr>
        <w:t xml:space="preserve"> RECYCLE</w:t>
      </w:r>
      <w:r w:rsidR="00090517" w:rsidRPr="00316025">
        <w:rPr>
          <w:rStyle w:val="CharAttribute9"/>
          <w:bCs/>
          <w:sz w:val="20"/>
          <w:szCs w:val="20"/>
        </w:rPr>
        <w:t xml:space="preserve"> AND REUSE</w:t>
      </w:r>
    </w:p>
    <w:p w:rsidR="00090517" w:rsidRPr="00316025" w:rsidRDefault="00090517" w:rsidP="00E478BA">
      <w:pPr>
        <w:spacing w:before="360" w:after="120" w:line="240" w:lineRule="auto"/>
        <w:jc w:val="both"/>
        <w:rPr>
          <w:rStyle w:val="Heading2Char"/>
          <w:rFonts w:cs="Times New Roman"/>
          <w:i w:val="0"/>
          <w:sz w:val="20"/>
          <w:szCs w:val="20"/>
        </w:rPr>
      </w:pPr>
      <w:r w:rsidRPr="00316025">
        <w:rPr>
          <w:rStyle w:val="Heading2Char"/>
          <w:rFonts w:cs="Times New Roman"/>
          <w:i w:val="0"/>
          <w:sz w:val="20"/>
          <w:szCs w:val="20"/>
        </w:rPr>
        <w:t>As efforts are made to segregate the non biodegradable and biodegradable solid waste into two portions namely recycle and reuse .</w:t>
      </w:r>
      <w:r w:rsidR="00611081" w:rsidRPr="00316025">
        <w:rPr>
          <w:rStyle w:val="Heading2Char"/>
          <w:rFonts w:cs="Times New Roman"/>
          <w:i w:val="0"/>
          <w:sz w:val="20"/>
          <w:szCs w:val="20"/>
        </w:rPr>
        <w:t>Segregated</w:t>
      </w:r>
      <w:r w:rsidRPr="00316025">
        <w:rPr>
          <w:rStyle w:val="Heading2Char"/>
          <w:rFonts w:cs="Times New Roman"/>
          <w:i w:val="0"/>
          <w:sz w:val="20"/>
          <w:szCs w:val="20"/>
        </w:rPr>
        <w:t xml:space="preserve"> waste need to be packed and stored in a safe place.</w:t>
      </w:r>
    </w:p>
    <w:p w:rsidR="00F654DF" w:rsidRPr="00316025" w:rsidRDefault="00316025" w:rsidP="00E478BA">
      <w:pPr>
        <w:spacing w:before="360" w:after="120" w:line="240" w:lineRule="auto"/>
        <w:jc w:val="both"/>
        <w:rPr>
          <w:rStyle w:val="Heading2Char"/>
          <w:rFonts w:cs="Times New Roman"/>
          <w:i w:val="0"/>
          <w:sz w:val="20"/>
          <w:szCs w:val="20"/>
        </w:rPr>
      </w:pPr>
      <w:r w:rsidRPr="00316025">
        <w:rPr>
          <w:rStyle w:val="Heading2Char"/>
          <w:rFonts w:cs="Times New Roman"/>
          <w:i w:val="0"/>
          <w:sz w:val="20"/>
          <w:szCs w:val="20"/>
        </w:rPr>
        <w:t xml:space="preserve">1. Recycling of </w:t>
      </w:r>
      <w:r>
        <w:rPr>
          <w:rStyle w:val="Heading2Char"/>
          <w:rFonts w:cs="Times New Roman"/>
          <w:i w:val="0"/>
          <w:sz w:val="20"/>
          <w:szCs w:val="20"/>
        </w:rPr>
        <w:t xml:space="preserve">paper waste can be done .Making </w:t>
      </w:r>
      <w:r w:rsidRPr="00316025">
        <w:rPr>
          <w:rStyle w:val="Heading2Char"/>
          <w:rFonts w:cs="Times New Roman"/>
          <w:i w:val="0"/>
          <w:sz w:val="20"/>
          <w:szCs w:val="20"/>
        </w:rPr>
        <w:t xml:space="preserve">pulp </w:t>
      </w:r>
      <w:r>
        <w:rPr>
          <w:rStyle w:val="Heading2Char"/>
          <w:rFonts w:cs="Times New Roman"/>
          <w:i w:val="0"/>
          <w:sz w:val="20"/>
          <w:szCs w:val="20"/>
        </w:rPr>
        <w:t xml:space="preserve">from waste paper </w:t>
      </w:r>
      <w:r w:rsidRPr="00316025">
        <w:rPr>
          <w:rStyle w:val="Heading2Char"/>
          <w:rFonts w:cs="Times New Roman"/>
          <w:i w:val="0"/>
          <w:sz w:val="20"/>
          <w:szCs w:val="20"/>
        </w:rPr>
        <w:t>is an old art.</w:t>
      </w:r>
      <w:r>
        <w:rPr>
          <w:rStyle w:val="Heading2Char"/>
          <w:rFonts w:cs="Times New Roman"/>
          <w:i w:val="0"/>
          <w:sz w:val="20"/>
          <w:szCs w:val="20"/>
        </w:rPr>
        <w:t xml:space="preserve"> </w:t>
      </w:r>
      <w:r w:rsidRPr="00316025">
        <w:rPr>
          <w:rStyle w:val="Heading2Char"/>
          <w:rFonts w:cs="Times New Roman"/>
          <w:i w:val="0"/>
          <w:sz w:val="20"/>
          <w:szCs w:val="20"/>
        </w:rPr>
        <w:t>The process has now been refined.</w:t>
      </w:r>
    </w:p>
    <w:p w:rsidR="00F654DF" w:rsidRPr="00316025" w:rsidRDefault="00611081" w:rsidP="00E478BA">
      <w:pPr>
        <w:spacing w:before="360" w:after="120" w:line="240" w:lineRule="auto"/>
        <w:jc w:val="both"/>
        <w:rPr>
          <w:rStyle w:val="Heading2Char"/>
          <w:rFonts w:cs="Times New Roman"/>
          <w:i w:val="0"/>
          <w:sz w:val="20"/>
          <w:szCs w:val="20"/>
        </w:rPr>
      </w:pPr>
      <w:r w:rsidRPr="00316025">
        <w:rPr>
          <w:rStyle w:val="Heading2Char"/>
          <w:rFonts w:cs="Times New Roman"/>
          <w:i w:val="0"/>
          <w:sz w:val="20"/>
          <w:szCs w:val="20"/>
        </w:rPr>
        <w:t>2. The</w:t>
      </w:r>
      <w:r w:rsidR="00F654DF" w:rsidRPr="00316025">
        <w:rPr>
          <w:rStyle w:val="Heading2Char"/>
          <w:rFonts w:cs="Times New Roman"/>
          <w:i w:val="0"/>
          <w:sz w:val="20"/>
          <w:szCs w:val="20"/>
        </w:rPr>
        <w:t xml:space="preserve"> articles are so sturdy that they can bean alternatives to wood to some extent. Hence it is also called as pep wood.</w:t>
      </w:r>
    </w:p>
    <w:p w:rsidR="00F654DF" w:rsidRPr="00316025" w:rsidRDefault="00F654DF" w:rsidP="00E478BA">
      <w:pPr>
        <w:spacing w:before="360" w:after="120" w:line="240" w:lineRule="auto"/>
        <w:jc w:val="both"/>
        <w:rPr>
          <w:rStyle w:val="Heading2Char"/>
          <w:rFonts w:cs="Times New Roman"/>
          <w:i w:val="0"/>
          <w:sz w:val="20"/>
          <w:szCs w:val="20"/>
        </w:rPr>
      </w:pPr>
      <w:r w:rsidRPr="00316025">
        <w:rPr>
          <w:rStyle w:val="Heading2Char"/>
          <w:rFonts w:cs="Times New Roman"/>
          <w:i w:val="0"/>
          <w:sz w:val="20"/>
          <w:szCs w:val="20"/>
        </w:rPr>
        <w:t>3. Segregated plastic waste need to be packed and stored in a safe place and sell to the local recyclers.</w:t>
      </w:r>
    </w:p>
    <w:p w:rsidR="00611081" w:rsidRPr="00316025" w:rsidRDefault="00F654DF" w:rsidP="00611081">
      <w:pPr>
        <w:spacing w:before="360" w:after="120" w:line="240" w:lineRule="auto"/>
        <w:jc w:val="both"/>
        <w:rPr>
          <w:rStyle w:val="Heading2Char"/>
          <w:rFonts w:cs="Times New Roman"/>
          <w:b/>
          <w:bCs/>
          <w:i w:val="0"/>
          <w:sz w:val="20"/>
          <w:szCs w:val="20"/>
        </w:rPr>
      </w:pPr>
      <w:r w:rsidRPr="00316025">
        <w:rPr>
          <w:rStyle w:val="Heading2Char"/>
          <w:rFonts w:cs="Times New Roman"/>
          <w:b/>
          <w:bCs/>
          <w:i w:val="0"/>
          <w:sz w:val="20"/>
          <w:szCs w:val="20"/>
        </w:rPr>
        <w:t>5. LANDFILL</w:t>
      </w:r>
    </w:p>
    <w:p w:rsidR="00F654DF" w:rsidRPr="00316025" w:rsidRDefault="00F654DF" w:rsidP="00611081">
      <w:pPr>
        <w:spacing w:before="360" w:after="120" w:line="240" w:lineRule="auto"/>
        <w:jc w:val="both"/>
        <w:rPr>
          <w:rStyle w:val="Heading2Char"/>
          <w:rFonts w:cs="Times New Roman"/>
          <w:b/>
          <w:bCs/>
          <w:i w:val="0"/>
          <w:sz w:val="20"/>
          <w:szCs w:val="20"/>
        </w:rPr>
      </w:pPr>
      <w:r w:rsidRPr="00316025">
        <w:rPr>
          <w:rStyle w:val="Heading2Char"/>
          <w:rFonts w:cs="Times New Roman"/>
          <w:bCs/>
          <w:i w:val="0"/>
          <w:iCs w:val="0"/>
          <w:sz w:val="20"/>
          <w:szCs w:val="20"/>
        </w:rPr>
        <w:t xml:space="preserve">In spite of </w:t>
      </w:r>
      <w:r w:rsidR="00611081" w:rsidRPr="00316025">
        <w:rPr>
          <w:rStyle w:val="Heading2Char"/>
          <w:rFonts w:cs="Times New Roman"/>
          <w:bCs/>
          <w:i w:val="0"/>
          <w:iCs w:val="0"/>
          <w:sz w:val="20"/>
          <w:szCs w:val="20"/>
        </w:rPr>
        <w:t>composting, reuse</w:t>
      </w:r>
      <w:r w:rsidRPr="00316025">
        <w:rPr>
          <w:rStyle w:val="Heading2Char"/>
          <w:rFonts w:cs="Times New Roman"/>
          <w:bCs/>
          <w:i w:val="0"/>
          <w:iCs w:val="0"/>
          <w:sz w:val="20"/>
          <w:szCs w:val="20"/>
        </w:rPr>
        <w:t xml:space="preserve"> and recycling, some waste remains untreated or unmanaged which requires final disposal, either by incineration or by </w:t>
      </w:r>
      <w:r w:rsidR="00316025" w:rsidRPr="00316025">
        <w:rPr>
          <w:rStyle w:val="Heading2Char"/>
          <w:rFonts w:cs="Times New Roman"/>
          <w:bCs/>
          <w:i w:val="0"/>
          <w:iCs w:val="0"/>
          <w:sz w:val="20"/>
          <w:szCs w:val="20"/>
        </w:rPr>
        <w:t>land</w:t>
      </w:r>
      <w:r w:rsidR="00316025">
        <w:rPr>
          <w:rStyle w:val="Heading2Char"/>
          <w:rFonts w:cs="Times New Roman"/>
          <w:bCs/>
          <w:i w:val="0"/>
          <w:iCs w:val="0"/>
          <w:sz w:val="20"/>
          <w:szCs w:val="20"/>
        </w:rPr>
        <w:t xml:space="preserve"> </w:t>
      </w:r>
      <w:r w:rsidR="00316025" w:rsidRPr="00316025">
        <w:rPr>
          <w:rStyle w:val="Heading2Char"/>
          <w:rFonts w:cs="Times New Roman"/>
          <w:bCs/>
          <w:i w:val="0"/>
          <w:iCs w:val="0"/>
          <w:sz w:val="20"/>
          <w:szCs w:val="20"/>
        </w:rPr>
        <w:t>filling</w:t>
      </w:r>
      <w:r w:rsidRPr="00316025">
        <w:rPr>
          <w:rStyle w:val="Heading2Char"/>
          <w:rFonts w:cs="Times New Roman"/>
          <w:bCs/>
          <w:i w:val="0"/>
          <w:iCs w:val="0"/>
          <w:sz w:val="20"/>
          <w:szCs w:val="20"/>
        </w:rPr>
        <w:t xml:space="preserve">. Incineration is a technology where waste is burnt in a specially engineered machine called incinerator. Incineration </w:t>
      </w:r>
      <w:r w:rsidR="0080627B" w:rsidRPr="00316025">
        <w:rPr>
          <w:rStyle w:val="Heading2Char"/>
          <w:rFonts w:cs="Times New Roman"/>
          <w:bCs/>
          <w:i w:val="0"/>
          <w:iCs w:val="0"/>
          <w:sz w:val="20"/>
          <w:szCs w:val="20"/>
        </w:rPr>
        <w:t xml:space="preserve">is not simply </w:t>
      </w:r>
      <w:r w:rsidR="00611081" w:rsidRPr="00316025">
        <w:rPr>
          <w:rStyle w:val="Heading2Char"/>
          <w:rFonts w:cs="Times New Roman"/>
          <w:bCs/>
          <w:i w:val="0"/>
          <w:iCs w:val="0"/>
          <w:sz w:val="20"/>
          <w:szCs w:val="20"/>
        </w:rPr>
        <w:t>burning,</w:t>
      </w:r>
      <w:r w:rsidR="0080627B" w:rsidRPr="00316025">
        <w:rPr>
          <w:rStyle w:val="Heading2Char"/>
          <w:rFonts w:cs="Times New Roman"/>
          <w:bCs/>
          <w:i w:val="0"/>
          <w:iCs w:val="0"/>
          <w:sz w:val="20"/>
          <w:szCs w:val="20"/>
        </w:rPr>
        <w:t xml:space="preserve"> but complete combustion. Incinerators are considered to be causes of air pollution. This is not viable option for waste management. A landfill is properly designated area and used for the disposal of non –biodegradable and non-recyclable inorganic solid waste. Landfill is considered to be a viable option. The non-recyclable inorganic waste could be disposed by secured land filling operation.</w:t>
      </w:r>
    </w:p>
    <w:p w:rsidR="00E478BA" w:rsidRPr="00316025" w:rsidRDefault="00863163" w:rsidP="00D77AB9">
      <w:pPr>
        <w:spacing w:before="360" w:after="120" w:line="240" w:lineRule="auto"/>
        <w:jc w:val="center"/>
        <w:rPr>
          <w:rStyle w:val="Heading2Char"/>
          <w:rFonts w:cs="Times New Roman"/>
          <w:b/>
          <w:i w:val="0"/>
          <w:sz w:val="20"/>
          <w:szCs w:val="20"/>
        </w:rPr>
      </w:pPr>
      <w:r w:rsidRPr="00316025">
        <w:rPr>
          <w:rStyle w:val="Heading2Char"/>
          <w:rFonts w:cs="Times New Roman"/>
          <w:b/>
          <w:i w:val="0"/>
          <w:sz w:val="20"/>
          <w:szCs w:val="20"/>
        </w:rPr>
        <w:t>RESULT</w:t>
      </w:r>
      <w:r w:rsidR="00785532" w:rsidRPr="00316025">
        <w:rPr>
          <w:rStyle w:val="Heading2Char"/>
          <w:rFonts w:cs="Times New Roman"/>
          <w:b/>
          <w:i w:val="0"/>
          <w:sz w:val="20"/>
          <w:szCs w:val="20"/>
        </w:rPr>
        <w:t xml:space="preserve"> AND CACULATIONS</w:t>
      </w:r>
    </w:p>
    <w:p w:rsidR="00785532" w:rsidRPr="00316025" w:rsidRDefault="00516565" w:rsidP="00E478BA">
      <w:pPr>
        <w:spacing w:before="360" w:after="120" w:line="240" w:lineRule="auto"/>
        <w:jc w:val="both"/>
        <w:rPr>
          <w:rStyle w:val="Heading2Char"/>
          <w:rFonts w:cs="Times New Roman"/>
          <w:bCs/>
          <w:i w:val="0"/>
          <w:sz w:val="20"/>
          <w:szCs w:val="20"/>
        </w:rPr>
      </w:pPr>
      <w:r w:rsidRPr="00316025">
        <w:rPr>
          <w:rStyle w:val="Heading2Char"/>
          <w:rFonts w:cs="Times New Roman"/>
          <w:bCs/>
          <w:i w:val="0"/>
          <w:sz w:val="20"/>
          <w:szCs w:val="20"/>
        </w:rPr>
        <w:t>Cost required for the construction of four vermitanks along with shed.</w:t>
      </w:r>
    </w:p>
    <w:p w:rsidR="00516565" w:rsidRPr="00316025" w:rsidRDefault="00516565" w:rsidP="00516565">
      <w:pPr>
        <w:pStyle w:val="ListParagraph"/>
        <w:numPr>
          <w:ilvl w:val="0"/>
          <w:numId w:val="23"/>
        </w:numPr>
        <w:spacing w:before="360" w:after="120" w:line="240" w:lineRule="auto"/>
        <w:jc w:val="both"/>
        <w:rPr>
          <w:rStyle w:val="Heading2Char"/>
          <w:rFonts w:cs="Times New Roman"/>
          <w:bCs/>
          <w:i w:val="0"/>
          <w:sz w:val="20"/>
          <w:szCs w:val="20"/>
        </w:rPr>
      </w:pPr>
      <w:r w:rsidRPr="00316025">
        <w:rPr>
          <w:rStyle w:val="Heading2Char"/>
          <w:rFonts w:cs="Times New Roman"/>
          <w:bCs/>
          <w:i w:val="0"/>
          <w:sz w:val="20"/>
          <w:szCs w:val="20"/>
        </w:rPr>
        <w:t>Cost of four vermitanks = Rs. 30</w:t>
      </w:r>
      <w:r w:rsidR="00145802" w:rsidRPr="00316025">
        <w:rPr>
          <w:rStyle w:val="Heading2Char"/>
          <w:rFonts w:cs="Times New Roman"/>
          <w:bCs/>
          <w:i w:val="0"/>
          <w:sz w:val="20"/>
          <w:szCs w:val="20"/>
        </w:rPr>
        <w:t>,300</w:t>
      </w:r>
    </w:p>
    <w:p w:rsidR="00145802" w:rsidRPr="00316025" w:rsidRDefault="00145802" w:rsidP="00516565">
      <w:pPr>
        <w:pStyle w:val="ListParagraph"/>
        <w:numPr>
          <w:ilvl w:val="0"/>
          <w:numId w:val="23"/>
        </w:numPr>
        <w:spacing w:before="360" w:after="120" w:line="240" w:lineRule="auto"/>
        <w:jc w:val="both"/>
        <w:rPr>
          <w:rStyle w:val="Heading2Char"/>
          <w:rFonts w:cs="Times New Roman"/>
          <w:bCs/>
          <w:i w:val="0"/>
          <w:sz w:val="20"/>
          <w:szCs w:val="20"/>
        </w:rPr>
      </w:pPr>
      <w:r w:rsidRPr="00316025">
        <w:rPr>
          <w:rStyle w:val="Heading2Char"/>
          <w:rFonts w:cs="Times New Roman"/>
          <w:bCs/>
          <w:i w:val="0"/>
          <w:sz w:val="20"/>
          <w:szCs w:val="20"/>
        </w:rPr>
        <w:t>Cost of Shed= Rs. 30,300</w:t>
      </w:r>
    </w:p>
    <w:p w:rsidR="00145802" w:rsidRPr="00316025" w:rsidRDefault="00145802" w:rsidP="00516565">
      <w:pPr>
        <w:pStyle w:val="ListParagraph"/>
        <w:numPr>
          <w:ilvl w:val="0"/>
          <w:numId w:val="23"/>
        </w:numPr>
        <w:spacing w:before="360" w:after="120" w:line="240" w:lineRule="auto"/>
        <w:jc w:val="both"/>
        <w:rPr>
          <w:rStyle w:val="Heading2Char"/>
          <w:rFonts w:cs="Times New Roman"/>
          <w:bCs/>
          <w:i w:val="0"/>
          <w:sz w:val="20"/>
          <w:szCs w:val="20"/>
        </w:rPr>
      </w:pPr>
      <w:r w:rsidRPr="00316025">
        <w:rPr>
          <w:rStyle w:val="Heading2Char"/>
          <w:rFonts w:cs="Times New Roman"/>
          <w:bCs/>
          <w:i w:val="0"/>
          <w:sz w:val="20"/>
          <w:szCs w:val="20"/>
        </w:rPr>
        <w:t>Cost of Community bins= Rs. 16,900</w:t>
      </w:r>
    </w:p>
    <w:p w:rsidR="00145802" w:rsidRPr="00316025" w:rsidRDefault="00611081" w:rsidP="00145802">
      <w:pPr>
        <w:pStyle w:val="ListParagraph"/>
        <w:numPr>
          <w:ilvl w:val="0"/>
          <w:numId w:val="23"/>
        </w:numPr>
        <w:spacing w:before="360" w:after="120" w:line="240" w:lineRule="auto"/>
        <w:jc w:val="both"/>
        <w:rPr>
          <w:rStyle w:val="Heading2Char"/>
          <w:rFonts w:cs="Times New Roman"/>
          <w:bCs/>
          <w:i w:val="0"/>
          <w:sz w:val="20"/>
          <w:szCs w:val="20"/>
        </w:rPr>
      </w:pPr>
      <w:r w:rsidRPr="00316025">
        <w:rPr>
          <w:rStyle w:val="Heading2Char"/>
          <w:rFonts w:cs="Times New Roman"/>
          <w:bCs/>
          <w:i w:val="0"/>
          <w:sz w:val="20"/>
          <w:szCs w:val="20"/>
        </w:rPr>
        <w:t>Labors</w:t>
      </w:r>
      <w:r w:rsidR="00145802" w:rsidRPr="00316025">
        <w:rPr>
          <w:rStyle w:val="Heading2Char"/>
          <w:rFonts w:cs="Times New Roman"/>
          <w:bCs/>
          <w:i w:val="0"/>
          <w:sz w:val="20"/>
          <w:szCs w:val="20"/>
        </w:rPr>
        <w:t xml:space="preserve"> required:-</w:t>
      </w:r>
    </w:p>
    <w:p w:rsidR="00145802" w:rsidRPr="00316025" w:rsidRDefault="00145802" w:rsidP="00145802">
      <w:pPr>
        <w:pStyle w:val="ListParagraph"/>
        <w:numPr>
          <w:ilvl w:val="0"/>
          <w:numId w:val="24"/>
        </w:numPr>
        <w:spacing w:before="360" w:after="120" w:line="240" w:lineRule="auto"/>
        <w:jc w:val="both"/>
        <w:rPr>
          <w:rStyle w:val="Heading2Char"/>
          <w:rFonts w:cs="Times New Roman"/>
          <w:bCs/>
          <w:i w:val="0"/>
          <w:sz w:val="20"/>
          <w:szCs w:val="20"/>
        </w:rPr>
      </w:pPr>
      <w:r w:rsidRPr="00316025">
        <w:rPr>
          <w:rStyle w:val="Heading2Char"/>
          <w:rFonts w:cs="Times New Roman"/>
          <w:bCs/>
          <w:i w:val="0"/>
          <w:sz w:val="20"/>
          <w:szCs w:val="20"/>
        </w:rPr>
        <w:t xml:space="preserve">For tricycle </w:t>
      </w:r>
      <w:r w:rsidR="002866EC" w:rsidRPr="00316025">
        <w:rPr>
          <w:rStyle w:val="Heading2Char"/>
          <w:rFonts w:cs="Times New Roman"/>
          <w:bCs/>
          <w:i w:val="0"/>
          <w:sz w:val="20"/>
          <w:szCs w:val="20"/>
        </w:rPr>
        <w:t>=3X200/year</w:t>
      </w:r>
      <w:r w:rsidRPr="00316025">
        <w:rPr>
          <w:rStyle w:val="Heading2Char"/>
          <w:rFonts w:cs="Times New Roman"/>
          <w:bCs/>
          <w:i w:val="0"/>
          <w:sz w:val="20"/>
          <w:szCs w:val="20"/>
        </w:rPr>
        <w:t>=219000</w:t>
      </w:r>
    </w:p>
    <w:p w:rsidR="00145802" w:rsidRPr="00316025" w:rsidRDefault="00145802" w:rsidP="00413D06">
      <w:pPr>
        <w:pStyle w:val="ListParagraph"/>
        <w:numPr>
          <w:ilvl w:val="0"/>
          <w:numId w:val="24"/>
        </w:numPr>
        <w:spacing w:before="360" w:after="120" w:line="240" w:lineRule="auto"/>
        <w:jc w:val="both"/>
        <w:rPr>
          <w:rStyle w:val="Heading2Char"/>
          <w:rFonts w:cs="Times New Roman"/>
          <w:bCs/>
          <w:i w:val="0"/>
          <w:sz w:val="20"/>
          <w:szCs w:val="20"/>
        </w:rPr>
      </w:pPr>
      <w:r w:rsidRPr="00316025">
        <w:rPr>
          <w:rStyle w:val="Heading2Char"/>
          <w:rFonts w:cs="Times New Roman"/>
          <w:bCs/>
          <w:i w:val="0"/>
          <w:sz w:val="20"/>
          <w:szCs w:val="20"/>
        </w:rPr>
        <w:t xml:space="preserve">At </w:t>
      </w:r>
      <w:r w:rsidR="00611081" w:rsidRPr="00316025">
        <w:rPr>
          <w:rStyle w:val="Heading2Char"/>
          <w:rFonts w:cs="Times New Roman"/>
          <w:bCs/>
          <w:i w:val="0"/>
          <w:sz w:val="20"/>
          <w:szCs w:val="20"/>
        </w:rPr>
        <w:t>disposal</w:t>
      </w:r>
      <w:r w:rsidR="002866EC" w:rsidRPr="00316025">
        <w:rPr>
          <w:rStyle w:val="Heading2Char"/>
          <w:rFonts w:cs="Times New Roman"/>
          <w:bCs/>
          <w:i w:val="0"/>
          <w:sz w:val="20"/>
          <w:szCs w:val="20"/>
        </w:rPr>
        <w:t xml:space="preserve"> site=2X 200/year</w:t>
      </w:r>
      <w:r w:rsidRPr="00316025">
        <w:rPr>
          <w:rStyle w:val="Heading2Char"/>
          <w:rFonts w:cs="Times New Roman"/>
          <w:bCs/>
          <w:i w:val="0"/>
          <w:sz w:val="20"/>
          <w:szCs w:val="20"/>
        </w:rPr>
        <w:t>=146000</w:t>
      </w:r>
    </w:p>
    <w:p w:rsidR="00145802" w:rsidRPr="00316025" w:rsidRDefault="00413D06" w:rsidP="00413D06">
      <w:pPr>
        <w:pStyle w:val="ListParagraph"/>
        <w:numPr>
          <w:ilvl w:val="0"/>
          <w:numId w:val="23"/>
        </w:numPr>
        <w:spacing w:before="360" w:after="120" w:line="240" w:lineRule="auto"/>
        <w:jc w:val="both"/>
        <w:rPr>
          <w:rStyle w:val="Heading2Char"/>
          <w:rFonts w:cs="Times New Roman"/>
          <w:bCs/>
          <w:i w:val="0"/>
          <w:sz w:val="20"/>
          <w:szCs w:val="20"/>
        </w:rPr>
      </w:pPr>
      <w:r w:rsidRPr="00316025">
        <w:rPr>
          <w:rStyle w:val="Heading2Char"/>
          <w:rFonts w:cs="Times New Roman"/>
          <w:bCs/>
          <w:i w:val="0"/>
          <w:sz w:val="20"/>
          <w:szCs w:val="20"/>
        </w:rPr>
        <w:t>Total Cost =Rs. 365000 per year.</w:t>
      </w:r>
    </w:p>
    <w:p w:rsidR="00284DC8" w:rsidRPr="00316025" w:rsidRDefault="00284DC8" w:rsidP="005C7C27">
      <w:pPr>
        <w:spacing w:before="360" w:after="0" w:line="360" w:lineRule="auto"/>
        <w:jc w:val="center"/>
        <w:rPr>
          <w:rFonts w:ascii="Times New Roman" w:eastAsia="MS Mincho" w:hAnsi="Times New Roman" w:cs="Mangal"/>
          <w:b/>
          <w:smallCaps/>
          <w:sz w:val="20"/>
          <w:szCs w:val="20"/>
        </w:rPr>
      </w:pPr>
      <w:r w:rsidRPr="00316025">
        <w:rPr>
          <w:rFonts w:ascii="Times New Roman" w:eastAsia="MS Mincho" w:hAnsi="Times New Roman" w:cs="Mangal"/>
          <w:b/>
          <w:smallCaps/>
          <w:sz w:val="20"/>
          <w:szCs w:val="20"/>
        </w:rPr>
        <w:t>Conclusion and future scope</w:t>
      </w:r>
    </w:p>
    <w:p w:rsidR="00E478BA" w:rsidRPr="00316025" w:rsidRDefault="00863163" w:rsidP="00284DC8">
      <w:pPr>
        <w:pStyle w:val="ParaAttribute4"/>
        <w:spacing w:line="276" w:lineRule="auto"/>
        <w:rPr>
          <w:rStyle w:val="CharAttribute9"/>
          <w:sz w:val="20"/>
        </w:rPr>
      </w:pPr>
      <w:r w:rsidRPr="00316025">
        <w:rPr>
          <w:rFonts w:eastAsia="NimbusRomNo9L-Regu"/>
        </w:rPr>
        <w:t xml:space="preserve">The rural India has tremendous wealth in terms of underutilized crop </w:t>
      </w:r>
      <w:r w:rsidR="00611081" w:rsidRPr="00316025">
        <w:rPr>
          <w:rFonts w:eastAsia="NimbusRomNo9L-Regu"/>
        </w:rPr>
        <w:t>residues,</w:t>
      </w:r>
      <w:r w:rsidRPr="00316025">
        <w:rPr>
          <w:rFonts w:eastAsia="NimbusRomNo9L-Regu"/>
        </w:rPr>
        <w:t xml:space="preserve"> animal excretion and domestic refuge normally known as waste. A systematic management and utilization approach applying the recent innovation </w:t>
      </w:r>
      <w:r w:rsidR="00785532" w:rsidRPr="00316025">
        <w:rPr>
          <w:rFonts w:eastAsia="NimbusRomNo9L-Regu"/>
        </w:rPr>
        <w:t xml:space="preserve">will only help in maintaining rural areas clean but will also provide sufficient </w:t>
      </w:r>
      <w:r w:rsidR="00611081" w:rsidRPr="00316025">
        <w:rPr>
          <w:rFonts w:eastAsia="NimbusRomNo9L-Regu"/>
        </w:rPr>
        <w:t>energy,</w:t>
      </w:r>
      <w:r w:rsidR="00785532" w:rsidRPr="00316025">
        <w:rPr>
          <w:rFonts w:eastAsia="NimbusRomNo9L-Regu"/>
        </w:rPr>
        <w:t xml:space="preserve"> manure and raw material for many </w:t>
      </w:r>
      <w:r w:rsidR="00611081" w:rsidRPr="00316025">
        <w:rPr>
          <w:rFonts w:eastAsia="NimbusRomNo9L-Regu"/>
        </w:rPr>
        <w:t xml:space="preserve">industries. </w:t>
      </w:r>
      <w:r w:rsidR="00785532" w:rsidRPr="00316025">
        <w:rPr>
          <w:rFonts w:eastAsia="NimbusRomNo9L-Regu"/>
        </w:rPr>
        <w:t xml:space="preserve">The sustainable waste management technologies have </w:t>
      </w:r>
      <w:r w:rsidR="00611081" w:rsidRPr="00316025">
        <w:rPr>
          <w:rFonts w:eastAsia="NimbusRomNo9L-Regu"/>
        </w:rPr>
        <w:t>brought</w:t>
      </w:r>
      <w:r w:rsidR="00785532" w:rsidRPr="00316025">
        <w:rPr>
          <w:rFonts w:eastAsia="NimbusRomNo9L-Regu"/>
        </w:rPr>
        <w:t xml:space="preserve"> about a positive change in the rural people. But, we can attain a level </w:t>
      </w:r>
      <w:r w:rsidR="00611081" w:rsidRPr="00316025">
        <w:rPr>
          <w:rFonts w:eastAsia="NimbusRomNo9L-Regu"/>
        </w:rPr>
        <w:t>of maturity</w:t>
      </w:r>
      <w:r w:rsidR="00785532" w:rsidRPr="00316025">
        <w:rPr>
          <w:rFonts w:eastAsia="NimbusRomNo9L-Regu"/>
        </w:rPr>
        <w:t xml:space="preserve"> in the areas of waste management in the rural areas.</w:t>
      </w:r>
    </w:p>
    <w:p w:rsidR="00E72C1A" w:rsidRPr="00316025" w:rsidRDefault="00E72C1A" w:rsidP="000E3177">
      <w:pPr>
        <w:pStyle w:val="ParaAttribute4"/>
        <w:spacing w:line="276" w:lineRule="auto"/>
        <w:rPr>
          <w:rStyle w:val="CharAttribute9"/>
          <w:sz w:val="20"/>
        </w:rPr>
      </w:pPr>
    </w:p>
    <w:p w:rsidR="00B30F14" w:rsidRPr="00316025" w:rsidRDefault="00DD0CF1" w:rsidP="00B30F14">
      <w:pPr>
        <w:jc w:val="center"/>
        <w:rPr>
          <w:rFonts w:ascii="Times New Roman" w:hAnsi="Times New Roman"/>
          <w:b/>
          <w:sz w:val="20"/>
          <w:szCs w:val="20"/>
        </w:rPr>
      </w:pPr>
      <w:r w:rsidRPr="00316025">
        <w:rPr>
          <w:rFonts w:ascii="Times New Roman" w:hAnsi="Times New Roman"/>
          <w:b/>
          <w:sz w:val="20"/>
          <w:szCs w:val="20"/>
        </w:rPr>
        <w:t>REFERENCE</w:t>
      </w:r>
    </w:p>
    <w:p w:rsidR="007B35DB" w:rsidRPr="00BE6A50" w:rsidRDefault="00B30F14" w:rsidP="00BB1EDF">
      <w:pPr>
        <w:spacing w:after="0" w:line="240" w:lineRule="auto"/>
        <w:ind w:left="270" w:hanging="360"/>
        <w:jc w:val="both"/>
        <w:rPr>
          <w:rFonts w:ascii="Times New Roman" w:eastAsia="NimbusRomNo9L-Regu" w:hAnsi="Times New Roman"/>
          <w:i/>
          <w:iCs/>
          <w:sz w:val="20"/>
          <w:szCs w:val="20"/>
        </w:rPr>
      </w:pPr>
      <w:r w:rsidRPr="00BB1EDF">
        <w:rPr>
          <w:rFonts w:ascii="Times New Roman" w:eastAsia="NimbusRomNo9L-Regu" w:hAnsi="Times New Roman"/>
          <w:sz w:val="20"/>
          <w:szCs w:val="20"/>
        </w:rPr>
        <w:t>[1]</w:t>
      </w:r>
      <w:r w:rsidR="00BB1EDF">
        <w:rPr>
          <w:rFonts w:ascii="Times New Roman" w:eastAsia="NimbusRomNo9L-Regu" w:hAnsi="Times New Roman"/>
          <w:sz w:val="20"/>
          <w:szCs w:val="20"/>
        </w:rPr>
        <w:t xml:space="preserve">  </w:t>
      </w:r>
      <w:r w:rsidR="007B35DB" w:rsidRPr="00BE6A50">
        <w:rPr>
          <w:rFonts w:ascii="Times New Roman" w:eastAsia="NimbusRomNo9L-Regu" w:hAnsi="Times New Roman"/>
          <w:i/>
          <w:iCs/>
          <w:sz w:val="20"/>
          <w:szCs w:val="20"/>
        </w:rPr>
        <w:t xml:space="preserve">Hasen , P.E. and Jorgensen ,SE (1991). Introduction to Environmental </w:t>
      </w:r>
      <w:r w:rsidR="00611081" w:rsidRPr="00BE6A50">
        <w:rPr>
          <w:rFonts w:ascii="Times New Roman" w:eastAsia="NimbusRomNo9L-Regu" w:hAnsi="Times New Roman"/>
          <w:i/>
          <w:iCs/>
          <w:sz w:val="20"/>
          <w:szCs w:val="20"/>
        </w:rPr>
        <w:t>Management, (</w:t>
      </w:r>
      <w:r w:rsidR="007B35DB" w:rsidRPr="00BE6A50">
        <w:rPr>
          <w:rFonts w:ascii="Times New Roman" w:eastAsia="NimbusRomNo9L-Regu" w:hAnsi="Times New Roman"/>
          <w:i/>
          <w:iCs/>
          <w:sz w:val="20"/>
          <w:szCs w:val="20"/>
        </w:rPr>
        <w:t>Eds.) Elsevier</w:t>
      </w:r>
      <w:r w:rsidR="00611081" w:rsidRPr="00BE6A50">
        <w:rPr>
          <w:rFonts w:ascii="Times New Roman" w:eastAsia="NimbusRomNo9L-Regu" w:hAnsi="Times New Roman"/>
          <w:i/>
          <w:iCs/>
          <w:sz w:val="20"/>
          <w:szCs w:val="20"/>
        </w:rPr>
        <w:t>, N.Y.5</w:t>
      </w:r>
    </w:p>
    <w:p w:rsidR="00B30F14" w:rsidRPr="00BE6A50" w:rsidRDefault="00B30F14" w:rsidP="00BB1EDF">
      <w:pPr>
        <w:spacing w:after="0" w:line="240" w:lineRule="auto"/>
        <w:ind w:left="270" w:hanging="360"/>
        <w:jc w:val="both"/>
        <w:rPr>
          <w:rFonts w:ascii="Times New Roman" w:hAnsi="Times New Roman"/>
          <w:i/>
          <w:iCs/>
          <w:sz w:val="20"/>
          <w:szCs w:val="20"/>
        </w:rPr>
      </w:pPr>
      <w:r w:rsidRPr="00BE6A50">
        <w:rPr>
          <w:rFonts w:ascii="Times New Roman" w:hAnsi="Times New Roman"/>
          <w:sz w:val="20"/>
          <w:szCs w:val="20"/>
        </w:rPr>
        <w:t>[2]</w:t>
      </w:r>
      <w:r w:rsidR="00BB1EDF" w:rsidRPr="00BE6A50">
        <w:rPr>
          <w:rFonts w:ascii="Times New Roman" w:hAnsi="Times New Roman"/>
          <w:i/>
          <w:iCs/>
          <w:sz w:val="20"/>
          <w:szCs w:val="20"/>
        </w:rPr>
        <w:t xml:space="preserve"> </w:t>
      </w:r>
      <w:r w:rsidR="007B35DB" w:rsidRPr="00BE6A50">
        <w:rPr>
          <w:rFonts w:ascii="Times New Roman" w:hAnsi="Times New Roman"/>
          <w:i/>
          <w:iCs/>
          <w:sz w:val="20"/>
          <w:szCs w:val="20"/>
        </w:rPr>
        <w:t>Syed, A.A</w:t>
      </w:r>
      <w:r w:rsidR="00611081" w:rsidRPr="00BE6A50">
        <w:rPr>
          <w:rFonts w:ascii="Times New Roman" w:hAnsi="Times New Roman"/>
          <w:i/>
          <w:iCs/>
          <w:sz w:val="20"/>
          <w:szCs w:val="20"/>
        </w:rPr>
        <w:t>. (</w:t>
      </w:r>
      <w:r w:rsidR="007B35DB" w:rsidRPr="00BE6A50">
        <w:rPr>
          <w:rFonts w:ascii="Times New Roman" w:hAnsi="Times New Roman"/>
          <w:i/>
          <w:iCs/>
          <w:sz w:val="20"/>
          <w:szCs w:val="20"/>
        </w:rPr>
        <w:t xml:space="preserve">2001).Analytical Techniques in Monitoring the </w:t>
      </w:r>
      <w:r w:rsidR="00611081" w:rsidRPr="00BE6A50">
        <w:rPr>
          <w:rFonts w:ascii="Times New Roman" w:hAnsi="Times New Roman"/>
          <w:i/>
          <w:iCs/>
          <w:sz w:val="20"/>
          <w:szCs w:val="20"/>
        </w:rPr>
        <w:t>Environment,</w:t>
      </w:r>
      <w:r w:rsidR="007B35DB" w:rsidRPr="00BE6A50">
        <w:rPr>
          <w:rFonts w:ascii="Times New Roman" w:hAnsi="Times New Roman"/>
          <w:i/>
          <w:iCs/>
          <w:sz w:val="20"/>
          <w:szCs w:val="20"/>
        </w:rPr>
        <w:t xml:space="preserve"> S.O. Printers, India</w:t>
      </w:r>
      <w:r w:rsidR="00611081" w:rsidRPr="00BE6A50">
        <w:rPr>
          <w:rFonts w:ascii="Times New Roman" w:hAnsi="Times New Roman"/>
          <w:i/>
          <w:iCs/>
          <w:sz w:val="20"/>
          <w:szCs w:val="20"/>
        </w:rPr>
        <w:t>, 216</w:t>
      </w:r>
      <w:r w:rsidR="007B35DB" w:rsidRPr="00BE6A50">
        <w:rPr>
          <w:rFonts w:ascii="Times New Roman" w:hAnsi="Times New Roman"/>
          <w:i/>
          <w:iCs/>
          <w:sz w:val="20"/>
          <w:szCs w:val="20"/>
        </w:rPr>
        <w:t>.</w:t>
      </w:r>
    </w:p>
    <w:p w:rsidR="00B30F14" w:rsidRPr="00BE6A50" w:rsidRDefault="00B30F14" w:rsidP="00BB1EDF">
      <w:pPr>
        <w:spacing w:after="0" w:line="240" w:lineRule="auto"/>
        <w:ind w:left="270" w:hanging="360"/>
        <w:jc w:val="both"/>
        <w:rPr>
          <w:rFonts w:ascii="Times New Roman" w:hAnsi="Times New Roman"/>
          <w:i/>
          <w:iCs/>
          <w:sz w:val="20"/>
          <w:szCs w:val="20"/>
        </w:rPr>
      </w:pPr>
      <w:r w:rsidRPr="00865421">
        <w:rPr>
          <w:rFonts w:ascii="Times New Roman" w:hAnsi="Times New Roman"/>
          <w:sz w:val="20"/>
          <w:szCs w:val="20"/>
        </w:rPr>
        <w:t>[3]</w:t>
      </w:r>
      <w:r w:rsidR="00BB1EDF" w:rsidRPr="00BE6A50">
        <w:rPr>
          <w:rFonts w:ascii="Times New Roman" w:hAnsi="Times New Roman"/>
          <w:i/>
          <w:iCs/>
          <w:sz w:val="20"/>
          <w:szCs w:val="20"/>
        </w:rPr>
        <w:t xml:space="preserve"> </w:t>
      </w:r>
      <w:r w:rsidR="007B35DB" w:rsidRPr="00BE6A50">
        <w:rPr>
          <w:rFonts w:ascii="Times New Roman" w:hAnsi="Times New Roman"/>
          <w:i/>
          <w:iCs/>
          <w:sz w:val="20"/>
          <w:szCs w:val="20"/>
        </w:rPr>
        <w:t>Hagerty . D.J. Pavo</w:t>
      </w:r>
      <w:r w:rsidR="00863163" w:rsidRPr="00BE6A50">
        <w:rPr>
          <w:rFonts w:ascii="Times New Roman" w:hAnsi="Times New Roman"/>
          <w:i/>
          <w:iCs/>
          <w:sz w:val="20"/>
          <w:szCs w:val="20"/>
        </w:rPr>
        <w:t>m</w:t>
      </w:r>
      <w:r w:rsidR="007B35DB" w:rsidRPr="00BE6A50">
        <w:rPr>
          <w:rFonts w:ascii="Times New Roman" w:hAnsi="Times New Roman"/>
          <w:i/>
          <w:iCs/>
          <w:sz w:val="20"/>
          <w:szCs w:val="20"/>
        </w:rPr>
        <w:t>ni J.L. and Heerjr, JE (1973</w:t>
      </w:r>
      <w:r w:rsidR="00611081" w:rsidRPr="00BE6A50">
        <w:rPr>
          <w:rFonts w:ascii="Times New Roman" w:hAnsi="Times New Roman"/>
          <w:i/>
          <w:iCs/>
          <w:sz w:val="20"/>
          <w:szCs w:val="20"/>
        </w:rPr>
        <w:t>) Solid</w:t>
      </w:r>
      <w:r w:rsidR="00730E1C" w:rsidRPr="00BE6A50">
        <w:rPr>
          <w:rFonts w:ascii="Times New Roman" w:hAnsi="Times New Roman"/>
          <w:i/>
          <w:iCs/>
          <w:sz w:val="20"/>
          <w:szCs w:val="20"/>
        </w:rPr>
        <w:t xml:space="preserve"> </w:t>
      </w:r>
      <w:r w:rsidR="00611081" w:rsidRPr="00BE6A50">
        <w:rPr>
          <w:rFonts w:ascii="Times New Roman" w:hAnsi="Times New Roman"/>
          <w:i/>
          <w:iCs/>
          <w:sz w:val="20"/>
          <w:szCs w:val="20"/>
        </w:rPr>
        <w:t>Waste</w:t>
      </w:r>
      <w:r w:rsidR="008958BC" w:rsidRPr="00BE6A50">
        <w:rPr>
          <w:rFonts w:ascii="Times New Roman" w:hAnsi="Times New Roman"/>
          <w:i/>
          <w:iCs/>
          <w:sz w:val="20"/>
          <w:szCs w:val="20"/>
        </w:rPr>
        <w:t xml:space="preserve"> </w:t>
      </w:r>
      <w:r w:rsidR="00611081" w:rsidRPr="00BE6A50">
        <w:rPr>
          <w:rFonts w:ascii="Times New Roman" w:hAnsi="Times New Roman"/>
          <w:i/>
          <w:iCs/>
          <w:sz w:val="20"/>
          <w:szCs w:val="20"/>
        </w:rPr>
        <w:t>Management, Eds</w:t>
      </w:r>
      <w:r w:rsidR="008958BC" w:rsidRPr="00BE6A50">
        <w:rPr>
          <w:rFonts w:ascii="Times New Roman" w:hAnsi="Times New Roman"/>
          <w:i/>
          <w:iCs/>
          <w:sz w:val="20"/>
          <w:szCs w:val="20"/>
        </w:rPr>
        <w:t>.</w:t>
      </w:r>
    </w:p>
    <w:p w:rsidR="008958BC" w:rsidRPr="00BE6A50" w:rsidRDefault="008958BC" w:rsidP="00BB1EDF">
      <w:pPr>
        <w:spacing w:after="0" w:line="240" w:lineRule="auto"/>
        <w:ind w:left="270" w:hanging="360"/>
        <w:jc w:val="both"/>
        <w:rPr>
          <w:rFonts w:ascii="Times New Roman" w:hAnsi="Times New Roman"/>
          <w:i/>
          <w:iCs/>
          <w:sz w:val="20"/>
          <w:szCs w:val="20"/>
        </w:rPr>
      </w:pPr>
      <w:r w:rsidRPr="00865421">
        <w:rPr>
          <w:rFonts w:ascii="Times New Roman" w:hAnsi="Times New Roman"/>
          <w:sz w:val="20"/>
          <w:szCs w:val="20"/>
        </w:rPr>
        <w:t xml:space="preserve">[4] </w:t>
      </w:r>
      <w:r w:rsidRPr="00BE6A50">
        <w:rPr>
          <w:rFonts w:ascii="Times New Roman" w:hAnsi="Times New Roman"/>
          <w:i/>
          <w:iCs/>
          <w:sz w:val="20"/>
          <w:szCs w:val="20"/>
        </w:rPr>
        <w:t xml:space="preserve">Solid Waste; Engineering Principles and Management issues, (Eds.) McGraw </w:t>
      </w:r>
      <w:r w:rsidR="00611081" w:rsidRPr="00BE6A50">
        <w:rPr>
          <w:rFonts w:ascii="Times New Roman" w:hAnsi="Times New Roman"/>
          <w:i/>
          <w:iCs/>
          <w:sz w:val="20"/>
          <w:szCs w:val="20"/>
        </w:rPr>
        <w:t>Hill.</w:t>
      </w:r>
    </w:p>
    <w:p w:rsidR="008958BC" w:rsidRPr="00BE6A50" w:rsidRDefault="00B30F14" w:rsidP="00BB1EDF">
      <w:pPr>
        <w:spacing w:after="0" w:line="240" w:lineRule="auto"/>
        <w:ind w:left="270" w:hanging="360"/>
        <w:jc w:val="both"/>
        <w:rPr>
          <w:rFonts w:ascii="Times New Roman" w:hAnsi="Times New Roman"/>
          <w:i/>
          <w:iCs/>
          <w:sz w:val="20"/>
          <w:szCs w:val="20"/>
        </w:rPr>
      </w:pPr>
      <w:r w:rsidRPr="00865421">
        <w:rPr>
          <w:rFonts w:ascii="Times New Roman" w:hAnsi="Times New Roman"/>
          <w:sz w:val="20"/>
          <w:szCs w:val="20"/>
        </w:rPr>
        <w:t>[5</w:t>
      </w:r>
      <w:r w:rsidR="00611081" w:rsidRPr="00865421">
        <w:rPr>
          <w:rFonts w:ascii="Times New Roman" w:hAnsi="Times New Roman"/>
          <w:sz w:val="20"/>
          <w:szCs w:val="20"/>
        </w:rPr>
        <w:t>]</w:t>
      </w:r>
      <w:r w:rsidR="00611081" w:rsidRPr="00BE6A50">
        <w:rPr>
          <w:rFonts w:ascii="Times New Roman" w:hAnsi="Times New Roman"/>
          <w:i/>
          <w:iCs/>
          <w:sz w:val="20"/>
          <w:szCs w:val="20"/>
        </w:rPr>
        <w:t xml:space="preserve"> Deposit</w:t>
      </w:r>
      <w:r w:rsidR="008958BC" w:rsidRPr="00BE6A50">
        <w:rPr>
          <w:rFonts w:ascii="Times New Roman" w:hAnsi="Times New Roman"/>
          <w:i/>
          <w:iCs/>
          <w:sz w:val="20"/>
          <w:szCs w:val="20"/>
        </w:rPr>
        <w:t xml:space="preserve"> of Poisonous Waste Act 1972; Control </w:t>
      </w:r>
      <w:r w:rsidR="00611081" w:rsidRPr="00BE6A50">
        <w:rPr>
          <w:rFonts w:ascii="Times New Roman" w:hAnsi="Times New Roman"/>
          <w:i/>
          <w:iCs/>
          <w:sz w:val="20"/>
          <w:szCs w:val="20"/>
        </w:rPr>
        <w:t>of</w:t>
      </w:r>
      <w:r w:rsidR="008958BC" w:rsidRPr="00BE6A50">
        <w:rPr>
          <w:rFonts w:ascii="Times New Roman" w:hAnsi="Times New Roman"/>
          <w:i/>
          <w:iCs/>
          <w:sz w:val="20"/>
          <w:szCs w:val="20"/>
        </w:rPr>
        <w:t xml:space="preserve"> Pollution Act (1974).</w:t>
      </w:r>
    </w:p>
    <w:p w:rsidR="003B06B6" w:rsidRPr="00BE6A50" w:rsidRDefault="008958BC" w:rsidP="00BB1EDF">
      <w:pPr>
        <w:spacing w:after="0" w:line="240" w:lineRule="auto"/>
        <w:ind w:left="270" w:hanging="360"/>
        <w:jc w:val="both"/>
        <w:rPr>
          <w:rFonts w:ascii="Times New Roman" w:hAnsi="Times New Roman"/>
          <w:i/>
          <w:iCs/>
          <w:sz w:val="20"/>
          <w:szCs w:val="20"/>
        </w:rPr>
      </w:pPr>
      <w:r w:rsidRPr="00865421">
        <w:rPr>
          <w:rFonts w:ascii="Times New Roman" w:hAnsi="Times New Roman"/>
          <w:sz w:val="20"/>
          <w:szCs w:val="20"/>
        </w:rPr>
        <w:t>[6</w:t>
      </w:r>
      <w:r w:rsidR="00611081" w:rsidRPr="00865421">
        <w:rPr>
          <w:rFonts w:ascii="Times New Roman" w:hAnsi="Times New Roman"/>
          <w:sz w:val="20"/>
          <w:szCs w:val="20"/>
        </w:rPr>
        <w:t>]</w:t>
      </w:r>
      <w:r w:rsidR="00611081" w:rsidRPr="00BE6A50">
        <w:rPr>
          <w:rFonts w:ascii="Times New Roman" w:hAnsi="Times New Roman"/>
          <w:i/>
          <w:iCs/>
          <w:sz w:val="20"/>
          <w:szCs w:val="20"/>
        </w:rPr>
        <w:t xml:space="preserve"> A</w:t>
      </w:r>
      <w:r w:rsidRPr="00BE6A50">
        <w:rPr>
          <w:rFonts w:ascii="Times New Roman" w:hAnsi="Times New Roman"/>
          <w:i/>
          <w:iCs/>
          <w:sz w:val="20"/>
          <w:szCs w:val="20"/>
        </w:rPr>
        <w:t xml:space="preserve">. provisional Code of practice for Disposal of Waste Institutions </w:t>
      </w:r>
      <w:r w:rsidR="00611081" w:rsidRPr="00BE6A50">
        <w:rPr>
          <w:rFonts w:ascii="Times New Roman" w:hAnsi="Times New Roman"/>
          <w:i/>
          <w:iCs/>
          <w:sz w:val="20"/>
          <w:szCs w:val="20"/>
        </w:rPr>
        <w:t>of</w:t>
      </w:r>
      <w:r w:rsidRPr="00BE6A50">
        <w:rPr>
          <w:rFonts w:ascii="Times New Roman" w:hAnsi="Times New Roman"/>
          <w:i/>
          <w:iCs/>
          <w:sz w:val="20"/>
          <w:szCs w:val="20"/>
        </w:rPr>
        <w:t xml:space="preserve"> Chemical</w:t>
      </w:r>
      <w:r w:rsidR="003B06B6" w:rsidRPr="00BE6A50">
        <w:rPr>
          <w:rFonts w:ascii="Times New Roman" w:hAnsi="Times New Roman"/>
          <w:i/>
          <w:iCs/>
          <w:sz w:val="20"/>
          <w:szCs w:val="20"/>
        </w:rPr>
        <w:t xml:space="preserve"> </w:t>
      </w:r>
      <w:r w:rsidR="00611081" w:rsidRPr="00BE6A50">
        <w:rPr>
          <w:rFonts w:ascii="Times New Roman" w:hAnsi="Times New Roman"/>
          <w:i/>
          <w:iCs/>
          <w:sz w:val="20"/>
          <w:szCs w:val="20"/>
        </w:rPr>
        <w:t>Engineers (</w:t>
      </w:r>
      <w:r w:rsidR="003B06B6" w:rsidRPr="00BE6A50">
        <w:rPr>
          <w:rFonts w:ascii="Times New Roman" w:hAnsi="Times New Roman"/>
          <w:i/>
          <w:iCs/>
          <w:sz w:val="20"/>
          <w:szCs w:val="20"/>
        </w:rPr>
        <w:t>1971).</w:t>
      </w:r>
    </w:p>
    <w:p w:rsidR="00B30F14" w:rsidRPr="00316025" w:rsidRDefault="00B30F14" w:rsidP="008958BC">
      <w:pPr>
        <w:spacing w:after="0" w:line="240" w:lineRule="auto"/>
        <w:ind w:left="360" w:hanging="360"/>
        <w:jc w:val="both"/>
        <w:rPr>
          <w:rFonts w:ascii="Times New Roman" w:hAnsi="Times New Roman"/>
          <w:iCs/>
          <w:sz w:val="20"/>
          <w:szCs w:val="20"/>
        </w:rPr>
      </w:pPr>
    </w:p>
    <w:p w:rsidR="00597185" w:rsidRPr="00316025" w:rsidRDefault="00597185" w:rsidP="008958BC">
      <w:pPr>
        <w:spacing w:after="0" w:line="240" w:lineRule="auto"/>
        <w:ind w:left="360" w:hanging="360"/>
        <w:jc w:val="both"/>
        <w:rPr>
          <w:rFonts w:ascii="Times New Roman" w:hAnsi="Times New Roman"/>
          <w:i/>
          <w:sz w:val="20"/>
          <w:szCs w:val="20"/>
        </w:rPr>
      </w:pPr>
    </w:p>
    <w:sectPr w:rsidR="00597185" w:rsidRPr="00316025"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3F6" w:rsidRDefault="00ED43F6" w:rsidP="006A07BD">
      <w:pPr>
        <w:spacing w:after="0" w:line="240" w:lineRule="auto"/>
      </w:pPr>
      <w:r>
        <w:separator/>
      </w:r>
    </w:p>
  </w:endnote>
  <w:endnote w:type="continuationSeparator" w:id="1">
    <w:p w:rsidR="00ED43F6" w:rsidRDefault="00ED43F6"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NimbusRomNo9L-Regu">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102C54">
    <w:pPr>
      <w:pStyle w:val="Footer"/>
      <w:jc w:val="center"/>
    </w:pPr>
    <w:r>
      <w:fldChar w:fldCharType="begin"/>
    </w:r>
    <w:r w:rsidR="00DB4EED">
      <w:instrText xml:space="preserve"> PAGE   \* MERGEFORMAT </w:instrText>
    </w:r>
    <w:r>
      <w:fldChar w:fldCharType="separate"/>
    </w:r>
    <w:r w:rsidR="00ED43F6">
      <w:rPr>
        <w:noProof/>
      </w:rPr>
      <w:t>1</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3F6" w:rsidRDefault="00ED43F6" w:rsidP="006A07BD">
      <w:pPr>
        <w:spacing w:after="0" w:line="240" w:lineRule="auto"/>
      </w:pPr>
      <w:r>
        <w:separator/>
      </w:r>
    </w:p>
  </w:footnote>
  <w:footnote w:type="continuationSeparator" w:id="1">
    <w:p w:rsidR="00ED43F6" w:rsidRDefault="00ED43F6"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B6A" w:rsidRPr="00BD2639" w:rsidRDefault="00F33966" w:rsidP="00820B6A">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00820B6A" w:rsidRPr="00BD2639">
      <w:rPr>
        <w:rFonts w:ascii="Times New Roman" w:hAnsi="Times New Roman"/>
        <w:b/>
        <w:bCs/>
        <w:sz w:val="24"/>
        <w:szCs w:val="24"/>
      </w:rPr>
      <w:tab/>
    </w:r>
    <w:r w:rsidR="00820B6A" w:rsidRPr="00BD2639">
      <w:rPr>
        <w:rFonts w:ascii="Times New Roman" w:hAnsi="Times New Roman"/>
        <w:b/>
        <w:bCs/>
        <w:sz w:val="24"/>
        <w:szCs w:val="24"/>
      </w:rPr>
      <w:tab/>
      <w:t xml:space="preserve">             e-ISSN: 2456-3463</w:t>
    </w:r>
  </w:p>
  <w:p w:rsidR="00B1695F" w:rsidRPr="00BD2639" w:rsidRDefault="00347F2C" w:rsidP="00986F7A">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00986F7A"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6D2150" w:rsidRDefault="00316025" w:rsidP="006D2150">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Pr="0005573B">
      <w:rPr>
        <w:rFonts w:ascii="Times New Roman" w:hAnsi="Times New Roman"/>
        <w:b/>
        <w:bCs/>
      </w:rPr>
      <w:t>Manoharbhai Patel Institute Of Engineering</w:t>
    </w:r>
    <w:r>
      <w:rPr>
        <w:rFonts w:ascii="Times New Roman" w:hAnsi="Times New Roman"/>
        <w:b/>
        <w:bCs/>
      </w:rPr>
      <w:t>&amp;</w:t>
    </w:r>
    <w:r w:rsidRPr="0005573B">
      <w:rPr>
        <w:rFonts w:ascii="Times New Roman" w:hAnsi="Times New Roman"/>
        <w:b/>
        <w:bCs/>
      </w:rPr>
      <w:t xml:space="preserve"> Technology</w:t>
    </w:r>
    <w:r>
      <w:rPr>
        <w:rFonts w:ascii="Times New Roman" w:hAnsi="Times New Roman"/>
        <w:b/>
        <w:bCs/>
      </w:rPr>
      <w:t xml:space="preserve"> </w:t>
    </w:r>
    <w:r w:rsidRPr="0005573B">
      <w:rPr>
        <w:rFonts w:ascii="Times New Roman" w:hAnsi="Times New Roman"/>
        <w:b/>
        <w:bCs/>
      </w:rPr>
      <w:t>Shah</w:t>
    </w:r>
    <w:r>
      <w:rPr>
        <w:rFonts w:ascii="Times New Roman" w:hAnsi="Times New Roman"/>
        <w:b/>
        <w:bCs/>
      </w:rPr>
      <w:t>a</w:t>
    </w:r>
    <w:r w:rsidRPr="0005573B">
      <w:rPr>
        <w:rFonts w:ascii="Times New Roman" w:hAnsi="Times New Roman"/>
        <w:b/>
        <w:bCs/>
      </w:rPr>
      <w:t>pur, Bhandara</w:t>
    </w:r>
    <w:r>
      <w:rPr>
        <w:rFonts w:ascii="Times New Roman" w:hAnsi="Times New Roman"/>
        <w:b/>
        <w:bCs/>
      </w:rPr>
      <w:t xml:space="preserve"> </w:t>
    </w:r>
    <w:r w:rsidRPr="006D2150">
      <w:rPr>
        <w:rFonts w:ascii="Times New Roman" w:hAnsi="Times New Roman"/>
        <w:b/>
        <w:bCs/>
        <w:i/>
        <w:sz w:val="24"/>
        <w:szCs w:val="24"/>
      </w:rPr>
      <w:t xml:space="preserve">International Journal of Innovations in Engineering and Science, Vol. </w:t>
    </w:r>
    <w:r>
      <w:rPr>
        <w:rFonts w:ascii="Times New Roman" w:hAnsi="Times New Roman"/>
        <w:b/>
        <w:bCs/>
        <w:i/>
        <w:sz w:val="24"/>
        <w:szCs w:val="24"/>
      </w:rPr>
      <w:t>4</w:t>
    </w:r>
    <w:r w:rsidRPr="006D2150">
      <w:rPr>
        <w:rFonts w:ascii="Times New Roman" w:hAnsi="Times New Roman"/>
        <w:b/>
        <w:bCs/>
        <w:i/>
        <w:sz w:val="24"/>
        <w:szCs w:val="24"/>
      </w:rPr>
      <w:t>, No.</w:t>
    </w:r>
    <w:r w:rsidR="00BB1EDF">
      <w:rPr>
        <w:rFonts w:ascii="Times New Roman" w:hAnsi="Times New Roman"/>
        <w:b/>
        <w:bCs/>
        <w:i/>
        <w:sz w:val="24"/>
        <w:szCs w:val="24"/>
      </w:rPr>
      <w:t>5</w:t>
    </w:r>
    <w:r w:rsidRPr="006D2150">
      <w:rPr>
        <w:rFonts w:ascii="Times New Roman" w:hAnsi="Times New Roman"/>
        <w:b/>
        <w:bCs/>
        <w:i/>
        <w:sz w:val="24"/>
        <w:szCs w:val="24"/>
      </w:rPr>
      <w:t>, 201</w:t>
    </w:r>
    <w:r>
      <w:rPr>
        <w:rFonts w:ascii="Times New Roman" w:hAnsi="Times New Roman"/>
        <w:b/>
        <w:bCs/>
        <w:i/>
        <w:sz w:val="24"/>
        <w:szCs w:val="24"/>
      </w:rPr>
      <w:t>9</w:t>
    </w:r>
  </w:p>
  <w:p w:rsidR="00820B6A" w:rsidRDefault="00145775" w:rsidP="006D2150">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145775" w:rsidRPr="00BD2639" w:rsidRDefault="00145775" w:rsidP="006D2150">
    <w:pPr>
      <w:autoSpaceDE w:val="0"/>
      <w:autoSpaceDN w:val="0"/>
      <w:adjustRightInd w:val="0"/>
      <w:spacing w:after="0" w:line="240" w:lineRule="auto"/>
      <w:jc w:val="center"/>
      <w:rPr>
        <w:rFonts w:ascii="Times New Roman" w:hAnsi="Times New Roman"/>
        <w:b/>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1">
    <w:nsid w:val="00000002"/>
    <w:multiLevelType w:val="multilevel"/>
    <w:tmpl w:val="0000000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3"/>
    <w:multiLevelType w:val="multilevel"/>
    <w:tmpl w:val="00000003"/>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4"/>
    <w:multiLevelType w:val="multilevel"/>
    <w:tmpl w:val="00000004"/>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5"/>
    <w:multiLevelType w:val="multilevel"/>
    <w:tmpl w:val="00000005"/>
    <w:lvl w:ilvl="0">
      <w:start w:val="1"/>
      <w:numFmt w:val="bullet"/>
      <w:lvlText w:val="Ø"/>
      <w:lvlJc w:val="left"/>
      <w:pPr>
        <w:ind w:left="720" w:hanging="360"/>
      </w:pPr>
      <w:rPr>
        <w:rFonts w:ascii="Courier New" w:eastAsia="Courier New" w:hAnsi="Courier New" w:hint="default"/>
      </w:rPr>
    </w:lvl>
    <w:lvl w:ilv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6"/>
    <w:multiLevelType w:val="multilevel"/>
    <w:tmpl w:val="0000000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6">
    <w:nsid w:val="1509418E"/>
    <w:multiLevelType w:val="hybridMultilevel"/>
    <w:tmpl w:val="667075F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7">
    <w:nsid w:val="224D1CDE"/>
    <w:multiLevelType w:val="hybridMultilevel"/>
    <w:tmpl w:val="645A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6866FF"/>
    <w:multiLevelType w:val="hybridMultilevel"/>
    <w:tmpl w:val="89E0FA90"/>
    <w:lvl w:ilvl="0" w:tplc="18EA0A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8361AC"/>
    <w:multiLevelType w:val="hybridMultilevel"/>
    <w:tmpl w:val="47C6D0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71A37"/>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B2742D"/>
    <w:multiLevelType w:val="hybridMultilevel"/>
    <w:tmpl w:val="4E56C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5A2D8D"/>
    <w:multiLevelType w:val="multilevel"/>
    <w:tmpl w:val="00000000"/>
    <w:lvl w:ilvl="0">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abstractNum w:abstractNumId="15">
    <w:nsid w:val="3BD762B0"/>
    <w:multiLevelType w:val="hybridMultilevel"/>
    <w:tmpl w:val="9AC01CCC"/>
    <w:lvl w:ilvl="0" w:tplc="1F821B4C">
      <w:start w:val="1"/>
      <w:numFmt w:val="bullet"/>
      <w:lvlText w:val=""/>
      <w:lvlJc w:val="left"/>
      <w:pPr>
        <w:tabs>
          <w:tab w:val="num" w:pos="360"/>
        </w:tabs>
        <w:ind w:left="360" w:hanging="360"/>
      </w:pPr>
      <w:rPr>
        <w:rFonts w:ascii="Wingdings" w:hAnsi="Wingdings" w:hint="default"/>
      </w:rPr>
    </w:lvl>
    <w:lvl w:ilvl="1" w:tplc="A3CA0A42" w:tentative="1">
      <w:start w:val="1"/>
      <w:numFmt w:val="bullet"/>
      <w:lvlText w:val=""/>
      <w:lvlJc w:val="left"/>
      <w:pPr>
        <w:tabs>
          <w:tab w:val="num" w:pos="1080"/>
        </w:tabs>
        <w:ind w:left="1080" w:hanging="360"/>
      </w:pPr>
      <w:rPr>
        <w:rFonts w:ascii="Wingdings" w:hAnsi="Wingdings" w:hint="default"/>
      </w:rPr>
    </w:lvl>
    <w:lvl w:ilvl="2" w:tplc="0206F1AA" w:tentative="1">
      <w:start w:val="1"/>
      <w:numFmt w:val="bullet"/>
      <w:lvlText w:val=""/>
      <w:lvlJc w:val="left"/>
      <w:pPr>
        <w:tabs>
          <w:tab w:val="num" w:pos="1800"/>
        </w:tabs>
        <w:ind w:left="1800" w:hanging="360"/>
      </w:pPr>
      <w:rPr>
        <w:rFonts w:ascii="Wingdings" w:hAnsi="Wingdings" w:hint="default"/>
      </w:rPr>
    </w:lvl>
    <w:lvl w:ilvl="3" w:tplc="95E84B08" w:tentative="1">
      <w:start w:val="1"/>
      <w:numFmt w:val="bullet"/>
      <w:lvlText w:val=""/>
      <w:lvlJc w:val="left"/>
      <w:pPr>
        <w:tabs>
          <w:tab w:val="num" w:pos="2520"/>
        </w:tabs>
        <w:ind w:left="2520" w:hanging="360"/>
      </w:pPr>
      <w:rPr>
        <w:rFonts w:ascii="Wingdings" w:hAnsi="Wingdings" w:hint="default"/>
      </w:rPr>
    </w:lvl>
    <w:lvl w:ilvl="4" w:tplc="C9E4B30A" w:tentative="1">
      <w:start w:val="1"/>
      <w:numFmt w:val="bullet"/>
      <w:lvlText w:val=""/>
      <w:lvlJc w:val="left"/>
      <w:pPr>
        <w:tabs>
          <w:tab w:val="num" w:pos="3240"/>
        </w:tabs>
        <w:ind w:left="3240" w:hanging="360"/>
      </w:pPr>
      <w:rPr>
        <w:rFonts w:ascii="Wingdings" w:hAnsi="Wingdings" w:hint="default"/>
      </w:rPr>
    </w:lvl>
    <w:lvl w:ilvl="5" w:tplc="FED2584E" w:tentative="1">
      <w:start w:val="1"/>
      <w:numFmt w:val="bullet"/>
      <w:lvlText w:val=""/>
      <w:lvlJc w:val="left"/>
      <w:pPr>
        <w:tabs>
          <w:tab w:val="num" w:pos="3960"/>
        </w:tabs>
        <w:ind w:left="3960" w:hanging="360"/>
      </w:pPr>
      <w:rPr>
        <w:rFonts w:ascii="Wingdings" w:hAnsi="Wingdings" w:hint="default"/>
      </w:rPr>
    </w:lvl>
    <w:lvl w:ilvl="6" w:tplc="08503B28" w:tentative="1">
      <w:start w:val="1"/>
      <w:numFmt w:val="bullet"/>
      <w:lvlText w:val=""/>
      <w:lvlJc w:val="left"/>
      <w:pPr>
        <w:tabs>
          <w:tab w:val="num" w:pos="4680"/>
        </w:tabs>
        <w:ind w:left="4680" w:hanging="360"/>
      </w:pPr>
      <w:rPr>
        <w:rFonts w:ascii="Wingdings" w:hAnsi="Wingdings" w:hint="default"/>
      </w:rPr>
    </w:lvl>
    <w:lvl w:ilvl="7" w:tplc="CE74D3CA" w:tentative="1">
      <w:start w:val="1"/>
      <w:numFmt w:val="bullet"/>
      <w:lvlText w:val=""/>
      <w:lvlJc w:val="left"/>
      <w:pPr>
        <w:tabs>
          <w:tab w:val="num" w:pos="5400"/>
        </w:tabs>
        <w:ind w:left="5400" w:hanging="360"/>
      </w:pPr>
      <w:rPr>
        <w:rFonts w:ascii="Wingdings" w:hAnsi="Wingdings" w:hint="default"/>
      </w:rPr>
    </w:lvl>
    <w:lvl w:ilvl="8" w:tplc="676299A4" w:tentative="1">
      <w:start w:val="1"/>
      <w:numFmt w:val="bullet"/>
      <w:lvlText w:val=""/>
      <w:lvlJc w:val="left"/>
      <w:pPr>
        <w:tabs>
          <w:tab w:val="num" w:pos="6120"/>
        </w:tabs>
        <w:ind w:left="6120" w:hanging="360"/>
      </w:pPr>
      <w:rPr>
        <w:rFonts w:ascii="Wingdings" w:hAnsi="Wingdings" w:hint="default"/>
      </w:rPr>
    </w:lvl>
  </w:abstractNum>
  <w:abstractNum w:abstractNumId="16">
    <w:nsid w:val="429214CE"/>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C86C17"/>
    <w:multiLevelType w:val="hybridMultilevel"/>
    <w:tmpl w:val="DEC49C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413E11"/>
    <w:multiLevelType w:val="hybridMultilevel"/>
    <w:tmpl w:val="6C0EE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9D7338"/>
    <w:multiLevelType w:val="hybridMultilevel"/>
    <w:tmpl w:val="A51CA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E062C4"/>
    <w:multiLevelType w:val="hybridMultilevel"/>
    <w:tmpl w:val="85CAF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5AD10BE"/>
    <w:multiLevelType w:val="hybridMultilevel"/>
    <w:tmpl w:val="E99A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9F7E83"/>
    <w:multiLevelType w:val="hybridMultilevel"/>
    <w:tmpl w:val="81948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AFA1BCD"/>
    <w:multiLevelType w:val="hybridMultilevel"/>
    <w:tmpl w:val="38207CA4"/>
    <w:lvl w:ilvl="0" w:tplc="AC52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16"/>
  </w:num>
  <w:num w:numId="10">
    <w:abstractNumId w:val="12"/>
  </w:num>
  <w:num w:numId="11">
    <w:abstractNumId w:val="11"/>
  </w:num>
  <w:num w:numId="12">
    <w:abstractNumId w:val="21"/>
  </w:num>
  <w:num w:numId="13">
    <w:abstractNumId w:val="17"/>
  </w:num>
  <w:num w:numId="14">
    <w:abstractNumId w:val="22"/>
  </w:num>
  <w:num w:numId="15">
    <w:abstractNumId w:val="20"/>
  </w:num>
  <w:num w:numId="16">
    <w:abstractNumId w:val="9"/>
  </w:num>
  <w:num w:numId="17">
    <w:abstractNumId w:val="8"/>
  </w:num>
  <w:num w:numId="18">
    <w:abstractNumId w:val="15"/>
  </w:num>
  <w:num w:numId="19">
    <w:abstractNumId w:val="13"/>
  </w:num>
  <w:num w:numId="20">
    <w:abstractNumId w:val="6"/>
  </w:num>
  <w:num w:numId="21">
    <w:abstractNumId w:val="7"/>
  </w:num>
  <w:num w:numId="22">
    <w:abstractNumId w:val="19"/>
  </w:num>
  <w:num w:numId="23">
    <w:abstractNumId w:val="18"/>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45058"/>
  </w:hdrShapeDefaults>
  <w:footnotePr>
    <w:footnote w:id="0"/>
    <w:footnote w:id="1"/>
  </w:footnotePr>
  <w:endnotePr>
    <w:endnote w:id="0"/>
    <w:endnote w:id="1"/>
  </w:endnotePr>
  <w:compat/>
  <w:rsids>
    <w:rsidRoot w:val="006A07BD"/>
    <w:rsid w:val="00006CAF"/>
    <w:rsid w:val="000148B0"/>
    <w:rsid w:val="000242F0"/>
    <w:rsid w:val="000512FC"/>
    <w:rsid w:val="00052478"/>
    <w:rsid w:val="000525BC"/>
    <w:rsid w:val="00055BE3"/>
    <w:rsid w:val="000635D4"/>
    <w:rsid w:val="00065BB4"/>
    <w:rsid w:val="00090517"/>
    <w:rsid w:val="00094486"/>
    <w:rsid w:val="000A1B70"/>
    <w:rsid w:val="000A3E92"/>
    <w:rsid w:val="000A56EF"/>
    <w:rsid w:val="000B0E4B"/>
    <w:rsid w:val="000B104C"/>
    <w:rsid w:val="000B43E9"/>
    <w:rsid w:val="000B4842"/>
    <w:rsid w:val="000D5D2F"/>
    <w:rsid w:val="000E2133"/>
    <w:rsid w:val="000E3177"/>
    <w:rsid w:val="000E6191"/>
    <w:rsid w:val="000F331C"/>
    <w:rsid w:val="000F5C97"/>
    <w:rsid w:val="00102C54"/>
    <w:rsid w:val="00114D45"/>
    <w:rsid w:val="001370A4"/>
    <w:rsid w:val="00145775"/>
    <w:rsid w:val="00145802"/>
    <w:rsid w:val="00146FD2"/>
    <w:rsid w:val="00154C25"/>
    <w:rsid w:val="00157F1A"/>
    <w:rsid w:val="00164F2B"/>
    <w:rsid w:val="00166835"/>
    <w:rsid w:val="001717B5"/>
    <w:rsid w:val="00183C9F"/>
    <w:rsid w:val="0019751F"/>
    <w:rsid w:val="001A1FD9"/>
    <w:rsid w:val="001B35EA"/>
    <w:rsid w:val="001C6FE9"/>
    <w:rsid w:val="001D229D"/>
    <w:rsid w:val="001D3CC1"/>
    <w:rsid w:val="001D6DBD"/>
    <w:rsid w:val="001E5026"/>
    <w:rsid w:val="001E6E65"/>
    <w:rsid w:val="001F13FD"/>
    <w:rsid w:val="00203A53"/>
    <w:rsid w:val="00212545"/>
    <w:rsid w:val="00213D45"/>
    <w:rsid w:val="00223E86"/>
    <w:rsid w:val="002242A9"/>
    <w:rsid w:val="002463A0"/>
    <w:rsid w:val="00251ECD"/>
    <w:rsid w:val="00252FF5"/>
    <w:rsid w:val="00264B65"/>
    <w:rsid w:val="00274D02"/>
    <w:rsid w:val="00282DC7"/>
    <w:rsid w:val="00284DC8"/>
    <w:rsid w:val="002861FF"/>
    <w:rsid w:val="002866EC"/>
    <w:rsid w:val="00286BC2"/>
    <w:rsid w:val="0029230C"/>
    <w:rsid w:val="002B73BD"/>
    <w:rsid w:val="002C6948"/>
    <w:rsid w:val="002C769A"/>
    <w:rsid w:val="002E152C"/>
    <w:rsid w:val="002E4201"/>
    <w:rsid w:val="002F0989"/>
    <w:rsid w:val="00300083"/>
    <w:rsid w:val="003003F3"/>
    <w:rsid w:val="00302B3D"/>
    <w:rsid w:val="00303FE1"/>
    <w:rsid w:val="00306106"/>
    <w:rsid w:val="00316025"/>
    <w:rsid w:val="0033464D"/>
    <w:rsid w:val="0034380B"/>
    <w:rsid w:val="00345A4B"/>
    <w:rsid w:val="00347F2C"/>
    <w:rsid w:val="00354D1B"/>
    <w:rsid w:val="00357356"/>
    <w:rsid w:val="003720B0"/>
    <w:rsid w:val="003735B0"/>
    <w:rsid w:val="00381764"/>
    <w:rsid w:val="00383093"/>
    <w:rsid w:val="00390344"/>
    <w:rsid w:val="00394216"/>
    <w:rsid w:val="0039628C"/>
    <w:rsid w:val="003A40C8"/>
    <w:rsid w:val="003B06B6"/>
    <w:rsid w:val="003B162F"/>
    <w:rsid w:val="003B66A7"/>
    <w:rsid w:val="003C7CA5"/>
    <w:rsid w:val="003D0C1E"/>
    <w:rsid w:val="003D1A5C"/>
    <w:rsid w:val="003D7ED6"/>
    <w:rsid w:val="003F27DF"/>
    <w:rsid w:val="003F439E"/>
    <w:rsid w:val="003F6A5F"/>
    <w:rsid w:val="004019D5"/>
    <w:rsid w:val="00413D06"/>
    <w:rsid w:val="004404E1"/>
    <w:rsid w:val="00445B58"/>
    <w:rsid w:val="00450FC4"/>
    <w:rsid w:val="00452F47"/>
    <w:rsid w:val="00455229"/>
    <w:rsid w:val="004676EB"/>
    <w:rsid w:val="00470DAB"/>
    <w:rsid w:val="004848A7"/>
    <w:rsid w:val="00491F57"/>
    <w:rsid w:val="004A55E5"/>
    <w:rsid w:val="004B0E3E"/>
    <w:rsid w:val="004B213C"/>
    <w:rsid w:val="004B5F80"/>
    <w:rsid w:val="004C3866"/>
    <w:rsid w:val="004D0994"/>
    <w:rsid w:val="004D57FD"/>
    <w:rsid w:val="004D79EE"/>
    <w:rsid w:val="004F5F47"/>
    <w:rsid w:val="004F6474"/>
    <w:rsid w:val="004F6EB2"/>
    <w:rsid w:val="005007EF"/>
    <w:rsid w:val="005031C4"/>
    <w:rsid w:val="00504D59"/>
    <w:rsid w:val="0050632E"/>
    <w:rsid w:val="00516565"/>
    <w:rsid w:val="00593BF3"/>
    <w:rsid w:val="00597185"/>
    <w:rsid w:val="005A13F4"/>
    <w:rsid w:val="005A22C1"/>
    <w:rsid w:val="005B42A9"/>
    <w:rsid w:val="005C0490"/>
    <w:rsid w:val="005C6C63"/>
    <w:rsid w:val="005C7C27"/>
    <w:rsid w:val="005D347D"/>
    <w:rsid w:val="005D60BD"/>
    <w:rsid w:val="005D7A7E"/>
    <w:rsid w:val="005E2F0C"/>
    <w:rsid w:val="005F3632"/>
    <w:rsid w:val="005F7127"/>
    <w:rsid w:val="006002BB"/>
    <w:rsid w:val="0060402A"/>
    <w:rsid w:val="00611081"/>
    <w:rsid w:val="00617468"/>
    <w:rsid w:val="00620E99"/>
    <w:rsid w:val="00627969"/>
    <w:rsid w:val="00634ADC"/>
    <w:rsid w:val="00641667"/>
    <w:rsid w:val="00642C3B"/>
    <w:rsid w:val="0067025F"/>
    <w:rsid w:val="00674809"/>
    <w:rsid w:val="00675863"/>
    <w:rsid w:val="006933B9"/>
    <w:rsid w:val="006A07BD"/>
    <w:rsid w:val="006B6D8A"/>
    <w:rsid w:val="006C25D2"/>
    <w:rsid w:val="006D2150"/>
    <w:rsid w:val="006E280E"/>
    <w:rsid w:val="006E30D3"/>
    <w:rsid w:val="006F3374"/>
    <w:rsid w:val="006F4593"/>
    <w:rsid w:val="00707619"/>
    <w:rsid w:val="00714DE4"/>
    <w:rsid w:val="0073046E"/>
    <w:rsid w:val="00730E1C"/>
    <w:rsid w:val="00733263"/>
    <w:rsid w:val="00733EA1"/>
    <w:rsid w:val="00740A4B"/>
    <w:rsid w:val="00743BAD"/>
    <w:rsid w:val="007547D8"/>
    <w:rsid w:val="00755B15"/>
    <w:rsid w:val="0076294E"/>
    <w:rsid w:val="00762E99"/>
    <w:rsid w:val="00763578"/>
    <w:rsid w:val="00774B6E"/>
    <w:rsid w:val="00774D79"/>
    <w:rsid w:val="00781F4D"/>
    <w:rsid w:val="00785532"/>
    <w:rsid w:val="007937BC"/>
    <w:rsid w:val="007A3505"/>
    <w:rsid w:val="007A6CBB"/>
    <w:rsid w:val="007B1C74"/>
    <w:rsid w:val="007B35DB"/>
    <w:rsid w:val="007B6D21"/>
    <w:rsid w:val="007C2A2D"/>
    <w:rsid w:val="007F701B"/>
    <w:rsid w:val="007F7EDB"/>
    <w:rsid w:val="00801A8E"/>
    <w:rsid w:val="0080627B"/>
    <w:rsid w:val="00812ABC"/>
    <w:rsid w:val="00814451"/>
    <w:rsid w:val="00820B6A"/>
    <w:rsid w:val="008231CF"/>
    <w:rsid w:val="00836009"/>
    <w:rsid w:val="008408EE"/>
    <w:rsid w:val="00850EBC"/>
    <w:rsid w:val="00855778"/>
    <w:rsid w:val="00862B23"/>
    <w:rsid w:val="00863163"/>
    <w:rsid w:val="00865421"/>
    <w:rsid w:val="00866F4C"/>
    <w:rsid w:val="00871EEF"/>
    <w:rsid w:val="00875BA5"/>
    <w:rsid w:val="00883830"/>
    <w:rsid w:val="00886FE6"/>
    <w:rsid w:val="008918C8"/>
    <w:rsid w:val="008958BC"/>
    <w:rsid w:val="00897CE5"/>
    <w:rsid w:val="008C72DC"/>
    <w:rsid w:val="008E345A"/>
    <w:rsid w:val="008E79F7"/>
    <w:rsid w:val="008F0345"/>
    <w:rsid w:val="00910857"/>
    <w:rsid w:val="009132CC"/>
    <w:rsid w:val="00915C10"/>
    <w:rsid w:val="009221F5"/>
    <w:rsid w:val="00930C0E"/>
    <w:rsid w:val="009317EE"/>
    <w:rsid w:val="00935D62"/>
    <w:rsid w:val="00936A50"/>
    <w:rsid w:val="00945C4E"/>
    <w:rsid w:val="00966376"/>
    <w:rsid w:val="0096640C"/>
    <w:rsid w:val="00983085"/>
    <w:rsid w:val="00986F7A"/>
    <w:rsid w:val="00993760"/>
    <w:rsid w:val="0099463C"/>
    <w:rsid w:val="009D1EB8"/>
    <w:rsid w:val="009D7768"/>
    <w:rsid w:val="009E202E"/>
    <w:rsid w:val="009E3E32"/>
    <w:rsid w:val="009F5544"/>
    <w:rsid w:val="00A03524"/>
    <w:rsid w:val="00A1713D"/>
    <w:rsid w:val="00A20FA5"/>
    <w:rsid w:val="00A21EA8"/>
    <w:rsid w:val="00A34918"/>
    <w:rsid w:val="00A36950"/>
    <w:rsid w:val="00A41A91"/>
    <w:rsid w:val="00A4497C"/>
    <w:rsid w:val="00A6459D"/>
    <w:rsid w:val="00A65FF0"/>
    <w:rsid w:val="00A72AFE"/>
    <w:rsid w:val="00A75FBE"/>
    <w:rsid w:val="00AA3E76"/>
    <w:rsid w:val="00AB7DBD"/>
    <w:rsid w:val="00AC26E0"/>
    <w:rsid w:val="00AC282C"/>
    <w:rsid w:val="00AC616B"/>
    <w:rsid w:val="00AC70DA"/>
    <w:rsid w:val="00AD2521"/>
    <w:rsid w:val="00AD3DDA"/>
    <w:rsid w:val="00AD4094"/>
    <w:rsid w:val="00AE176A"/>
    <w:rsid w:val="00AE411B"/>
    <w:rsid w:val="00B01832"/>
    <w:rsid w:val="00B11829"/>
    <w:rsid w:val="00B1695F"/>
    <w:rsid w:val="00B30F14"/>
    <w:rsid w:val="00B35BD7"/>
    <w:rsid w:val="00B400C5"/>
    <w:rsid w:val="00B50D97"/>
    <w:rsid w:val="00B51751"/>
    <w:rsid w:val="00B62DB3"/>
    <w:rsid w:val="00B80653"/>
    <w:rsid w:val="00B82678"/>
    <w:rsid w:val="00B866FC"/>
    <w:rsid w:val="00B97898"/>
    <w:rsid w:val="00BA2147"/>
    <w:rsid w:val="00BA2A37"/>
    <w:rsid w:val="00BA6895"/>
    <w:rsid w:val="00BA6EC5"/>
    <w:rsid w:val="00BB1EDF"/>
    <w:rsid w:val="00BB247F"/>
    <w:rsid w:val="00BB296C"/>
    <w:rsid w:val="00BB7CF4"/>
    <w:rsid w:val="00BD16AB"/>
    <w:rsid w:val="00BD2639"/>
    <w:rsid w:val="00BE6A50"/>
    <w:rsid w:val="00BE7A15"/>
    <w:rsid w:val="00BF014A"/>
    <w:rsid w:val="00BF1B7B"/>
    <w:rsid w:val="00BF2894"/>
    <w:rsid w:val="00BF5086"/>
    <w:rsid w:val="00BF7473"/>
    <w:rsid w:val="00C00A1C"/>
    <w:rsid w:val="00C34D97"/>
    <w:rsid w:val="00C361CF"/>
    <w:rsid w:val="00C42E19"/>
    <w:rsid w:val="00C46F72"/>
    <w:rsid w:val="00C64ECB"/>
    <w:rsid w:val="00C715C1"/>
    <w:rsid w:val="00C77918"/>
    <w:rsid w:val="00C916BA"/>
    <w:rsid w:val="00C969D0"/>
    <w:rsid w:val="00C979B0"/>
    <w:rsid w:val="00CA5673"/>
    <w:rsid w:val="00CB0FBD"/>
    <w:rsid w:val="00CB6568"/>
    <w:rsid w:val="00CC231E"/>
    <w:rsid w:val="00CF0842"/>
    <w:rsid w:val="00CF0A58"/>
    <w:rsid w:val="00CF1E7F"/>
    <w:rsid w:val="00CF4612"/>
    <w:rsid w:val="00D01C7C"/>
    <w:rsid w:val="00D03D4E"/>
    <w:rsid w:val="00D06177"/>
    <w:rsid w:val="00D20C34"/>
    <w:rsid w:val="00D2428C"/>
    <w:rsid w:val="00D3393C"/>
    <w:rsid w:val="00D62EEA"/>
    <w:rsid w:val="00D63742"/>
    <w:rsid w:val="00D66401"/>
    <w:rsid w:val="00D77AB9"/>
    <w:rsid w:val="00D87E84"/>
    <w:rsid w:val="00DA34F7"/>
    <w:rsid w:val="00DA64E4"/>
    <w:rsid w:val="00DB26DE"/>
    <w:rsid w:val="00DB2EF4"/>
    <w:rsid w:val="00DB4EED"/>
    <w:rsid w:val="00DD0CF1"/>
    <w:rsid w:val="00DD6767"/>
    <w:rsid w:val="00DE082D"/>
    <w:rsid w:val="00DE2A59"/>
    <w:rsid w:val="00DF5C77"/>
    <w:rsid w:val="00DF6599"/>
    <w:rsid w:val="00E14DFF"/>
    <w:rsid w:val="00E30C48"/>
    <w:rsid w:val="00E430D7"/>
    <w:rsid w:val="00E478BA"/>
    <w:rsid w:val="00E6198D"/>
    <w:rsid w:val="00E72C1A"/>
    <w:rsid w:val="00E8529C"/>
    <w:rsid w:val="00E90EAC"/>
    <w:rsid w:val="00EB143F"/>
    <w:rsid w:val="00EB1BF2"/>
    <w:rsid w:val="00EB25FB"/>
    <w:rsid w:val="00EC01DE"/>
    <w:rsid w:val="00EC7A28"/>
    <w:rsid w:val="00ED1FCA"/>
    <w:rsid w:val="00ED43F6"/>
    <w:rsid w:val="00EE10AE"/>
    <w:rsid w:val="00EE4706"/>
    <w:rsid w:val="00EF3A05"/>
    <w:rsid w:val="00F0248C"/>
    <w:rsid w:val="00F02823"/>
    <w:rsid w:val="00F047C1"/>
    <w:rsid w:val="00F1160F"/>
    <w:rsid w:val="00F30F84"/>
    <w:rsid w:val="00F33966"/>
    <w:rsid w:val="00F34D51"/>
    <w:rsid w:val="00F44722"/>
    <w:rsid w:val="00F4784D"/>
    <w:rsid w:val="00F547E1"/>
    <w:rsid w:val="00F654DF"/>
    <w:rsid w:val="00F70E14"/>
    <w:rsid w:val="00F72615"/>
    <w:rsid w:val="00F7325E"/>
    <w:rsid w:val="00F804D6"/>
    <w:rsid w:val="00F81B60"/>
    <w:rsid w:val="00F9231C"/>
    <w:rsid w:val="00FB3643"/>
    <w:rsid w:val="00FE1B50"/>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 w:type="paragraph" w:styleId="NormalWeb">
    <w:name w:val="Normal (Web)"/>
    <w:basedOn w:val="Normal"/>
    <w:uiPriority w:val="99"/>
    <w:semiHidden/>
    <w:unhideWhenUsed/>
    <w:rsid w:val="00357356"/>
    <w:pPr>
      <w:spacing w:before="100" w:beforeAutospacing="1" w:after="100" w:afterAutospacing="1" w:line="240" w:lineRule="auto"/>
    </w:pPr>
    <w:rPr>
      <w:rFonts w:ascii="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 w:type="paragraph" w:styleId="NormalWeb">
    <w:name w:val="Normal (Web)"/>
    <w:basedOn w:val="Normal"/>
    <w:uiPriority w:val="99"/>
    <w:semiHidden/>
    <w:unhideWhenUsed/>
    <w:rsid w:val="00357356"/>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955214841">
      <w:bodyDiv w:val="1"/>
      <w:marLeft w:val="0"/>
      <w:marRight w:val="0"/>
      <w:marTop w:val="0"/>
      <w:marBottom w:val="0"/>
      <w:divBdr>
        <w:top w:val="none" w:sz="0" w:space="0" w:color="auto"/>
        <w:left w:val="none" w:sz="0" w:space="0" w:color="auto"/>
        <w:bottom w:val="none" w:sz="0" w:space="0" w:color="auto"/>
        <w:right w:val="none" w:sz="0" w:space="0" w:color="auto"/>
      </w:divBdr>
    </w:div>
    <w:div w:id="1242132238">
      <w:bodyDiv w:val="1"/>
      <w:marLeft w:val="0"/>
      <w:marRight w:val="0"/>
      <w:marTop w:val="0"/>
      <w:marBottom w:val="0"/>
      <w:divBdr>
        <w:top w:val="none" w:sz="0" w:space="0" w:color="auto"/>
        <w:left w:val="none" w:sz="0" w:space="0" w:color="auto"/>
        <w:bottom w:val="none" w:sz="0" w:space="0" w:color="auto"/>
        <w:right w:val="none" w:sz="0" w:space="0" w:color="auto"/>
      </w:divBdr>
    </w:div>
    <w:div w:id="1385834827">
      <w:bodyDiv w:val="1"/>
      <w:marLeft w:val="0"/>
      <w:marRight w:val="0"/>
      <w:marTop w:val="0"/>
      <w:marBottom w:val="0"/>
      <w:divBdr>
        <w:top w:val="none" w:sz="0" w:space="0" w:color="auto"/>
        <w:left w:val="none" w:sz="0" w:space="0" w:color="auto"/>
        <w:bottom w:val="none" w:sz="0" w:space="0" w:color="auto"/>
        <w:right w:val="none" w:sz="0" w:space="0" w:color="auto"/>
      </w:divBdr>
    </w:div>
    <w:div w:id="164928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43FF-C599-4243-8951-BFD9D962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Links>
    <vt:vector size="6" baseType="variant">
      <vt:variant>
        <vt:i4>2359414</vt:i4>
      </vt:variant>
      <vt:variant>
        <vt:i4>0</vt:i4>
      </vt:variant>
      <vt:variant>
        <vt:i4>0</vt:i4>
      </vt:variant>
      <vt:variant>
        <vt:i4>5</vt:i4>
      </vt:variant>
      <vt:variant>
        <vt:lpwstr>https://en.wikipedia.org/wiki/Transmission_Control_Protocol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10</cp:revision>
  <dcterms:created xsi:type="dcterms:W3CDTF">2019-03-24T07:15:00Z</dcterms:created>
  <dcterms:modified xsi:type="dcterms:W3CDTF">2019-03-28T07:24:00Z</dcterms:modified>
</cp:coreProperties>
</file>