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4676EB" w:rsidRDefault="00966029" w:rsidP="00966029">
      <w:pPr>
        <w:jc w:val="center"/>
        <w:rPr>
          <w:rFonts w:ascii="Times New Roman" w:hAnsi="Times New Roman"/>
          <w:sz w:val="46"/>
          <w:szCs w:val="46"/>
        </w:rPr>
      </w:pPr>
      <w:r>
        <w:rPr>
          <w:rFonts w:ascii="Times New Roman" w:hAnsi="Times New Roman"/>
          <w:sz w:val="46"/>
          <w:szCs w:val="46"/>
        </w:rPr>
        <w:t xml:space="preserve">Seismic retrofitting of Under-designed Indian RC building using Jacketing of Members </w:t>
      </w:r>
    </w:p>
    <w:p w:rsidR="00BA6895" w:rsidRPr="003A40C8" w:rsidRDefault="00966029" w:rsidP="00BA6895">
      <w:pPr>
        <w:jc w:val="center"/>
        <w:rPr>
          <w:rFonts w:ascii="Times New Roman" w:hAnsi="Times New Roman"/>
          <w:sz w:val="24"/>
          <w:szCs w:val="24"/>
        </w:rPr>
      </w:pPr>
      <w:r>
        <w:rPr>
          <w:rFonts w:ascii="Times New Roman" w:hAnsi="Times New Roman"/>
          <w:b/>
          <w:sz w:val="24"/>
          <w:szCs w:val="24"/>
        </w:rPr>
        <w:t xml:space="preserve">Saif </w:t>
      </w:r>
      <w:proofErr w:type="spellStart"/>
      <w:r>
        <w:rPr>
          <w:rFonts w:ascii="Times New Roman" w:hAnsi="Times New Roman"/>
          <w:b/>
          <w:sz w:val="24"/>
          <w:szCs w:val="24"/>
        </w:rPr>
        <w:t>Usmani</w:t>
      </w:r>
      <w:proofErr w:type="spellEnd"/>
      <w:r w:rsidR="002D7B86">
        <w:rPr>
          <w:rFonts w:ascii="Times New Roman" w:hAnsi="Times New Roman"/>
          <w:b/>
          <w:sz w:val="24"/>
          <w:szCs w:val="24"/>
        </w:rPr>
        <w:t xml:space="preserve"> </w:t>
      </w:r>
      <w:r w:rsidR="00BA6895" w:rsidRPr="00BA6895">
        <w:rPr>
          <w:rFonts w:ascii="Times New Roman" w:hAnsi="Times New Roman"/>
          <w:b/>
          <w:sz w:val="24"/>
          <w:szCs w:val="24"/>
          <w:vertAlign w:val="superscript"/>
        </w:rPr>
        <w:t>1</w:t>
      </w:r>
      <w:r w:rsidR="002D7B86">
        <w:rPr>
          <w:rFonts w:ascii="Times New Roman" w:hAnsi="Times New Roman"/>
          <w:b/>
          <w:sz w:val="24"/>
          <w:szCs w:val="24"/>
        </w:rPr>
        <w:t xml:space="preserve">, Prof. </w:t>
      </w:r>
      <w:proofErr w:type="spellStart"/>
      <w:r w:rsidR="002D7B86">
        <w:rPr>
          <w:rFonts w:ascii="Times New Roman" w:hAnsi="Times New Roman"/>
          <w:b/>
          <w:sz w:val="24"/>
          <w:szCs w:val="24"/>
        </w:rPr>
        <w:t>Kuldeep</w:t>
      </w:r>
      <w:proofErr w:type="spellEnd"/>
      <w:r w:rsidR="002D7B86">
        <w:rPr>
          <w:rFonts w:ascii="Times New Roman" w:hAnsi="Times New Roman"/>
          <w:b/>
          <w:sz w:val="24"/>
          <w:szCs w:val="24"/>
        </w:rPr>
        <w:t xml:space="preserve"> R </w:t>
      </w:r>
      <w:proofErr w:type="spellStart"/>
      <w:r w:rsidR="002D7B86">
        <w:rPr>
          <w:rFonts w:ascii="Times New Roman" w:hAnsi="Times New Roman"/>
          <w:b/>
          <w:sz w:val="24"/>
          <w:szCs w:val="24"/>
        </w:rPr>
        <w:t>Dabhekar</w:t>
      </w:r>
      <w:proofErr w:type="spellEnd"/>
      <w:r w:rsidR="002D7B86">
        <w:rPr>
          <w:rFonts w:ascii="Times New Roman" w:hAnsi="Times New Roman"/>
          <w:b/>
          <w:sz w:val="24"/>
          <w:szCs w:val="24"/>
        </w:rPr>
        <w:t xml:space="preserve"> </w:t>
      </w:r>
      <w:bookmarkStart w:id="0" w:name="_GoBack"/>
      <w:bookmarkEnd w:id="0"/>
      <w:r w:rsidR="00BA6895" w:rsidRPr="00BA6895">
        <w:rPr>
          <w:rFonts w:ascii="Times New Roman" w:hAnsi="Times New Roman"/>
          <w:b/>
          <w:sz w:val="24"/>
          <w:szCs w:val="24"/>
          <w:vertAlign w:val="superscript"/>
        </w:rPr>
        <w:t>2</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966029">
        <w:rPr>
          <w:rFonts w:ascii="Times New Roman" w:hAnsi="Times New Roman"/>
          <w:i/>
          <w:sz w:val="20"/>
          <w:szCs w:val="20"/>
        </w:rPr>
        <w:t>Student</w:t>
      </w:r>
    </w:p>
    <w:p w:rsidR="00F9231C" w:rsidRDefault="00966029" w:rsidP="00F9231C">
      <w:pPr>
        <w:spacing w:after="0" w:line="240" w:lineRule="auto"/>
        <w:jc w:val="center"/>
        <w:rPr>
          <w:rFonts w:ascii="Times New Roman" w:hAnsi="Times New Roman"/>
          <w:i/>
          <w:sz w:val="20"/>
          <w:szCs w:val="20"/>
        </w:rPr>
      </w:pPr>
      <w:r>
        <w:rPr>
          <w:rFonts w:ascii="Times New Roman" w:hAnsi="Times New Roman"/>
          <w:i/>
          <w:sz w:val="20"/>
          <w:szCs w:val="20"/>
        </w:rPr>
        <w:t xml:space="preserve">Dept. Of Civil </w:t>
      </w:r>
      <w:proofErr w:type="gramStart"/>
      <w:r>
        <w:rPr>
          <w:rFonts w:ascii="Times New Roman" w:hAnsi="Times New Roman"/>
          <w:i/>
          <w:sz w:val="20"/>
          <w:szCs w:val="20"/>
        </w:rPr>
        <w:t>Engineering ,</w:t>
      </w:r>
      <w:proofErr w:type="gramEnd"/>
      <w:r>
        <w:rPr>
          <w:rFonts w:ascii="Times New Roman" w:hAnsi="Times New Roman"/>
          <w:i/>
          <w:sz w:val="20"/>
          <w:szCs w:val="20"/>
        </w:rPr>
        <w:t xml:space="preserve"> G.H </w:t>
      </w:r>
      <w:proofErr w:type="spellStart"/>
      <w:r>
        <w:rPr>
          <w:rFonts w:ascii="Times New Roman" w:hAnsi="Times New Roman"/>
          <w:i/>
          <w:sz w:val="20"/>
          <w:szCs w:val="20"/>
        </w:rPr>
        <w:t>Raisoni</w:t>
      </w:r>
      <w:proofErr w:type="spellEnd"/>
      <w:r>
        <w:rPr>
          <w:rFonts w:ascii="Times New Roman" w:hAnsi="Times New Roman"/>
          <w:i/>
          <w:sz w:val="20"/>
          <w:szCs w:val="20"/>
        </w:rPr>
        <w:t xml:space="preserve"> College of Engineering</w:t>
      </w:r>
      <w:r w:rsidR="00BA6895" w:rsidRPr="00BA6895">
        <w:rPr>
          <w:rFonts w:ascii="Times New Roman" w:hAnsi="Times New Roman"/>
          <w:i/>
          <w:sz w:val="20"/>
          <w:szCs w:val="20"/>
        </w:rPr>
        <w:t>,</w:t>
      </w:r>
      <w:r>
        <w:rPr>
          <w:rFonts w:ascii="Times New Roman" w:hAnsi="Times New Roman"/>
          <w:i/>
          <w:sz w:val="20"/>
          <w:szCs w:val="20"/>
        </w:rPr>
        <w:t xml:space="preserve"> </w:t>
      </w:r>
      <w:proofErr w:type="spellStart"/>
      <w:r>
        <w:rPr>
          <w:rFonts w:ascii="Times New Roman" w:hAnsi="Times New Roman"/>
          <w:i/>
          <w:sz w:val="20"/>
          <w:szCs w:val="20"/>
        </w:rPr>
        <w:t>Nagpur,India</w:t>
      </w:r>
      <w:proofErr w:type="spellEnd"/>
      <w:r>
        <w:rPr>
          <w:rFonts w:ascii="Times New Roman" w:hAnsi="Times New Roman"/>
          <w:i/>
          <w:sz w:val="20"/>
          <w:szCs w:val="20"/>
        </w:rPr>
        <w:t xml:space="preserve"> ,440016</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410FF6">
        <w:rPr>
          <w:rFonts w:ascii="Times New Roman" w:hAnsi="Times New Roman"/>
          <w:i/>
          <w:sz w:val="20"/>
          <w:szCs w:val="20"/>
        </w:rPr>
        <w:t>Assistant Professor</w:t>
      </w:r>
    </w:p>
    <w:p w:rsidR="00EE2DF3" w:rsidRDefault="00410FF6" w:rsidP="00EE2DF3">
      <w:pPr>
        <w:jc w:val="center"/>
        <w:rPr>
          <w:rFonts w:ascii="Times New Roman" w:hAnsi="Times New Roman"/>
          <w:i/>
          <w:sz w:val="20"/>
          <w:szCs w:val="20"/>
        </w:rPr>
      </w:pPr>
      <w:proofErr w:type="gramStart"/>
      <w:r>
        <w:rPr>
          <w:rFonts w:ascii="Times New Roman" w:hAnsi="Times New Roman"/>
          <w:i/>
          <w:sz w:val="20"/>
          <w:szCs w:val="20"/>
        </w:rPr>
        <w:t>Dept.</w:t>
      </w:r>
      <w:proofErr w:type="gramEnd"/>
      <w:r>
        <w:rPr>
          <w:rFonts w:ascii="Times New Roman" w:hAnsi="Times New Roman"/>
          <w:i/>
          <w:sz w:val="20"/>
          <w:szCs w:val="20"/>
        </w:rPr>
        <w:t xml:space="preserve"> Of Civil Engi</w:t>
      </w:r>
      <w:r w:rsidR="00EE2DF3">
        <w:rPr>
          <w:rFonts w:ascii="Times New Roman" w:hAnsi="Times New Roman"/>
          <w:i/>
          <w:sz w:val="20"/>
          <w:szCs w:val="20"/>
        </w:rPr>
        <w:t xml:space="preserve">neering, G.H </w:t>
      </w:r>
      <w:proofErr w:type="spellStart"/>
      <w:r w:rsidR="00EE2DF3">
        <w:rPr>
          <w:rFonts w:ascii="Times New Roman" w:hAnsi="Times New Roman"/>
          <w:i/>
          <w:sz w:val="20"/>
          <w:szCs w:val="20"/>
        </w:rPr>
        <w:t>Raisoni</w:t>
      </w:r>
      <w:proofErr w:type="spellEnd"/>
      <w:r w:rsidR="00EE2DF3">
        <w:rPr>
          <w:rFonts w:ascii="Times New Roman" w:hAnsi="Times New Roman"/>
          <w:i/>
          <w:sz w:val="20"/>
          <w:szCs w:val="20"/>
        </w:rPr>
        <w:t xml:space="preserve"> College of </w:t>
      </w:r>
      <w:r>
        <w:rPr>
          <w:rFonts w:ascii="Times New Roman" w:hAnsi="Times New Roman"/>
          <w:i/>
          <w:sz w:val="20"/>
          <w:szCs w:val="20"/>
        </w:rPr>
        <w:t>Engineering, Nagpur, India</w:t>
      </w:r>
      <w:proofErr w:type="gramStart"/>
      <w:r>
        <w:rPr>
          <w:rFonts w:ascii="Times New Roman" w:hAnsi="Times New Roman"/>
          <w:i/>
          <w:sz w:val="20"/>
          <w:szCs w:val="20"/>
        </w:rPr>
        <w:t>,440016</w:t>
      </w:r>
      <w:proofErr w:type="gramEnd"/>
      <w:r>
        <w:rPr>
          <w:rFonts w:ascii="Times New Roman" w:hAnsi="Times New Roman"/>
          <w:i/>
          <w:sz w:val="20"/>
          <w:szCs w:val="20"/>
        </w:rPr>
        <w:t xml:space="preserve"> </w:t>
      </w:r>
    </w:p>
    <w:p w:rsidR="00EE2DF3" w:rsidRDefault="00EE2DF3" w:rsidP="00EE2DF3">
      <w:pPr>
        <w:jc w:val="center"/>
        <w:rPr>
          <w:rFonts w:ascii="Times New Roman" w:hAnsi="Times New Roman"/>
          <w:b/>
          <w:i/>
          <w:sz w:val="20"/>
          <w:szCs w:val="20"/>
        </w:rPr>
        <w:sectPr w:rsidR="00EE2DF3" w:rsidSect="00EE2DF3">
          <w:headerReference w:type="default" r:id="rId8"/>
          <w:footerReference w:type="default" r:id="rId9"/>
          <w:type w:val="continuous"/>
          <w:pgSz w:w="11906" w:h="16838"/>
          <w:pgMar w:top="1440" w:right="1440" w:bottom="1440" w:left="1440" w:header="708" w:footer="708" w:gutter="0"/>
          <w:cols w:space="282"/>
          <w:docGrid w:linePitch="360"/>
        </w:sectPr>
      </w:pPr>
    </w:p>
    <w:p w:rsidR="00410FF6" w:rsidRPr="00410FF6" w:rsidRDefault="009221F5" w:rsidP="00EE2DF3">
      <w:pPr>
        <w:jc w:val="center"/>
        <w:rPr>
          <w:rFonts w:ascii="Times New Roman" w:hAnsi="Times New Roman"/>
          <w:i/>
          <w:sz w:val="20"/>
          <w:szCs w:val="20"/>
        </w:rPr>
      </w:pPr>
      <w:r w:rsidRPr="009221F5">
        <w:rPr>
          <w:rFonts w:ascii="Times New Roman" w:hAnsi="Times New Roman"/>
          <w:b/>
          <w:i/>
          <w:sz w:val="20"/>
          <w:szCs w:val="20"/>
        </w:rPr>
        <w:lastRenderedPageBreak/>
        <w:t>Abstract –</w:t>
      </w:r>
      <w:r w:rsidR="00410FF6">
        <w:rPr>
          <w:rFonts w:ascii="Times New Roman" w:hAnsi="Times New Roman"/>
          <w:b/>
          <w:i/>
          <w:sz w:val="20"/>
          <w:szCs w:val="20"/>
        </w:rPr>
        <w:t xml:space="preserve"> </w:t>
      </w:r>
      <w:r w:rsidR="00410FF6" w:rsidRPr="00410FF6">
        <w:rPr>
          <w:rFonts w:ascii="Times New Roman" w:hAnsi="Times New Roman"/>
          <w:i/>
          <w:sz w:val="20"/>
          <w:szCs w:val="20"/>
        </w:rPr>
        <w:t>The buildings constructed prior to the development of seismic codes are vulnerable to earthquakes and have inferior seismic performance. These buildings can be viability retrofitted to improve their performance at very reasonable cost in comparison with the increase in land development and new building costs. Several strategies are involved in seismic retrofitting; one of these is concerned with the increment in stiffness. This paper attempts to apply this method to an existing under-designed reinforced concrete building by jacketing of elements. A comparison is made between bare frame and that with retrofitting for various performance parameters including target displacement, capacity and non-linear static pushover.  The increase in stiffness improves the seismic performance, resulting in reduction of target displacement, increase in capacity and better performance under non-linear static pushover.</w:t>
      </w:r>
    </w:p>
    <w:p w:rsidR="00410FF6" w:rsidRPr="00410FF6" w:rsidRDefault="00410FF6" w:rsidP="009221F5">
      <w:pPr>
        <w:jc w:val="both"/>
        <w:rPr>
          <w:rFonts w:ascii="Times New Roman" w:hAnsi="Times New Roman"/>
          <w:i/>
          <w:sz w:val="20"/>
          <w:szCs w:val="20"/>
        </w:rPr>
      </w:pP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sidR="00410FF6">
        <w:rPr>
          <w:rFonts w:ascii="Times New Roman" w:hAnsi="Times New Roman"/>
          <w:i/>
          <w:sz w:val="20"/>
          <w:szCs w:val="20"/>
        </w:rPr>
        <w:t xml:space="preserve"> </w:t>
      </w:r>
      <w:r w:rsidR="00806D40">
        <w:rPr>
          <w:rFonts w:ascii="Times New Roman" w:hAnsi="Times New Roman"/>
          <w:i/>
          <w:sz w:val="20"/>
          <w:szCs w:val="20"/>
        </w:rPr>
        <w:t>Performance Objectives, Pushover analysis</w:t>
      </w:r>
      <w:r>
        <w:rPr>
          <w:rFonts w:ascii="Times New Roman" w:hAnsi="Times New Roman"/>
          <w:i/>
          <w:sz w:val="20"/>
          <w:szCs w:val="20"/>
        </w:rPr>
        <w:t>.</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410FF6" w:rsidRPr="00A112BC" w:rsidRDefault="00410FF6" w:rsidP="00410FF6">
      <w:pPr>
        <w:jc w:val="both"/>
        <w:rPr>
          <w:rFonts w:ascii="Times New Roman" w:hAnsi="Times New Roman"/>
          <w:sz w:val="20"/>
          <w:szCs w:val="20"/>
        </w:rPr>
      </w:pPr>
      <w:r w:rsidRPr="00A112BC">
        <w:rPr>
          <w:rFonts w:ascii="Times New Roman" w:hAnsi="Times New Roman"/>
          <w:sz w:val="20"/>
          <w:szCs w:val="20"/>
        </w:rPr>
        <w:t xml:space="preserve">Seismic retrofitting of reinforced concrete buildings is </w:t>
      </w:r>
      <w:proofErr w:type="spellStart"/>
      <w:r w:rsidRPr="00A112BC">
        <w:rPr>
          <w:rFonts w:ascii="Times New Roman" w:hAnsi="Times New Roman"/>
          <w:sz w:val="20"/>
          <w:szCs w:val="20"/>
        </w:rPr>
        <w:t>practised</w:t>
      </w:r>
      <w:proofErr w:type="spellEnd"/>
      <w:r w:rsidRPr="00A112BC">
        <w:rPr>
          <w:rFonts w:ascii="Times New Roman" w:hAnsi="Times New Roman"/>
          <w:sz w:val="20"/>
          <w:szCs w:val="20"/>
        </w:rPr>
        <w:t xml:space="preserve"> with an aim to improve the performance of building. The various methods developed for improving performance include, mass reduction techniques, use of energy dissipation devices, stiffness increment and base isolation methods. Every method is suitable for a known class of building and performance level. According to ATC-40 there are structural as well as non-performance levels, the buildings are generally evaluated according to structural performance levels. The structural performance levels are defined as an ensemble of </w:t>
      </w:r>
      <w:r w:rsidRPr="00A112BC">
        <w:rPr>
          <w:rFonts w:ascii="Times New Roman" w:hAnsi="Times New Roman"/>
          <w:sz w:val="20"/>
          <w:szCs w:val="20"/>
        </w:rPr>
        <w:lastRenderedPageBreak/>
        <w:t xml:space="preserve">performance objectives for a particular building type. The performance levels are designated as </w:t>
      </w:r>
      <w:r w:rsidRPr="00A112BC">
        <w:rPr>
          <w:rFonts w:ascii="Times New Roman" w:hAnsi="Times New Roman"/>
          <w:i/>
          <w:sz w:val="20"/>
          <w:szCs w:val="20"/>
        </w:rPr>
        <w:t>SP-1</w:t>
      </w:r>
      <w:r w:rsidRPr="00A112BC">
        <w:rPr>
          <w:rFonts w:ascii="Times New Roman" w:hAnsi="Times New Roman"/>
          <w:sz w:val="20"/>
          <w:szCs w:val="20"/>
        </w:rPr>
        <w:t>(Immediate occupancy)</w:t>
      </w:r>
      <w:r w:rsidRPr="00A112BC">
        <w:rPr>
          <w:rFonts w:ascii="Times New Roman" w:hAnsi="Times New Roman"/>
          <w:i/>
          <w:sz w:val="20"/>
          <w:szCs w:val="20"/>
        </w:rPr>
        <w:t>, SP-2</w:t>
      </w:r>
      <w:r w:rsidRPr="00A112BC">
        <w:rPr>
          <w:rFonts w:ascii="Times New Roman" w:hAnsi="Times New Roman"/>
          <w:sz w:val="20"/>
          <w:szCs w:val="20"/>
        </w:rPr>
        <w:t>(Damage control)</w:t>
      </w:r>
      <w:r w:rsidRPr="00A112BC">
        <w:rPr>
          <w:rFonts w:ascii="Times New Roman" w:hAnsi="Times New Roman"/>
          <w:i/>
          <w:sz w:val="20"/>
          <w:szCs w:val="20"/>
        </w:rPr>
        <w:t>, SP-3</w:t>
      </w:r>
      <w:r w:rsidRPr="00A112BC">
        <w:rPr>
          <w:rFonts w:ascii="Times New Roman" w:hAnsi="Times New Roman"/>
          <w:sz w:val="20"/>
          <w:szCs w:val="20"/>
        </w:rPr>
        <w:t>(Life Safety)</w:t>
      </w:r>
      <w:r w:rsidRPr="00A112BC">
        <w:rPr>
          <w:rFonts w:ascii="Times New Roman" w:hAnsi="Times New Roman"/>
          <w:i/>
          <w:sz w:val="20"/>
          <w:szCs w:val="20"/>
        </w:rPr>
        <w:t>, SP-4</w:t>
      </w:r>
      <w:r w:rsidRPr="00A112BC">
        <w:rPr>
          <w:rFonts w:ascii="Times New Roman" w:hAnsi="Times New Roman"/>
          <w:sz w:val="20"/>
          <w:szCs w:val="20"/>
        </w:rPr>
        <w:t>(Limited Safety)</w:t>
      </w:r>
      <w:r w:rsidRPr="00A112BC">
        <w:rPr>
          <w:rFonts w:ascii="Times New Roman" w:hAnsi="Times New Roman"/>
          <w:i/>
          <w:sz w:val="20"/>
          <w:szCs w:val="20"/>
        </w:rPr>
        <w:t>, SP-5</w:t>
      </w:r>
      <w:r w:rsidRPr="00A112BC">
        <w:rPr>
          <w:rFonts w:ascii="Times New Roman" w:hAnsi="Times New Roman"/>
          <w:sz w:val="20"/>
          <w:szCs w:val="20"/>
        </w:rPr>
        <w:t>(Structural Stability)</w:t>
      </w:r>
      <w:r w:rsidRPr="00A112BC">
        <w:rPr>
          <w:rFonts w:ascii="Times New Roman" w:hAnsi="Times New Roman"/>
          <w:i/>
          <w:sz w:val="20"/>
          <w:szCs w:val="20"/>
        </w:rPr>
        <w:t xml:space="preserve">, </w:t>
      </w:r>
      <w:proofErr w:type="gramStart"/>
      <w:r w:rsidRPr="00A112BC">
        <w:rPr>
          <w:rFonts w:ascii="Times New Roman" w:hAnsi="Times New Roman"/>
          <w:i/>
          <w:sz w:val="20"/>
          <w:szCs w:val="20"/>
        </w:rPr>
        <w:t>SP</w:t>
      </w:r>
      <w:proofErr w:type="gramEnd"/>
      <w:r w:rsidRPr="00A112BC">
        <w:rPr>
          <w:rFonts w:ascii="Times New Roman" w:hAnsi="Times New Roman"/>
          <w:i/>
          <w:sz w:val="20"/>
          <w:szCs w:val="20"/>
        </w:rPr>
        <w:t xml:space="preserve">-6 </w:t>
      </w:r>
      <w:r w:rsidRPr="00A112BC">
        <w:rPr>
          <w:rFonts w:ascii="Times New Roman" w:hAnsi="Times New Roman"/>
          <w:sz w:val="20"/>
          <w:szCs w:val="20"/>
        </w:rPr>
        <w:t>(Not Considered). A Combination of these structural and non-performance levels is sought after to get a safe functional building in practice. The paper discusses the basics of building performance and adopted methodology for analysis, it then tries to study the definition of parameters which form the basis of comparison between bare &amp; retrofitted RC frame.</w:t>
      </w:r>
    </w:p>
    <w:p w:rsidR="00806D40" w:rsidRPr="00A112BC" w:rsidRDefault="00806D40" w:rsidP="00806D40">
      <w:pPr>
        <w:jc w:val="center"/>
        <w:rPr>
          <w:rFonts w:ascii="Times New Roman" w:hAnsi="Times New Roman"/>
          <w:i/>
          <w:sz w:val="20"/>
          <w:szCs w:val="20"/>
        </w:rPr>
      </w:pPr>
      <w:r w:rsidRPr="00A112BC">
        <w:rPr>
          <w:rFonts w:ascii="Times New Roman" w:hAnsi="Times New Roman"/>
          <w:sz w:val="20"/>
          <w:szCs w:val="20"/>
        </w:rPr>
        <w:t>II. Related Work</w:t>
      </w:r>
    </w:p>
    <w:p w:rsidR="00806D40" w:rsidRPr="00A112BC" w:rsidRDefault="00806D40" w:rsidP="00806D40">
      <w:pPr>
        <w:jc w:val="both"/>
        <w:rPr>
          <w:rFonts w:ascii="Times New Roman" w:hAnsi="Times New Roman"/>
          <w:sz w:val="20"/>
          <w:szCs w:val="20"/>
        </w:rPr>
      </w:pPr>
      <w:r w:rsidRPr="00A112BC">
        <w:rPr>
          <w:rFonts w:ascii="Times New Roman" w:hAnsi="Times New Roman"/>
          <w:sz w:val="20"/>
          <w:szCs w:val="20"/>
        </w:rPr>
        <w:t xml:space="preserve">Various studies have been forwarded to explain the relation between different performance objectives and the retrofitting strategies suitable to achieve desired performance. Some studies emphasize on energy dissipation devices to modify the drift profile of building; they study the effect of different strategies on the </w:t>
      </w:r>
      <w:proofErr w:type="spellStart"/>
      <w:r w:rsidRPr="00A112BC">
        <w:rPr>
          <w:rFonts w:ascii="Times New Roman" w:hAnsi="Times New Roman"/>
          <w:sz w:val="20"/>
          <w:szCs w:val="20"/>
        </w:rPr>
        <w:t>behaviour</w:t>
      </w:r>
      <w:proofErr w:type="spellEnd"/>
      <w:r w:rsidRPr="00A112BC">
        <w:rPr>
          <w:rFonts w:ascii="Times New Roman" w:hAnsi="Times New Roman"/>
          <w:sz w:val="20"/>
          <w:szCs w:val="20"/>
        </w:rPr>
        <w:t xml:space="preserve"> of building. Some of them investigate the use of memory alloys, or shear linkages in braces for dissipation of energy. While the effectiveness of these methods cannot be overlooked, they may lead to significant increase in costs and functionality which might not always be desired from a retrofitting project. Other alternatives have also been discussed which study effects on experimental models, the scope of such studies is somewhat limited as all scenarios and building types cannot be effectively </w:t>
      </w:r>
      <w:proofErr w:type="spellStart"/>
      <w:r w:rsidRPr="00A112BC">
        <w:rPr>
          <w:rFonts w:ascii="Times New Roman" w:hAnsi="Times New Roman"/>
          <w:sz w:val="20"/>
          <w:szCs w:val="20"/>
        </w:rPr>
        <w:t>modelled</w:t>
      </w:r>
      <w:proofErr w:type="spellEnd"/>
      <w:r w:rsidRPr="00A112BC">
        <w:rPr>
          <w:rFonts w:ascii="Times New Roman" w:hAnsi="Times New Roman"/>
          <w:sz w:val="20"/>
          <w:szCs w:val="20"/>
        </w:rPr>
        <w:t>. Analytical studies however focus on more realistic and performance oriented goals.</w:t>
      </w:r>
    </w:p>
    <w:p w:rsidR="00806D40" w:rsidRPr="00A112BC" w:rsidRDefault="00806D40" w:rsidP="00806D40">
      <w:pPr>
        <w:jc w:val="center"/>
        <w:rPr>
          <w:rFonts w:ascii="Times New Roman" w:hAnsi="Times New Roman"/>
          <w:sz w:val="20"/>
          <w:szCs w:val="20"/>
        </w:rPr>
      </w:pPr>
      <w:r w:rsidRPr="00A112BC">
        <w:rPr>
          <w:rFonts w:ascii="Times New Roman" w:hAnsi="Times New Roman"/>
          <w:sz w:val="20"/>
          <w:szCs w:val="20"/>
        </w:rPr>
        <w:t>III. Methodology</w:t>
      </w:r>
    </w:p>
    <w:p w:rsidR="00806D40" w:rsidRPr="00A112BC" w:rsidRDefault="00806D40" w:rsidP="00806D40">
      <w:pPr>
        <w:jc w:val="both"/>
        <w:rPr>
          <w:rFonts w:ascii="Times New Roman" w:hAnsi="Times New Roman"/>
          <w:sz w:val="20"/>
          <w:szCs w:val="20"/>
        </w:rPr>
      </w:pPr>
      <w:r w:rsidRPr="00A112BC">
        <w:rPr>
          <w:rFonts w:ascii="Times New Roman" w:hAnsi="Times New Roman"/>
          <w:sz w:val="20"/>
          <w:szCs w:val="20"/>
        </w:rPr>
        <w:t xml:space="preserve">The paper focusses on analytically comparing the two models, so as to evaluate performance parameters </w:t>
      </w:r>
      <w:r w:rsidRPr="00A112BC">
        <w:rPr>
          <w:rFonts w:ascii="Times New Roman" w:hAnsi="Times New Roman"/>
          <w:sz w:val="20"/>
          <w:szCs w:val="20"/>
        </w:rPr>
        <w:lastRenderedPageBreak/>
        <w:t xml:space="preserve">affected by the use of retrofitting strategy. The main objective of the study is to study the increase in capacity and the change in target drift due to jacketing of elements. The models are evaluated using a computer based tool and the results are compared analytically. The </w:t>
      </w:r>
      <w:proofErr w:type="spellStart"/>
      <w:r w:rsidRPr="00A112BC">
        <w:rPr>
          <w:rFonts w:ascii="Times New Roman" w:hAnsi="Times New Roman"/>
          <w:sz w:val="20"/>
          <w:szCs w:val="20"/>
        </w:rPr>
        <w:t>modelling</w:t>
      </w:r>
      <w:proofErr w:type="spellEnd"/>
      <w:r w:rsidRPr="00A112BC">
        <w:rPr>
          <w:rFonts w:ascii="Times New Roman" w:hAnsi="Times New Roman"/>
          <w:sz w:val="20"/>
          <w:szCs w:val="20"/>
        </w:rPr>
        <w:t xml:space="preserve"> work is carried out on SAP2000, and a non-linear pushover curve is plotted for the yield displacement of h/20 as per ASCE 41-17. The sections are jacketed and the capacity of the retrofitted section is assessed through moment curvature. Non-linear static procedure is adopted and the hinges are assigned as per FEMA 356. The material defined for jacketing of elements is of M25 grade and the reinforcement of grade Fe415 is taken for design.</w:t>
      </w:r>
    </w:p>
    <w:p w:rsidR="00806D40" w:rsidRDefault="00806D40" w:rsidP="00806D40">
      <w:pPr>
        <w:jc w:val="center"/>
        <w:rPr>
          <w:rFonts w:ascii="Times New Roman" w:hAnsi="Times New Roman"/>
          <w:sz w:val="20"/>
          <w:szCs w:val="20"/>
        </w:rPr>
      </w:pPr>
    </w:p>
    <w:p w:rsidR="00806D40" w:rsidRPr="00A112BC" w:rsidRDefault="00806D40" w:rsidP="00806D40">
      <w:pPr>
        <w:jc w:val="center"/>
        <w:rPr>
          <w:rFonts w:ascii="Times New Roman" w:hAnsi="Times New Roman"/>
          <w:sz w:val="20"/>
          <w:szCs w:val="20"/>
        </w:rPr>
      </w:pPr>
      <w:r w:rsidRPr="00A112BC">
        <w:rPr>
          <w:rFonts w:ascii="Times New Roman" w:hAnsi="Times New Roman"/>
          <w:sz w:val="20"/>
          <w:szCs w:val="20"/>
        </w:rPr>
        <w:t>IV.</w:t>
      </w:r>
      <w:r>
        <w:rPr>
          <w:rFonts w:ascii="Times New Roman" w:hAnsi="Times New Roman"/>
          <w:sz w:val="20"/>
          <w:szCs w:val="20"/>
        </w:rPr>
        <w:t xml:space="preserve"> </w:t>
      </w:r>
      <w:r w:rsidRPr="00A112BC">
        <w:rPr>
          <w:rFonts w:ascii="Times New Roman" w:hAnsi="Times New Roman"/>
          <w:sz w:val="20"/>
          <w:szCs w:val="20"/>
        </w:rPr>
        <w:t xml:space="preserve">Analysis </w:t>
      </w:r>
    </w:p>
    <w:p w:rsidR="00806D40" w:rsidRPr="00A112BC" w:rsidRDefault="00806D40" w:rsidP="00806D40">
      <w:pPr>
        <w:jc w:val="both"/>
        <w:rPr>
          <w:rFonts w:ascii="Times New Roman" w:hAnsi="Times New Roman"/>
          <w:b/>
          <w:sz w:val="20"/>
          <w:szCs w:val="20"/>
        </w:rPr>
      </w:pPr>
      <w:r w:rsidRPr="00A112BC">
        <w:rPr>
          <w:rFonts w:ascii="Times New Roman" w:hAnsi="Times New Roman"/>
          <w:b/>
          <w:sz w:val="20"/>
          <w:szCs w:val="20"/>
        </w:rPr>
        <w:t xml:space="preserve">Non-Linear static Pushover analysis </w:t>
      </w:r>
    </w:p>
    <w:p w:rsidR="00806D40" w:rsidRPr="00A112BC" w:rsidRDefault="00806D40" w:rsidP="00806D40">
      <w:pPr>
        <w:jc w:val="both"/>
        <w:rPr>
          <w:rFonts w:ascii="Times New Roman" w:hAnsi="Times New Roman"/>
          <w:sz w:val="20"/>
          <w:szCs w:val="20"/>
        </w:rPr>
      </w:pPr>
      <w:r w:rsidRPr="00A112BC">
        <w:rPr>
          <w:rFonts w:ascii="Times New Roman" w:hAnsi="Times New Roman"/>
          <w:sz w:val="20"/>
          <w:szCs w:val="20"/>
        </w:rPr>
        <w:t xml:space="preserve">Pushover analysis is a non-linear static procedure (NSP) where the lateral force is incrementally increased in a predefined pattern. It gives better insight as to which member in the structure acts as a weak link, the trends in formation of hinges help in identifying weak members. Pushover analysis helps in estimating base shear and displacement capacity of structure along with sequential formation of hinges in the hinges under analysis. The result is displayed in the form of </w:t>
      </w:r>
      <w:r w:rsidRPr="00A112BC">
        <w:rPr>
          <w:rFonts w:ascii="Times New Roman" w:hAnsi="Times New Roman"/>
          <w:i/>
          <w:sz w:val="20"/>
          <w:szCs w:val="20"/>
        </w:rPr>
        <w:t xml:space="preserve">pushover curve </w:t>
      </w:r>
      <w:r w:rsidRPr="00A112BC">
        <w:rPr>
          <w:rFonts w:ascii="Times New Roman" w:hAnsi="Times New Roman"/>
          <w:sz w:val="20"/>
          <w:szCs w:val="20"/>
        </w:rPr>
        <w:t xml:space="preserve">which is essentially a curve of base shear vs. roof displacement. This curve can also be used as capacity curve of the structure. To incorporate the effect of inelastic </w:t>
      </w:r>
      <w:proofErr w:type="spellStart"/>
      <w:r w:rsidRPr="00A112BC">
        <w:rPr>
          <w:rFonts w:ascii="Times New Roman" w:hAnsi="Times New Roman"/>
          <w:sz w:val="20"/>
          <w:szCs w:val="20"/>
        </w:rPr>
        <w:t>behaviour</w:t>
      </w:r>
      <w:proofErr w:type="spellEnd"/>
      <w:r w:rsidRPr="00A112BC">
        <w:rPr>
          <w:rFonts w:ascii="Times New Roman" w:hAnsi="Times New Roman"/>
          <w:sz w:val="20"/>
          <w:szCs w:val="20"/>
        </w:rPr>
        <w:t xml:space="preserve"> of structural elements lumped plasticity models has been used and assigned in the form of moment rotation capacity </w:t>
      </w:r>
      <w:proofErr w:type="gramStart"/>
      <w:r w:rsidRPr="00A112BC">
        <w:rPr>
          <w:rFonts w:ascii="Times New Roman" w:hAnsi="Times New Roman"/>
          <w:sz w:val="20"/>
          <w:szCs w:val="20"/>
        </w:rPr>
        <w:t xml:space="preserve">( </w:t>
      </w:r>
      <w:proofErr w:type="spellStart"/>
      <w:r w:rsidRPr="00A112BC">
        <w:rPr>
          <w:rFonts w:ascii="Times New Roman" w:hAnsi="Times New Roman"/>
          <w:sz w:val="20"/>
          <w:szCs w:val="20"/>
        </w:rPr>
        <w:t>i.e</w:t>
      </w:r>
      <w:proofErr w:type="spellEnd"/>
      <w:proofErr w:type="gramEnd"/>
      <w:r w:rsidRPr="00A112BC">
        <w:rPr>
          <w:rFonts w:ascii="Times New Roman" w:hAnsi="Times New Roman"/>
          <w:sz w:val="20"/>
          <w:szCs w:val="20"/>
        </w:rPr>
        <w:t xml:space="preserve"> Plastic hinge )to individual element. In the present study default properties of plastic hinges in SAP2000 as per FEMA 356 have been used.</w:t>
      </w:r>
    </w:p>
    <w:p w:rsidR="00806D40" w:rsidRPr="00A112BC" w:rsidRDefault="00806D40" w:rsidP="00806D40">
      <w:pPr>
        <w:jc w:val="both"/>
        <w:rPr>
          <w:rFonts w:ascii="Times New Roman" w:hAnsi="Times New Roman"/>
          <w:sz w:val="20"/>
          <w:szCs w:val="20"/>
        </w:rPr>
      </w:pPr>
      <w:r>
        <w:rPr>
          <w:rFonts w:ascii="Times New Roman" w:hAnsi="Times New Roman"/>
          <w:noProof/>
          <w:sz w:val="20"/>
          <w:szCs w:val="20"/>
          <w:lang w:val="en-IN" w:eastAsia="en-IN"/>
        </w:rPr>
        <w:lastRenderedPageBreak/>
        <w:drawing>
          <wp:inline distT="0" distB="0" distL="0" distR="0" wp14:anchorId="34BA67A9" wp14:editId="6E278B1E">
            <wp:extent cx="2593144" cy="2524125"/>
            <wp:effectExtent l="0" t="0" r="0" b="0"/>
            <wp:docPr id="9" name="Picture 9" descr="C:\Users\saif\Pictures\Capturepush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if\Pictures\Capturepushov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3144" cy="2524125"/>
                    </a:xfrm>
                    <a:prstGeom prst="rect">
                      <a:avLst/>
                    </a:prstGeom>
                    <a:noFill/>
                    <a:ln>
                      <a:noFill/>
                    </a:ln>
                  </pic:spPr>
                </pic:pic>
              </a:graphicData>
            </a:graphic>
          </wp:inline>
        </w:drawing>
      </w:r>
    </w:p>
    <w:p w:rsidR="00806D40" w:rsidRPr="00DE2357" w:rsidRDefault="00806D40" w:rsidP="00806D40">
      <w:pPr>
        <w:jc w:val="center"/>
        <w:rPr>
          <w:rFonts w:ascii="Times New Roman" w:hAnsi="Times New Roman"/>
          <w:b/>
          <w:sz w:val="20"/>
          <w:szCs w:val="20"/>
        </w:rPr>
      </w:pPr>
      <w:r>
        <w:rPr>
          <w:rFonts w:ascii="Times New Roman" w:hAnsi="Times New Roman"/>
          <w:b/>
          <w:sz w:val="20"/>
          <w:szCs w:val="20"/>
        </w:rPr>
        <w:t>Fig.1 Ideal pushover curve from ASCE 41-17</w:t>
      </w:r>
    </w:p>
    <w:p w:rsidR="00806D40" w:rsidRDefault="00806D40" w:rsidP="00806D40">
      <w:pPr>
        <w:jc w:val="both"/>
        <w:rPr>
          <w:rFonts w:ascii="Times New Roman" w:hAnsi="Times New Roman"/>
          <w:sz w:val="20"/>
          <w:szCs w:val="20"/>
        </w:rPr>
      </w:pPr>
      <w:r>
        <w:rPr>
          <w:noProof/>
          <w:lang w:val="en-IN" w:eastAsia="en-IN"/>
        </w:rPr>
        <w:drawing>
          <wp:inline distT="0" distB="0" distL="0" distR="0" wp14:anchorId="7E10FE19" wp14:editId="6CF0FD31">
            <wp:extent cx="2809875" cy="2686050"/>
            <wp:effectExtent l="0" t="0" r="9525"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06D40" w:rsidRPr="00624D84" w:rsidRDefault="00806D40" w:rsidP="00806D40">
      <w:pPr>
        <w:jc w:val="center"/>
        <w:rPr>
          <w:rFonts w:ascii="Times New Roman" w:hAnsi="Times New Roman"/>
          <w:b/>
          <w:sz w:val="20"/>
          <w:szCs w:val="20"/>
        </w:rPr>
      </w:pPr>
      <w:r>
        <w:rPr>
          <w:rFonts w:ascii="Times New Roman" w:hAnsi="Times New Roman"/>
          <w:b/>
          <w:sz w:val="20"/>
          <w:szCs w:val="20"/>
        </w:rPr>
        <w:t>Fig. 2 Validation curve for Pushover analysis</w:t>
      </w:r>
    </w:p>
    <w:p w:rsidR="00806D40" w:rsidRPr="00A112BC" w:rsidRDefault="00806D40" w:rsidP="00806D40">
      <w:pPr>
        <w:jc w:val="both"/>
        <w:rPr>
          <w:rFonts w:ascii="Times New Roman" w:hAnsi="Times New Roman"/>
          <w:sz w:val="20"/>
          <w:szCs w:val="20"/>
        </w:rPr>
      </w:pPr>
      <w:r>
        <w:rPr>
          <w:rFonts w:ascii="Times New Roman" w:hAnsi="Times New Roman"/>
          <w:sz w:val="20"/>
          <w:szCs w:val="20"/>
        </w:rPr>
        <w:t>T</w:t>
      </w:r>
      <w:r w:rsidRPr="00A112BC">
        <w:rPr>
          <w:rFonts w:ascii="Times New Roman" w:hAnsi="Times New Roman"/>
          <w:sz w:val="20"/>
          <w:szCs w:val="20"/>
        </w:rPr>
        <w:t xml:space="preserve">he results have been verified by </w:t>
      </w:r>
      <w:proofErr w:type="spellStart"/>
      <w:r w:rsidRPr="00A112BC">
        <w:rPr>
          <w:rFonts w:ascii="Times New Roman" w:hAnsi="Times New Roman"/>
          <w:sz w:val="20"/>
          <w:szCs w:val="20"/>
        </w:rPr>
        <w:t>Inel</w:t>
      </w:r>
      <w:proofErr w:type="spellEnd"/>
      <w:r w:rsidRPr="00A112BC">
        <w:rPr>
          <w:rFonts w:ascii="Times New Roman" w:hAnsi="Times New Roman"/>
          <w:sz w:val="20"/>
          <w:szCs w:val="20"/>
        </w:rPr>
        <w:t xml:space="preserve"> &amp; </w:t>
      </w:r>
      <w:proofErr w:type="spellStart"/>
      <w:r w:rsidRPr="00A112BC">
        <w:rPr>
          <w:rFonts w:ascii="Times New Roman" w:hAnsi="Times New Roman"/>
          <w:sz w:val="20"/>
          <w:szCs w:val="20"/>
        </w:rPr>
        <w:t>Ozmen</w:t>
      </w:r>
      <w:proofErr w:type="spellEnd"/>
      <w:r w:rsidRPr="00A112BC">
        <w:rPr>
          <w:rFonts w:ascii="Times New Roman" w:hAnsi="Times New Roman"/>
          <w:sz w:val="20"/>
          <w:szCs w:val="20"/>
        </w:rPr>
        <w:t xml:space="preserve"> paper, it was observed that the procedure was correct and the same procedure was followed in further analysis. Monitored roof displacement at the center of mass is used in pushover analysis of buildings. The non-linearity in case of beams is provided by uncoupled moment hinges (M3) and for columns coupled axial force and biaxial bending moment hinges (P-M2-M3).</w:t>
      </w:r>
    </w:p>
    <w:p w:rsidR="00806D40" w:rsidRPr="00A112BC" w:rsidRDefault="00806D40" w:rsidP="00806D40">
      <w:pPr>
        <w:jc w:val="both"/>
        <w:rPr>
          <w:rFonts w:ascii="Times New Roman" w:hAnsi="Times New Roman"/>
          <w:sz w:val="20"/>
          <w:szCs w:val="20"/>
        </w:rPr>
      </w:pPr>
      <w:r w:rsidRPr="00A112BC">
        <w:rPr>
          <w:rFonts w:ascii="Times New Roman" w:hAnsi="Times New Roman"/>
          <w:sz w:val="20"/>
          <w:szCs w:val="20"/>
        </w:rPr>
        <w:t>The pushover curve for bare and jacketed element building is thoroughly studied and compared, following parameters are calculated.</w:t>
      </w:r>
    </w:p>
    <w:p w:rsidR="00806D40" w:rsidRPr="00A112BC" w:rsidRDefault="00806D40" w:rsidP="00806D40">
      <w:pPr>
        <w:jc w:val="both"/>
        <w:rPr>
          <w:rFonts w:ascii="Times New Roman" w:hAnsi="Times New Roman"/>
          <w:sz w:val="20"/>
          <w:szCs w:val="20"/>
        </w:rPr>
      </w:pPr>
      <w:r w:rsidRPr="00A112BC">
        <w:rPr>
          <w:rFonts w:ascii="Times New Roman" w:hAnsi="Times New Roman"/>
          <w:sz w:val="20"/>
          <w:szCs w:val="20"/>
        </w:rPr>
        <w:t>Target displacement,</w:t>
      </w:r>
    </w:p>
    <w:p w:rsidR="00806D40" w:rsidRPr="00A112BC" w:rsidRDefault="00806D40" w:rsidP="00806D40">
      <w:pPr>
        <w:jc w:val="both"/>
        <w:rPr>
          <w:rFonts w:ascii="Times New Roman" w:hAnsi="Times New Roman"/>
          <w:sz w:val="20"/>
          <w:szCs w:val="20"/>
        </w:rPr>
      </w:pPr>
      <w:r w:rsidRPr="00A112BC">
        <w:rPr>
          <w:rFonts w:ascii="Times New Roman" w:hAnsi="Times New Roman"/>
          <w:sz w:val="20"/>
          <w:szCs w:val="20"/>
        </w:rPr>
        <w:lastRenderedPageBreak/>
        <w:t>As per 7.4.3.3.2 from ASCE/SEI 41-17 Target displacement can be calculated as follows,</w:t>
      </w:r>
    </w:p>
    <w:p w:rsidR="00806D40" w:rsidRPr="00A112BC" w:rsidRDefault="00806D40" w:rsidP="00806D40">
      <w:pPr>
        <w:jc w:val="center"/>
        <w:rPr>
          <w:rFonts w:ascii="Times New Roman" w:hAnsi="Times New Roman"/>
          <w:sz w:val="20"/>
          <w:szCs w:val="20"/>
        </w:rPr>
      </w:pPr>
      <w:r w:rsidRPr="00A112BC">
        <w:rPr>
          <w:rFonts w:ascii="Times New Roman" w:hAnsi="Times New Roman"/>
          <w:sz w:val="20"/>
          <w:szCs w:val="20"/>
        </w:rPr>
        <w:t>⸹</w:t>
      </w:r>
      <w:r w:rsidRPr="00A112BC">
        <w:rPr>
          <w:rFonts w:ascii="Times New Roman" w:hAnsi="Times New Roman"/>
          <w:sz w:val="20"/>
          <w:szCs w:val="20"/>
          <w:vertAlign w:val="subscript"/>
        </w:rPr>
        <w:t>t</w:t>
      </w:r>
      <w:r w:rsidRPr="00A112BC">
        <w:rPr>
          <w:rFonts w:ascii="Times New Roman" w:hAnsi="Times New Roman"/>
          <w:sz w:val="20"/>
          <w:szCs w:val="20"/>
        </w:rPr>
        <w:t>=C</w:t>
      </w:r>
      <w:r w:rsidRPr="00A112BC">
        <w:rPr>
          <w:rFonts w:ascii="Times New Roman" w:hAnsi="Times New Roman"/>
          <w:sz w:val="20"/>
          <w:szCs w:val="20"/>
          <w:vertAlign w:val="subscript"/>
        </w:rPr>
        <w:t>0</w:t>
      </w:r>
      <w:r w:rsidRPr="00A112BC">
        <w:rPr>
          <w:rFonts w:ascii="Times New Roman" w:hAnsi="Times New Roman"/>
          <w:sz w:val="20"/>
          <w:szCs w:val="20"/>
        </w:rPr>
        <w:t>C</w:t>
      </w:r>
      <w:r w:rsidRPr="00A112BC">
        <w:rPr>
          <w:rFonts w:ascii="Times New Roman" w:hAnsi="Times New Roman"/>
          <w:sz w:val="20"/>
          <w:szCs w:val="20"/>
          <w:vertAlign w:val="subscript"/>
        </w:rPr>
        <w:t>1</w:t>
      </w:r>
      <w:r w:rsidRPr="00A112BC">
        <w:rPr>
          <w:rFonts w:ascii="Times New Roman" w:hAnsi="Times New Roman"/>
          <w:sz w:val="20"/>
          <w:szCs w:val="20"/>
        </w:rPr>
        <w:t>C</w:t>
      </w:r>
      <w:r w:rsidRPr="00A112BC">
        <w:rPr>
          <w:rFonts w:ascii="Times New Roman" w:hAnsi="Times New Roman"/>
          <w:sz w:val="20"/>
          <w:szCs w:val="20"/>
          <w:vertAlign w:val="subscript"/>
        </w:rPr>
        <w:t xml:space="preserve">2 </w:t>
      </w:r>
      <w:r w:rsidRPr="00A112BC">
        <w:rPr>
          <w:rFonts w:ascii="Times New Roman" w:hAnsi="Times New Roman"/>
          <w:sz w:val="20"/>
          <w:szCs w:val="20"/>
        </w:rPr>
        <w:t>.</w:t>
      </w:r>
      <w:proofErr w:type="gramStart"/>
      <w:r w:rsidRPr="00A112BC">
        <w:rPr>
          <w:rFonts w:ascii="Times New Roman" w:hAnsi="Times New Roman"/>
          <w:sz w:val="20"/>
          <w:szCs w:val="20"/>
        </w:rPr>
        <w:t>S</w:t>
      </w:r>
      <w:r w:rsidRPr="00A112BC">
        <w:rPr>
          <w:rFonts w:ascii="Times New Roman" w:hAnsi="Times New Roman"/>
          <w:sz w:val="20"/>
          <w:szCs w:val="20"/>
          <w:vertAlign w:val="subscript"/>
        </w:rPr>
        <w:t xml:space="preserve">a </w:t>
      </w:r>
      <w:r w:rsidRPr="00A112BC">
        <w:rPr>
          <w:rFonts w:ascii="Times New Roman" w:hAnsi="Times New Roman"/>
          <w:sz w:val="20"/>
          <w:szCs w:val="20"/>
        </w:rPr>
        <w:t>.</w:t>
      </w:r>
      <w:proofErr w:type="gramEnd"/>
      <w:r w:rsidRPr="00A112BC">
        <w:rPr>
          <w:rFonts w:ascii="Times New Roman" w:hAnsi="Times New Roman"/>
          <w:sz w:val="20"/>
          <w:szCs w:val="20"/>
        </w:rPr>
        <w:t xml:space="preserve"> (</w:t>
      </w:r>
      <w:r>
        <w:rPr>
          <w:rFonts w:ascii="Times New Roman" w:hAnsi="Times New Roman"/>
          <w:sz w:val="20"/>
          <w:szCs w:val="20"/>
        </w:rPr>
        <w:t>T</w:t>
      </w:r>
      <w:r>
        <w:rPr>
          <w:rFonts w:ascii="Times New Roman" w:hAnsi="Times New Roman"/>
          <w:sz w:val="20"/>
          <w:szCs w:val="20"/>
          <w:vertAlign w:val="subscript"/>
        </w:rPr>
        <w:t>e</w:t>
      </w:r>
      <w:r>
        <w:rPr>
          <w:rFonts w:ascii="Times New Roman" w:hAnsi="Times New Roman"/>
          <w:sz w:val="20"/>
          <w:szCs w:val="20"/>
          <w:vertAlign w:val="superscript"/>
        </w:rPr>
        <w:t>2</w:t>
      </w:r>
      <w:r w:rsidRPr="00A112BC">
        <w:rPr>
          <w:rFonts w:ascii="Times New Roman" w:hAnsi="Times New Roman"/>
          <w:sz w:val="20"/>
          <w:szCs w:val="20"/>
        </w:rPr>
        <w:t>/4ℼ</w:t>
      </w:r>
      <w:r w:rsidRPr="00A112BC">
        <w:rPr>
          <w:rFonts w:ascii="Times New Roman" w:hAnsi="Times New Roman"/>
          <w:sz w:val="20"/>
          <w:szCs w:val="20"/>
          <w:vertAlign w:val="superscript"/>
        </w:rPr>
        <w:t>2</w:t>
      </w:r>
      <w:r w:rsidRPr="00A112BC">
        <w:rPr>
          <w:rFonts w:ascii="Times New Roman" w:hAnsi="Times New Roman"/>
          <w:sz w:val="20"/>
          <w:szCs w:val="20"/>
        </w:rPr>
        <w:t>).g</w:t>
      </w:r>
    </w:p>
    <w:p w:rsidR="00806D40" w:rsidRPr="00A112BC" w:rsidRDefault="00806D40" w:rsidP="00806D40">
      <w:pPr>
        <w:jc w:val="both"/>
        <w:rPr>
          <w:rFonts w:ascii="Times New Roman" w:hAnsi="Times New Roman"/>
          <w:sz w:val="20"/>
          <w:szCs w:val="20"/>
        </w:rPr>
      </w:pPr>
      <w:r w:rsidRPr="00A112BC">
        <w:rPr>
          <w:rFonts w:ascii="Times New Roman" w:hAnsi="Times New Roman"/>
          <w:sz w:val="20"/>
          <w:szCs w:val="20"/>
        </w:rPr>
        <w:t>⸹</w:t>
      </w:r>
      <w:r w:rsidRPr="00A112BC">
        <w:rPr>
          <w:rFonts w:ascii="Times New Roman" w:hAnsi="Times New Roman"/>
          <w:sz w:val="20"/>
          <w:szCs w:val="20"/>
          <w:vertAlign w:val="subscript"/>
        </w:rPr>
        <w:t>t</w:t>
      </w:r>
      <w:r w:rsidRPr="00A112BC">
        <w:rPr>
          <w:rFonts w:ascii="Times New Roman" w:hAnsi="Times New Roman"/>
          <w:sz w:val="20"/>
          <w:szCs w:val="20"/>
        </w:rPr>
        <w:t xml:space="preserve">= Target displacement </w:t>
      </w:r>
    </w:p>
    <w:p w:rsidR="00806D40" w:rsidRPr="00A112BC" w:rsidRDefault="00806D40" w:rsidP="00806D40">
      <w:pPr>
        <w:jc w:val="both"/>
        <w:rPr>
          <w:rFonts w:ascii="Times New Roman" w:hAnsi="Times New Roman"/>
          <w:sz w:val="20"/>
          <w:szCs w:val="20"/>
        </w:rPr>
      </w:pPr>
      <w:r w:rsidRPr="00A112BC">
        <w:rPr>
          <w:rFonts w:ascii="Times New Roman" w:hAnsi="Times New Roman"/>
          <w:sz w:val="20"/>
          <w:szCs w:val="20"/>
        </w:rPr>
        <w:t>C</w:t>
      </w:r>
      <w:r w:rsidRPr="00A112BC">
        <w:rPr>
          <w:rFonts w:ascii="Times New Roman" w:hAnsi="Times New Roman"/>
          <w:sz w:val="20"/>
          <w:szCs w:val="20"/>
          <w:vertAlign w:val="subscript"/>
        </w:rPr>
        <w:t>0</w:t>
      </w:r>
      <w:r w:rsidRPr="00A112BC">
        <w:rPr>
          <w:rFonts w:ascii="Times New Roman" w:hAnsi="Times New Roman"/>
          <w:sz w:val="20"/>
          <w:szCs w:val="20"/>
        </w:rPr>
        <w:t xml:space="preserve">=Modification factor to relate the spectral displacement model to an equivalent single degree of freedom system (SDOF) to the </w:t>
      </w:r>
      <w:r>
        <w:rPr>
          <w:rFonts w:ascii="Times New Roman" w:hAnsi="Times New Roman"/>
          <w:sz w:val="20"/>
          <w:szCs w:val="20"/>
        </w:rPr>
        <w:t>Multiple degree of freedom (</w:t>
      </w:r>
      <w:r w:rsidRPr="00A112BC">
        <w:rPr>
          <w:rFonts w:ascii="Times New Roman" w:hAnsi="Times New Roman"/>
          <w:sz w:val="20"/>
          <w:szCs w:val="20"/>
        </w:rPr>
        <w:t>MDOF</w:t>
      </w:r>
      <w:r>
        <w:rPr>
          <w:rFonts w:ascii="Times New Roman" w:hAnsi="Times New Roman"/>
          <w:sz w:val="20"/>
          <w:szCs w:val="20"/>
        </w:rPr>
        <w:t>) system</w:t>
      </w:r>
      <w:r w:rsidRPr="00A112BC">
        <w:rPr>
          <w:rFonts w:ascii="Times New Roman" w:hAnsi="Times New Roman"/>
          <w:sz w:val="20"/>
          <w:szCs w:val="20"/>
        </w:rPr>
        <w:t>.</w:t>
      </w:r>
    </w:p>
    <w:p w:rsidR="00806D40" w:rsidRPr="00A112BC" w:rsidRDefault="00806D40" w:rsidP="00806D40">
      <w:pPr>
        <w:jc w:val="both"/>
        <w:rPr>
          <w:rFonts w:ascii="Times New Roman" w:hAnsi="Times New Roman"/>
          <w:sz w:val="20"/>
          <w:szCs w:val="20"/>
        </w:rPr>
      </w:pPr>
      <w:r w:rsidRPr="00A112BC">
        <w:rPr>
          <w:rFonts w:ascii="Times New Roman" w:hAnsi="Times New Roman"/>
          <w:sz w:val="20"/>
          <w:szCs w:val="20"/>
        </w:rPr>
        <w:t>C</w:t>
      </w:r>
      <w:r w:rsidRPr="00A112BC">
        <w:rPr>
          <w:rFonts w:ascii="Times New Roman" w:hAnsi="Times New Roman"/>
          <w:sz w:val="20"/>
          <w:szCs w:val="20"/>
          <w:vertAlign w:val="subscript"/>
        </w:rPr>
        <w:t>1</w:t>
      </w:r>
      <w:r w:rsidRPr="00A112BC">
        <w:rPr>
          <w:rFonts w:ascii="Times New Roman" w:hAnsi="Times New Roman"/>
          <w:sz w:val="20"/>
          <w:szCs w:val="20"/>
        </w:rPr>
        <w:t>=</w:t>
      </w:r>
      <w:r>
        <w:rPr>
          <w:rFonts w:ascii="Times New Roman" w:hAnsi="Times New Roman"/>
          <w:sz w:val="20"/>
          <w:szCs w:val="20"/>
        </w:rPr>
        <w:t>Modification factor to relate expected maximum inelastic displacement to displacements calculated for linear elastic response. For periods less than 0.2s, C</w:t>
      </w:r>
      <w:r>
        <w:rPr>
          <w:rFonts w:ascii="Times New Roman" w:hAnsi="Times New Roman"/>
          <w:sz w:val="20"/>
          <w:szCs w:val="20"/>
          <w:vertAlign w:val="subscript"/>
        </w:rPr>
        <w:t>1</w:t>
      </w:r>
      <w:r>
        <w:rPr>
          <w:rFonts w:ascii="Times New Roman" w:hAnsi="Times New Roman"/>
          <w:sz w:val="20"/>
          <w:szCs w:val="20"/>
        </w:rPr>
        <w:t xml:space="preserve"> need not be taken, for periods greater than 1.0s C</w:t>
      </w:r>
      <w:r>
        <w:rPr>
          <w:rFonts w:ascii="Times New Roman" w:hAnsi="Times New Roman"/>
          <w:sz w:val="20"/>
          <w:szCs w:val="20"/>
          <w:vertAlign w:val="subscript"/>
        </w:rPr>
        <w:t>1</w:t>
      </w:r>
      <w:r>
        <w:rPr>
          <w:rFonts w:ascii="Times New Roman" w:hAnsi="Times New Roman"/>
          <w:sz w:val="20"/>
          <w:szCs w:val="20"/>
        </w:rPr>
        <w:t xml:space="preserve">=1.0. </w:t>
      </w:r>
    </w:p>
    <w:p w:rsidR="00806D40" w:rsidRPr="00A112BC" w:rsidRDefault="00806D40" w:rsidP="00806D40">
      <w:pPr>
        <w:jc w:val="both"/>
        <w:rPr>
          <w:rFonts w:ascii="Times New Roman" w:hAnsi="Times New Roman"/>
          <w:sz w:val="20"/>
          <w:szCs w:val="20"/>
        </w:rPr>
      </w:pPr>
      <w:r w:rsidRPr="00A112BC">
        <w:rPr>
          <w:rFonts w:ascii="Times New Roman" w:hAnsi="Times New Roman"/>
          <w:sz w:val="20"/>
          <w:szCs w:val="20"/>
        </w:rPr>
        <w:t>C</w:t>
      </w:r>
      <w:r w:rsidRPr="00A112BC">
        <w:rPr>
          <w:rFonts w:ascii="Times New Roman" w:hAnsi="Times New Roman"/>
          <w:sz w:val="20"/>
          <w:szCs w:val="20"/>
          <w:vertAlign w:val="subscript"/>
        </w:rPr>
        <w:t>2</w:t>
      </w:r>
      <w:r w:rsidRPr="00A112BC">
        <w:rPr>
          <w:rFonts w:ascii="Times New Roman" w:hAnsi="Times New Roman"/>
          <w:sz w:val="20"/>
          <w:szCs w:val="20"/>
        </w:rPr>
        <w:t>=</w:t>
      </w:r>
      <w:r>
        <w:rPr>
          <w:rFonts w:ascii="Times New Roman" w:hAnsi="Times New Roman"/>
          <w:sz w:val="20"/>
          <w:szCs w:val="20"/>
        </w:rPr>
        <w:t xml:space="preserve">Modification factor to represent the effect of pinched hysteresis </w:t>
      </w:r>
      <w:proofErr w:type="gramStart"/>
      <w:r>
        <w:rPr>
          <w:rFonts w:ascii="Times New Roman" w:hAnsi="Times New Roman"/>
          <w:sz w:val="20"/>
          <w:szCs w:val="20"/>
        </w:rPr>
        <w:t>shape ,cyclic</w:t>
      </w:r>
      <w:proofErr w:type="gramEnd"/>
      <w:r>
        <w:rPr>
          <w:rFonts w:ascii="Times New Roman" w:hAnsi="Times New Roman"/>
          <w:sz w:val="20"/>
          <w:szCs w:val="20"/>
        </w:rPr>
        <w:t xml:space="preserve"> stiffness degradation, and strength deterioration on the maximum displacement response. </w:t>
      </w:r>
    </w:p>
    <w:p w:rsidR="00806D40" w:rsidRPr="00A112BC" w:rsidRDefault="00806D40" w:rsidP="00806D40">
      <w:pPr>
        <w:jc w:val="both"/>
        <w:rPr>
          <w:rFonts w:ascii="Times New Roman" w:hAnsi="Times New Roman"/>
          <w:sz w:val="20"/>
          <w:szCs w:val="20"/>
        </w:rPr>
      </w:pPr>
      <w:proofErr w:type="gramStart"/>
      <w:r w:rsidRPr="00A112BC">
        <w:rPr>
          <w:rFonts w:ascii="Times New Roman" w:hAnsi="Times New Roman"/>
          <w:sz w:val="20"/>
          <w:szCs w:val="20"/>
        </w:rPr>
        <w:t>S</w:t>
      </w:r>
      <w:r w:rsidRPr="00A112BC">
        <w:rPr>
          <w:rFonts w:ascii="Times New Roman" w:hAnsi="Times New Roman"/>
          <w:sz w:val="20"/>
          <w:szCs w:val="20"/>
          <w:vertAlign w:val="subscript"/>
        </w:rPr>
        <w:t>a</w:t>
      </w:r>
      <w:proofErr w:type="gramEnd"/>
      <w:r w:rsidRPr="00A112BC">
        <w:rPr>
          <w:rFonts w:ascii="Times New Roman" w:hAnsi="Times New Roman"/>
          <w:sz w:val="20"/>
          <w:szCs w:val="20"/>
        </w:rPr>
        <w:t>=</w:t>
      </w:r>
      <w:r>
        <w:rPr>
          <w:rFonts w:ascii="Times New Roman" w:hAnsi="Times New Roman"/>
          <w:sz w:val="20"/>
          <w:szCs w:val="20"/>
        </w:rPr>
        <w:t xml:space="preserve"> Response spectrum acceleration at the effective fundamental period and damping ratio of the building under consideration. </w:t>
      </w:r>
    </w:p>
    <w:p w:rsidR="00806D40" w:rsidRPr="00A112BC" w:rsidRDefault="00806D40" w:rsidP="00806D40">
      <w:pPr>
        <w:jc w:val="both"/>
        <w:rPr>
          <w:rFonts w:ascii="Times New Roman" w:hAnsi="Times New Roman"/>
          <w:sz w:val="20"/>
          <w:szCs w:val="20"/>
        </w:rPr>
      </w:pPr>
      <w:proofErr w:type="spellStart"/>
      <w:r w:rsidRPr="00A112BC">
        <w:rPr>
          <w:rFonts w:ascii="Times New Roman" w:hAnsi="Times New Roman"/>
          <w:sz w:val="20"/>
          <w:szCs w:val="20"/>
        </w:rPr>
        <w:t>T</w:t>
      </w:r>
      <w:r w:rsidRPr="00A112BC">
        <w:rPr>
          <w:rFonts w:ascii="Times New Roman" w:hAnsi="Times New Roman"/>
          <w:sz w:val="20"/>
          <w:szCs w:val="20"/>
          <w:vertAlign w:val="subscript"/>
        </w:rPr>
        <w:t>e</w:t>
      </w:r>
      <w:proofErr w:type="spellEnd"/>
      <w:r w:rsidRPr="00A112BC">
        <w:rPr>
          <w:rFonts w:ascii="Times New Roman" w:hAnsi="Times New Roman"/>
          <w:sz w:val="20"/>
          <w:szCs w:val="20"/>
        </w:rPr>
        <w:t>=Effective fundamental period of the building in the direction under consideration.</w:t>
      </w:r>
    </w:p>
    <w:p w:rsidR="00806D40" w:rsidRPr="00A112BC" w:rsidRDefault="00806D40" w:rsidP="00806D40">
      <w:pPr>
        <w:jc w:val="both"/>
        <w:rPr>
          <w:rFonts w:ascii="Times New Roman" w:hAnsi="Times New Roman"/>
          <w:sz w:val="20"/>
          <w:szCs w:val="20"/>
        </w:rPr>
      </w:pPr>
      <w:r w:rsidRPr="00A112BC">
        <w:rPr>
          <w:rFonts w:ascii="Times New Roman" w:hAnsi="Times New Roman"/>
          <w:sz w:val="20"/>
          <w:szCs w:val="20"/>
        </w:rPr>
        <w:t xml:space="preserve">Target displacement gives a vague idea regarding the performance level of </w:t>
      </w:r>
      <w:proofErr w:type="gramStart"/>
      <w:r w:rsidRPr="00A112BC">
        <w:rPr>
          <w:rFonts w:ascii="Times New Roman" w:hAnsi="Times New Roman"/>
          <w:sz w:val="20"/>
          <w:szCs w:val="20"/>
        </w:rPr>
        <w:t>building,</w:t>
      </w:r>
      <w:proofErr w:type="gramEnd"/>
      <w:r w:rsidRPr="00A112BC">
        <w:rPr>
          <w:rFonts w:ascii="Times New Roman" w:hAnsi="Times New Roman"/>
          <w:sz w:val="20"/>
          <w:szCs w:val="20"/>
        </w:rPr>
        <w:t xml:space="preserve"> the members failing under these hinge conditions can be easily identified.</w:t>
      </w:r>
    </w:p>
    <w:p w:rsidR="00806D40" w:rsidRDefault="00806D40" w:rsidP="00806D40">
      <w:pPr>
        <w:jc w:val="both"/>
        <w:rPr>
          <w:rFonts w:ascii="Times New Roman" w:hAnsi="Times New Roman"/>
          <w:sz w:val="20"/>
          <w:szCs w:val="20"/>
        </w:rPr>
      </w:pPr>
      <w:r w:rsidRPr="00A112BC">
        <w:rPr>
          <w:rFonts w:ascii="Times New Roman" w:hAnsi="Times New Roman"/>
          <w:sz w:val="20"/>
          <w:szCs w:val="20"/>
        </w:rPr>
        <w:t xml:space="preserve">From ATC-40, the following performance levels are formulated to </w:t>
      </w:r>
      <w:proofErr w:type="spellStart"/>
      <w:r w:rsidRPr="00A112BC">
        <w:rPr>
          <w:rFonts w:ascii="Times New Roman" w:hAnsi="Times New Roman"/>
          <w:sz w:val="20"/>
          <w:szCs w:val="20"/>
        </w:rPr>
        <w:t>analyse</w:t>
      </w:r>
      <w:proofErr w:type="spellEnd"/>
      <w:r w:rsidRPr="00A112BC">
        <w:rPr>
          <w:rFonts w:ascii="Times New Roman" w:hAnsi="Times New Roman"/>
          <w:sz w:val="20"/>
          <w:szCs w:val="20"/>
        </w:rPr>
        <w:t xml:space="preserve"> building</w:t>
      </w:r>
      <w:r>
        <w:rPr>
          <w:rFonts w:ascii="Times New Roman" w:hAnsi="Times New Roman"/>
          <w:sz w:val="20"/>
          <w:szCs w:val="20"/>
        </w:rPr>
        <w:t xml:space="preserve">s for retrofitting requirements </w:t>
      </w:r>
      <w:r w:rsidRPr="00A112BC">
        <w:rPr>
          <w:rFonts w:ascii="Times New Roman" w:hAnsi="Times New Roman"/>
          <w:sz w:val="20"/>
          <w:szCs w:val="20"/>
        </w:rPr>
        <w:t>and performance levels,</w:t>
      </w:r>
    </w:p>
    <w:p w:rsidR="00806D40" w:rsidRPr="00A112BC" w:rsidRDefault="00806D40" w:rsidP="00806D40">
      <w:pPr>
        <w:jc w:val="both"/>
        <w:rPr>
          <w:rFonts w:ascii="Times New Roman" w:hAnsi="Times New Roman"/>
          <w:sz w:val="20"/>
          <w:szCs w:val="20"/>
        </w:rPr>
      </w:pPr>
      <w:r>
        <w:rPr>
          <w:rFonts w:ascii="Times New Roman" w:hAnsi="Times New Roman"/>
          <w:noProof/>
          <w:sz w:val="20"/>
          <w:szCs w:val="20"/>
          <w:lang w:val="en-IN" w:eastAsia="en-IN"/>
        </w:rPr>
        <w:lastRenderedPageBreak/>
        <w:drawing>
          <wp:inline distT="0" distB="0" distL="0" distR="0" wp14:anchorId="742E213B" wp14:editId="28BDCBF2">
            <wp:extent cx="2867025" cy="3105150"/>
            <wp:effectExtent l="0" t="0" r="9525" b="0"/>
            <wp:docPr id="7" name="Picture 7" descr="C:\Users\saif\Pictures\Screenshots\Screenshot (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if\Pictures\Screenshots\Screenshot (6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1623" cy="3110130"/>
                    </a:xfrm>
                    <a:prstGeom prst="rect">
                      <a:avLst/>
                    </a:prstGeom>
                    <a:noFill/>
                    <a:ln>
                      <a:noFill/>
                    </a:ln>
                  </pic:spPr>
                </pic:pic>
              </a:graphicData>
            </a:graphic>
          </wp:inline>
        </w:drawing>
      </w:r>
    </w:p>
    <w:p w:rsidR="00806D40" w:rsidRPr="00624D84" w:rsidRDefault="00806D40" w:rsidP="00806D40">
      <w:pPr>
        <w:jc w:val="center"/>
        <w:rPr>
          <w:rFonts w:ascii="Times New Roman" w:hAnsi="Times New Roman"/>
          <w:b/>
          <w:sz w:val="20"/>
          <w:szCs w:val="20"/>
        </w:rPr>
      </w:pPr>
      <w:proofErr w:type="gramStart"/>
      <w:r>
        <w:rPr>
          <w:rFonts w:ascii="Times New Roman" w:hAnsi="Times New Roman"/>
          <w:b/>
          <w:sz w:val="20"/>
          <w:szCs w:val="20"/>
        </w:rPr>
        <w:t>Fig 3.</w:t>
      </w:r>
      <w:proofErr w:type="gramEnd"/>
      <w:r>
        <w:rPr>
          <w:rFonts w:ascii="Times New Roman" w:hAnsi="Times New Roman"/>
          <w:b/>
          <w:sz w:val="20"/>
          <w:szCs w:val="20"/>
        </w:rPr>
        <w:t xml:space="preserve"> Performance levels defined as per ATC-40 </w:t>
      </w:r>
    </w:p>
    <w:p w:rsidR="00806D40" w:rsidRPr="00A112BC" w:rsidRDefault="00806D40" w:rsidP="00806D40">
      <w:pPr>
        <w:jc w:val="both"/>
        <w:rPr>
          <w:rFonts w:ascii="Times New Roman" w:hAnsi="Times New Roman"/>
          <w:sz w:val="20"/>
          <w:szCs w:val="20"/>
        </w:rPr>
      </w:pPr>
      <w:r w:rsidRPr="00A112BC">
        <w:rPr>
          <w:rFonts w:ascii="Times New Roman" w:hAnsi="Times New Roman"/>
          <w:sz w:val="20"/>
          <w:szCs w:val="20"/>
        </w:rPr>
        <w:t xml:space="preserve">The combination of structural performance and non-performance levels are considered as building performance levels. </w:t>
      </w:r>
    </w:p>
    <w:p w:rsidR="00806D40" w:rsidRDefault="00806D40" w:rsidP="00806D40">
      <w:pPr>
        <w:jc w:val="both"/>
        <w:rPr>
          <w:rFonts w:ascii="Times New Roman" w:hAnsi="Times New Roman"/>
          <w:b/>
          <w:sz w:val="20"/>
          <w:szCs w:val="20"/>
        </w:rPr>
      </w:pPr>
      <w:r>
        <w:rPr>
          <w:rFonts w:ascii="Times New Roman" w:hAnsi="Times New Roman"/>
          <w:b/>
          <w:sz w:val="20"/>
          <w:szCs w:val="20"/>
        </w:rPr>
        <w:t>Calculation of capacity from pushover curve</w:t>
      </w:r>
    </w:p>
    <w:p w:rsidR="00806D40" w:rsidRPr="005F0D0A" w:rsidRDefault="00806D40" w:rsidP="00806D40">
      <w:pPr>
        <w:jc w:val="both"/>
        <w:rPr>
          <w:rFonts w:ascii="Times New Roman" w:hAnsi="Times New Roman"/>
          <w:sz w:val="20"/>
          <w:szCs w:val="20"/>
        </w:rPr>
      </w:pPr>
      <w:r>
        <w:rPr>
          <w:rFonts w:ascii="Times New Roman" w:hAnsi="Times New Roman"/>
          <w:sz w:val="20"/>
          <w:szCs w:val="20"/>
        </w:rPr>
        <w:t xml:space="preserve">The target displacement when plotted onto the pushover curve gives capacity of the building under analysis, as per ASCE 41-17. The capacity gives a vague idea regarding  </w:t>
      </w:r>
    </w:p>
    <w:p w:rsidR="00806D40" w:rsidRDefault="00806D40" w:rsidP="00806D40">
      <w:pPr>
        <w:jc w:val="center"/>
        <w:rPr>
          <w:rFonts w:ascii="Times New Roman" w:hAnsi="Times New Roman"/>
          <w:b/>
          <w:sz w:val="20"/>
          <w:szCs w:val="20"/>
        </w:rPr>
      </w:pPr>
      <w:r w:rsidRPr="00FB737E">
        <w:rPr>
          <w:rFonts w:ascii="Times New Roman" w:hAnsi="Times New Roman"/>
          <w:b/>
          <w:sz w:val="20"/>
          <w:szCs w:val="20"/>
        </w:rPr>
        <w:t>Model</w:t>
      </w:r>
    </w:p>
    <w:p w:rsidR="00806D40" w:rsidRPr="00872C10" w:rsidRDefault="00806D40" w:rsidP="00806D40">
      <w:pPr>
        <w:jc w:val="both"/>
        <w:rPr>
          <w:rFonts w:ascii="Times New Roman" w:hAnsi="Times New Roman"/>
          <w:b/>
          <w:sz w:val="20"/>
          <w:szCs w:val="20"/>
        </w:rPr>
      </w:pPr>
      <w:r w:rsidRPr="00A112BC">
        <w:rPr>
          <w:rFonts w:ascii="Times New Roman" w:hAnsi="Times New Roman"/>
          <w:sz w:val="20"/>
          <w:szCs w:val="20"/>
        </w:rPr>
        <w:t xml:space="preserve">The </w:t>
      </w:r>
      <w:proofErr w:type="spellStart"/>
      <w:r w:rsidRPr="00A112BC">
        <w:rPr>
          <w:rFonts w:ascii="Times New Roman" w:hAnsi="Times New Roman"/>
          <w:sz w:val="20"/>
          <w:szCs w:val="20"/>
        </w:rPr>
        <w:t>modelling</w:t>
      </w:r>
      <w:proofErr w:type="spellEnd"/>
      <w:r w:rsidRPr="00A112BC">
        <w:rPr>
          <w:rFonts w:ascii="Times New Roman" w:hAnsi="Times New Roman"/>
          <w:sz w:val="20"/>
          <w:szCs w:val="20"/>
        </w:rPr>
        <w:t xml:space="preserve"> work is done on SAP2000 package; the model has a plan dimension of 12x14m with three bays on either side of the structure. The building is a six-</w:t>
      </w:r>
      <w:proofErr w:type="spellStart"/>
      <w:r w:rsidRPr="00A112BC">
        <w:rPr>
          <w:rFonts w:ascii="Times New Roman" w:hAnsi="Times New Roman"/>
          <w:sz w:val="20"/>
          <w:szCs w:val="20"/>
        </w:rPr>
        <w:t>storeyed</w:t>
      </w:r>
      <w:proofErr w:type="spellEnd"/>
      <w:r w:rsidRPr="00A112BC">
        <w:rPr>
          <w:rFonts w:ascii="Times New Roman" w:hAnsi="Times New Roman"/>
          <w:sz w:val="20"/>
          <w:szCs w:val="20"/>
        </w:rPr>
        <w:t xml:space="preserve"> building with a </w:t>
      </w:r>
      <w:proofErr w:type="spellStart"/>
      <w:r w:rsidRPr="00A112BC">
        <w:rPr>
          <w:rFonts w:ascii="Times New Roman" w:hAnsi="Times New Roman"/>
          <w:sz w:val="20"/>
          <w:szCs w:val="20"/>
        </w:rPr>
        <w:t>storey</w:t>
      </w:r>
      <w:proofErr w:type="spellEnd"/>
      <w:r w:rsidRPr="00A112BC">
        <w:rPr>
          <w:rFonts w:ascii="Times New Roman" w:hAnsi="Times New Roman"/>
          <w:sz w:val="20"/>
          <w:szCs w:val="20"/>
        </w:rPr>
        <w:t xml:space="preserve"> height of 3m; the building is situated in seismic zone V. </w:t>
      </w:r>
      <w:r>
        <w:rPr>
          <w:rFonts w:ascii="Times New Roman" w:hAnsi="Times New Roman"/>
          <w:sz w:val="20"/>
          <w:szCs w:val="20"/>
        </w:rPr>
        <w:t>The soil condition is hard rock and soil, the model is subjected to lateral loads in the form of earthquake loads which are self-generated by the software. The load cases are defined as per IS 1893-Part-1-2016. The models are evaluated based on their target displacement, performance-point &amp; hinge formation characteristics.</w:t>
      </w:r>
    </w:p>
    <w:p w:rsidR="00806D40" w:rsidRDefault="00806D40" w:rsidP="00806D40">
      <w:pPr>
        <w:jc w:val="both"/>
        <w:rPr>
          <w:rFonts w:ascii="Times New Roman" w:hAnsi="Times New Roman"/>
          <w:sz w:val="20"/>
          <w:szCs w:val="20"/>
        </w:rPr>
      </w:pPr>
      <w:r>
        <w:rPr>
          <w:rFonts w:ascii="Times New Roman" w:hAnsi="Times New Roman"/>
          <w:sz w:val="20"/>
          <w:szCs w:val="20"/>
        </w:rPr>
        <w:t>First mode is predominantly used to perform pushover analysis on the building. Bare frame and retrofitted frame are inserted with auto hinges compliant with FEMA 356-2000, uncoupled moment hinges (M3) are used for beams and coupled force-biaxial bending and moment hinges (P-M2-M3).</w:t>
      </w:r>
    </w:p>
    <w:p w:rsidR="00806D40" w:rsidRDefault="00806D40" w:rsidP="00806D40">
      <w:pPr>
        <w:jc w:val="both"/>
        <w:rPr>
          <w:rFonts w:ascii="Times New Roman" w:hAnsi="Times New Roman"/>
          <w:sz w:val="20"/>
          <w:szCs w:val="20"/>
        </w:rPr>
      </w:pPr>
      <w:r>
        <w:rPr>
          <w:rFonts w:ascii="Times New Roman" w:hAnsi="Times New Roman"/>
          <w:sz w:val="20"/>
          <w:szCs w:val="20"/>
        </w:rPr>
        <w:lastRenderedPageBreak/>
        <w:t>Response spectrum load case is defined in accordance with table 7 of IS 1893 (Part 1)-2016.The mass source is defined to include dead load , 25 per cent of live load as well as other participating  load combinations. The scale factor is calculated as follows,</w:t>
      </w:r>
    </w:p>
    <w:p w:rsidR="00806D40" w:rsidRDefault="00806D40" w:rsidP="00806D40">
      <w:pPr>
        <w:spacing w:line="240" w:lineRule="auto"/>
        <w:rPr>
          <w:rFonts w:ascii="Times New Roman" w:hAnsi="Times New Roman"/>
          <w:sz w:val="20"/>
          <w:szCs w:val="20"/>
        </w:rPr>
      </w:pPr>
      <w:r>
        <w:rPr>
          <w:rFonts w:ascii="Times New Roman" w:hAnsi="Times New Roman"/>
          <w:sz w:val="20"/>
          <w:szCs w:val="20"/>
        </w:rPr>
        <w:t>Scale factor = (Z/2</w:t>
      </w:r>
      <w:proofErr w:type="gramStart"/>
      <w:r>
        <w:rPr>
          <w:rFonts w:ascii="Times New Roman" w:hAnsi="Times New Roman"/>
          <w:sz w:val="20"/>
          <w:szCs w:val="20"/>
        </w:rPr>
        <w:t>)x</w:t>
      </w:r>
      <w:proofErr w:type="gramEnd"/>
      <w:r>
        <w:rPr>
          <w:rFonts w:ascii="Times New Roman" w:hAnsi="Times New Roman"/>
          <w:sz w:val="20"/>
          <w:szCs w:val="20"/>
        </w:rPr>
        <w:t>(I/R)x g</w:t>
      </w:r>
    </w:p>
    <w:p w:rsidR="00806D40" w:rsidRDefault="00806D40" w:rsidP="00806D40">
      <w:pPr>
        <w:spacing w:line="240" w:lineRule="auto"/>
        <w:rPr>
          <w:rFonts w:ascii="Times New Roman" w:hAnsi="Times New Roman"/>
          <w:sz w:val="20"/>
          <w:szCs w:val="20"/>
        </w:rPr>
      </w:pPr>
      <w:r>
        <w:rPr>
          <w:rFonts w:ascii="Times New Roman" w:hAnsi="Times New Roman"/>
          <w:sz w:val="20"/>
          <w:szCs w:val="20"/>
        </w:rPr>
        <w:t>Where,</w:t>
      </w:r>
    </w:p>
    <w:p w:rsidR="00806D40" w:rsidRDefault="00806D40" w:rsidP="00806D40">
      <w:pPr>
        <w:spacing w:line="240" w:lineRule="auto"/>
        <w:rPr>
          <w:rFonts w:ascii="Times New Roman" w:hAnsi="Times New Roman"/>
          <w:sz w:val="20"/>
          <w:szCs w:val="20"/>
        </w:rPr>
      </w:pPr>
      <w:r>
        <w:rPr>
          <w:rFonts w:ascii="Times New Roman" w:hAnsi="Times New Roman"/>
          <w:sz w:val="20"/>
          <w:szCs w:val="20"/>
        </w:rPr>
        <w:t>Z=Zone factor</w:t>
      </w:r>
    </w:p>
    <w:p w:rsidR="00806D40" w:rsidRDefault="00806D40" w:rsidP="00806D40">
      <w:pPr>
        <w:spacing w:line="240" w:lineRule="auto"/>
        <w:rPr>
          <w:rFonts w:ascii="Times New Roman" w:hAnsi="Times New Roman"/>
          <w:sz w:val="20"/>
          <w:szCs w:val="20"/>
        </w:rPr>
      </w:pPr>
      <w:r>
        <w:rPr>
          <w:rFonts w:ascii="Times New Roman" w:hAnsi="Times New Roman"/>
          <w:sz w:val="20"/>
          <w:szCs w:val="20"/>
        </w:rPr>
        <w:t>R=Response reduction factor</w:t>
      </w:r>
    </w:p>
    <w:p w:rsidR="00806D40" w:rsidRDefault="00806D40" w:rsidP="00806D40">
      <w:pPr>
        <w:spacing w:line="240" w:lineRule="auto"/>
        <w:rPr>
          <w:rFonts w:ascii="Times New Roman" w:hAnsi="Times New Roman"/>
          <w:sz w:val="20"/>
          <w:szCs w:val="20"/>
        </w:rPr>
      </w:pPr>
      <w:r>
        <w:rPr>
          <w:rFonts w:ascii="Times New Roman" w:hAnsi="Times New Roman"/>
          <w:sz w:val="20"/>
          <w:szCs w:val="20"/>
        </w:rPr>
        <w:t xml:space="preserve">I=Importance </w:t>
      </w:r>
      <w:proofErr w:type="gramStart"/>
      <w:r>
        <w:rPr>
          <w:rFonts w:ascii="Times New Roman" w:hAnsi="Times New Roman"/>
          <w:sz w:val="20"/>
          <w:szCs w:val="20"/>
        </w:rPr>
        <w:t>factor .</w:t>
      </w:r>
      <w:proofErr w:type="gramEnd"/>
    </w:p>
    <w:p w:rsidR="00806D40" w:rsidRDefault="00806D40" w:rsidP="00806D40">
      <w:pPr>
        <w:spacing w:line="240" w:lineRule="auto"/>
        <w:rPr>
          <w:rFonts w:ascii="Times New Roman" w:hAnsi="Times New Roman"/>
          <w:sz w:val="20"/>
          <w:szCs w:val="20"/>
        </w:rPr>
      </w:pPr>
      <w:r>
        <w:rPr>
          <w:rFonts w:ascii="Times New Roman" w:hAnsi="Times New Roman"/>
          <w:sz w:val="20"/>
          <w:szCs w:val="20"/>
        </w:rPr>
        <w:t>g= Acceleration due to gravity.</w:t>
      </w:r>
    </w:p>
    <w:p w:rsidR="00806D40" w:rsidRDefault="00806D40" w:rsidP="00806D40">
      <w:pPr>
        <w:jc w:val="center"/>
        <w:rPr>
          <w:rFonts w:ascii="Times New Roman" w:hAnsi="Times New Roman"/>
          <w:b/>
          <w:sz w:val="18"/>
          <w:szCs w:val="20"/>
        </w:rPr>
      </w:pPr>
      <w:r>
        <w:rPr>
          <w:rFonts w:ascii="Times New Roman" w:hAnsi="Times New Roman"/>
          <w:noProof/>
          <w:sz w:val="20"/>
          <w:szCs w:val="20"/>
          <w:lang w:val="en-IN" w:eastAsia="en-IN"/>
        </w:rPr>
        <w:drawing>
          <wp:inline distT="0" distB="0" distL="0" distR="0" wp14:anchorId="1445D1F7" wp14:editId="5594BC68">
            <wp:extent cx="2998208" cy="3057525"/>
            <wp:effectExtent l="0" t="0" r="0" b="0"/>
            <wp:docPr id="3" name="Picture 3" descr="C:\Users\saif\Pictures\barefram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if\Pictures\bareframe .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8208" cy="3057525"/>
                    </a:xfrm>
                    <a:prstGeom prst="rect">
                      <a:avLst/>
                    </a:prstGeom>
                    <a:noFill/>
                    <a:ln>
                      <a:noFill/>
                    </a:ln>
                  </pic:spPr>
                </pic:pic>
              </a:graphicData>
            </a:graphic>
          </wp:inline>
        </w:drawing>
      </w:r>
      <w:proofErr w:type="gramStart"/>
      <w:r>
        <w:rPr>
          <w:rFonts w:ascii="Times New Roman" w:hAnsi="Times New Roman"/>
          <w:b/>
          <w:sz w:val="18"/>
          <w:szCs w:val="20"/>
        </w:rPr>
        <w:t>Fig 4.</w:t>
      </w:r>
      <w:proofErr w:type="gramEnd"/>
      <w:r>
        <w:rPr>
          <w:rFonts w:ascii="Times New Roman" w:hAnsi="Times New Roman"/>
          <w:b/>
          <w:sz w:val="18"/>
          <w:szCs w:val="20"/>
        </w:rPr>
        <w:t xml:space="preserve"> Typical Frame in the X-Z Direction</w:t>
      </w:r>
    </w:p>
    <w:p w:rsidR="00806D40" w:rsidRDefault="00806D40" w:rsidP="00806D40">
      <w:pPr>
        <w:jc w:val="both"/>
        <w:rPr>
          <w:rFonts w:ascii="Times New Roman" w:hAnsi="Times New Roman"/>
          <w:sz w:val="20"/>
          <w:szCs w:val="20"/>
        </w:rPr>
      </w:pPr>
      <w:r>
        <w:rPr>
          <w:rFonts w:ascii="Times New Roman" w:hAnsi="Times New Roman"/>
          <w:sz w:val="20"/>
          <w:szCs w:val="20"/>
        </w:rPr>
        <w:t>The model has similar beams on each floor, the beam dimensions are 230x450 mm. Building is designed for gravity as well as earthquake loads and the requirement for reinforcement is checked, this helps in identifying critical members.</w:t>
      </w:r>
    </w:p>
    <w:p w:rsidR="00806D40" w:rsidRDefault="00806D40" w:rsidP="00806D40">
      <w:pPr>
        <w:jc w:val="both"/>
        <w:rPr>
          <w:rFonts w:ascii="Times New Roman" w:hAnsi="Times New Roman"/>
          <w:b/>
          <w:sz w:val="18"/>
          <w:szCs w:val="20"/>
        </w:rPr>
      </w:pPr>
      <w:r>
        <w:rPr>
          <w:rFonts w:ascii="Times New Roman" w:hAnsi="Times New Roman"/>
          <w:b/>
          <w:noProof/>
          <w:sz w:val="18"/>
          <w:szCs w:val="20"/>
          <w:lang w:val="en-IN" w:eastAsia="en-IN"/>
        </w:rPr>
        <w:lastRenderedPageBreak/>
        <w:drawing>
          <wp:inline distT="0" distB="0" distL="0" distR="0" wp14:anchorId="460CCD27" wp14:editId="7427362B">
            <wp:extent cx="2776220" cy="2881333"/>
            <wp:effectExtent l="0" t="0" r="5080" b="0"/>
            <wp:docPr id="1" name="Picture 1" descr="C:\Users\saif\Pictures\Screenshots\Screenshot (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if\Pictures\Screenshots\Screenshot (8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6220" cy="2881333"/>
                    </a:xfrm>
                    <a:prstGeom prst="rect">
                      <a:avLst/>
                    </a:prstGeom>
                    <a:noFill/>
                    <a:ln>
                      <a:noFill/>
                    </a:ln>
                  </pic:spPr>
                </pic:pic>
              </a:graphicData>
            </a:graphic>
          </wp:inline>
        </w:drawing>
      </w:r>
    </w:p>
    <w:p w:rsidR="00806D40" w:rsidRPr="009726ED" w:rsidRDefault="00806D40" w:rsidP="00806D40">
      <w:pPr>
        <w:jc w:val="center"/>
        <w:rPr>
          <w:rFonts w:ascii="Times New Roman" w:hAnsi="Times New Roman"/>
          <w:b/>
          <w:sz w:val="20"/>
          <w:szCs w:val="20"/>
        </w:rPr>
      </w:pPr>
      <w:proofErr w:type="gramStart"/>
      <w:r>
        <w:rPr>
          <w:rFonts w:ascii="Times New Roman" w:hAnsi="Times New Roman"/>
          <w:b/>
          <w:sz w:val="20"/>
          <w:szCs w:val="20"/>
        </w:rPr>
        <w:t>Fig 5.</w:t>
      </w:r>
      <w:proofErr w:type="gramEnd"/>
      <w:r>
        <w:rPr>
          <w:rFonts w:ascii="Times New Roman" w:hAnsi="Times New Roman"/>
          <w:b/>
          <w:sz w:val="20"/>
          <w:szCs w:val="20"/>
        </w:rPr>
        <w:t xml:space="preserve"> Frame at Y=5 along X-Z direction </w:t>
      </w:r>
    </w:p>
    <w:p w:rsidR="00806D40" w:rsidRDefault="00806D40" w:rsidP="00806D40">
      <w:pPr>
        <w:jc w:val="both"/>
        <w:rPr>
          <w:rFonts w:ascii="Times New Roman" w:hAnsi="Times New Roman"/>
          <w:sz w:val="20"/>
          <w:szCs w:val="20"/>
        </w:rPr>
      </w:pPr>
      <w:r>
        <w:rPr>
          <w:rFonts w:ascii="Times New Roman" w:hAnsi="Times New Roman"/>
          <w:sz w:val="20"/>
          <w:szCs w:val="20"/>
        </w:rPr>
        <w:t xml:space="preserve">The members shown in red have failed due to greater than maximum requirement of reinforcement; the columns failed are identified as GC-6, GC-7 at the ground </w:t>
      </w:r>
      <w:proofErr w:type="spellStart"/>
      <w:r>
        <w:rPr>
          <w:rFonts w:ascii="Times New Roman" w:hAnsi="Times New Roman"/>
          <w:sz w:val="20"/>
          <w:szCs w:val="20"/>
        </w:rPr>
        <w:t>storey</w:t>
      </w:r>
      <w:proofErr w:type="spellEnd"/>
      <w:r>
        <w:rPr>
          <w:rFonts w:ascii="Times New Roman" w:hAnsi="Times New Roman"/>
          <w:sz w:val="20"/>
          <w:szCs w:val="20"/>
        </w:rPr>
        <w:t xml:space="preserve"> and FC-6, FC-7 at first </w:t>
      </w:r>
      <w:proofErr w:type="spellStart"/>
      <w:r>
        <w:rPr>
          <w:rFonts w:ascii="Times New Roman" w:hAnsi="Times New Roman"/>
          <w:sz w:val="20"/>
          <w:szCs w:val="20"/>
        </w:rPr>
        <w:t>storey</w:t>
      </w:r>
      <w:proofErr w:type="spellEnd"/>
      <w:r>
        <w:rPr>
          <w:rFonts w:ascii="Times New Roman" w:hAnsi="Times New Roman"/>
          <w:sz w:val="20"/>
          <w:szCs w:val="20"/>
        </w:rPr>
        <w:t>.</w:t>
      </w:r>
    </w:p>
    <w:p w:rsidR="00806D40" w:rsidRDefault="00806D40" w:rsidP="00806D40">
      <w:pPr>
        <w:jc w:val="both"/>
        <w:rPr>
          <w:rFonts w:ascii="Times New Roman" w:hAnsi="Times New Roman"/>
          <w:sz w:val="20"/>
          <w:szCs w:val="20"/>
        </w:rPr>
      </w:pPr>
      <w:r>
        <w:rPr>
          <w:rFonts w:ascii="Times New Roman" w:hAnsi="Times New Roman"/>
          <w:noProof/>
          <w:sz w:val="20"/>
          <w:szCs w:val="20"/>
          <w:lang w:val="en-IN" w:eastAsia="en-IN"/>
        </w:rPr>
        <w:drawing>
          <wp:inline distT="0" distB="0" distL="0" distR="0" wp14:anchorId="1F560A22" wp14:editId="42CF6D3A">
            <wp:extent cx="2776220" cy="2899062"/>
            <wp:effectExtent l="0" t="0" r="5080" b="0"/>
            <wp:docPr id="4" name="Picture 4" descr="C:\Users\saif\Pictures\ds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if\Pictures\dsd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6220" cy="2899062"/>
                    </a:xfrm>
                    <a:prstGeom prst="rect">
                      <a:avLst/>
                    </a:prstGeom>
                    <a:noFill/>
                    <a:ln>
                      <a:noFill/>
                    </a:ln>
                  </pic:spPr>
                </pic:pic>
              </a:graphicData>
            </a:graphic>
          </wp:inline>
        </w:drawing>
      </w:r>
    </w:p>
    <w:p w:rsidR="00806D40" w:rsidRPr="009726ED" w:rsidRDefault="00806D40" w:rsidP="00806D40">
      <w:pPr>
        <w:jc w:val="center"/>
        <w:rPr>
          <w:rFonts w:ascii="Times New Roman" w:hAnsi="Times New Roman"/>
          <w:b/>
          <w:sz w:val="20"/>
          <w:szCs w:val="20"/>
        </w:rPr>
      </w:pPr>
      <w:proofErr w:type="gramStart"/>
      <w:r>
        <w:rPr>
          <w:rFonts w:ascii="Times New Roman" w:hAnsi="Times New Roman"/>
          <w:b/>
          <w:sz w:val="20"/>
          <w:szCs w:val="20"/>
        </w:rPr>
        <w:t>Fig 6.</w:t>
      </w:r>
      <w:proofErr w:type="gramEnd"/>
      <w:r>
        <w:rPr>
          <w:rFonts w:ascii="Times New Roman" w:hAnsi="Times New Roman"/>
          <w:b/>
          <w:sz w:val="20"/>
          <w:szCs w:val="20"/>
        </w:rPr>
        <w:t xml:space="preserve"> Frame at X=9 along X-Z direction </w:t>
      </w:r>
    </w:p>
    <w:p w:rsidR="00806D40" w:rsidRPr="00EC5FEF" w:rsidRDefault="00806D40" w:rsidP="00806D40">
      <w:pPr>
        <w:jc w:val="both"/>
        <w:rPr>
          <w:rFonts w:ascii="Times New Roman" w:hAnsi="Times New Roman"/>
          <w:sz w:val="20"/>
          <w:szCs w:val="20"/>
        </w:rPr>
      </w:pPr>
      <w:r>
        <w:rPr>
          <w:rFonts w:ascii="Times New Roman" w:hAnsi="Times New Roman"/>
          <w:sz w:val="20"/>
          <w:szCs w:val="20"/>
        </w:rPr>
        <w:t xml:space="preserve">The members shown in red have failed due to greater than maximum requirement of reinforcement; the columns failed are identified from left to right as GC-10, GC-11 at ground </w:t>
      </w:r>
      <w:proofErr w:type="spellStart"/>
      <w:r>
        <w:rPr>
          <w:rFonts w:ascii="Times New Roman" w:hAnsi="Times New Roman"/>
          <w:sz w:val="20"/>
          <w:szCs w:val="20"/>
        </w:rPr>
        <w:t>storey</w:t>
      </w:r>
      <w:proofErr w:type="spellEnd"/>
      <w:r>
        <w:rPr>
          <w:rFonts w:ascii="Times New Roman" w:hAnsi="Times New Roman"/>
          <w:sz w:val="20"/>
          <w:szCs w:val="20"/>
        </w:rPr>
        <w:t xml:space="preserve"> and FC-10, FC-11 at first </w:t>
      </w:r>
      <w:proofErr w:type="spellStart"/>
      <w:r>
        <w:rPr>
          <w:rFonts w:ascii="Times New Roman" w:hAnsi="Times New Roman"/>
          <w:sz w:val="20"/>
          <w:szCs w:val="20"/>
        </w:rPr>
        <w:t>storey</w:t>
      </w:r>
      <w:proofErr w:type="spellEnd"/>
      <w:r>
        <w:rPr>
          <w:rFonts w:ascii="Times New Roman" w:hAnsi="Times New Roman"/>
          <w:sz w:val="20"/>
          <w:szCs w:val="20"/>
        </w:rPr>
        <w:t>.</w:t>
      </w:r>
    </w:p>
    <w:p w:rsidR="00806D40" w:rsidRDefault="00806D40" w:rsidP="00806D40">
      <w:pPr>
        <w:jc w:val="both"/>
        <w:rPr>
          <w:rFonts w:ascii="Times New Roman" w:hAnsi="Times New Roman"/>
          <w:sz w:val="20"/>
          <w:szCs w:val="20"/>
        </w:rPr>
      </w:pPr>
      <w:r>
        <w:rPr>
          <w:rFonts w:ascii="Times New Roman" w:hAnsi="Times New Roman"/>
          <w:sz w:val="20"/>
          <w:szCs w:val="20"/>
        </w:rPr>
        <w:lastRenderedPageBreak/>
        <w:t>The following table identifies Summarizes the critical members,</w:t>
      </w:r>
    </w:p>
    <w:p w:rsidR="00806D40" w:rsidRPr="00A6290B" w:rsidRDefault="00806D40" w:rsidP="00806D40">
      <w:pPr>
        <w:jc w:val="center"/>
        <w:rPr>
          <w:rFonts w:ascii="Times New Roman" w:hAnsi="Times New Roman"/>
          <w:b/>
          <w:sz w:val="20"/>
          <w:szCs w:val="20"/>
        </w:rPr>
      </w:pPr>
      <w:r>
        <w:rPr>
          <w:rFonts w:ascii="Times New Roman" w:hAnsi="Times New Roman"/>
          <w:b/>
          <w:sz w:val="20"/>
          <w:szCs w:val="20"/>
        </w:rPr>
        <w:t>Table 1 Critical members</w:t>
      </w:r>
    </w:p>
    <w:tbl>
      <w:tblPr>
        <w:tblStyle w:val="TableGrid"/>
        <w:tblW w:w="0" w:type="auto"/>
        <w:tblLook w:val="04A0" w:firstRow="1" w:lastRow="0" w:firstColumn="1" w:lastColumn="0" w:noHBand="0" w:noVBand="1"/>
      </w:tblPr>
      <w:tblGrid>
        <w:gridCol w:w="1672"/>
        <w:gridCol w:w="1457"/>
        <w:gridCol w:w="1459"/>
      </w:tblGrid>
      <w:tr w:rsidR="00806D40" w:rsidTr="003B088D">
        <w:tc>
          <w:tcPr>
            <w:tcW w:w="1458" w:type="dxa"/>
          </w:tcPr>
          <w:p w:rsidR="00806D40" w:rsidRDefault="00806D40" w:rsidP="003B088D">
            <w:pPr>
              <w:jc w:val="both"/>
              <w:rPr>
                <w:rFonts w:ascii="Times New Roman" w:hAnsi="Times New Roman"/>
                <w:sz w:val="20"/>
                <w:szCs w:val="20"/>
              </w:rPr>
            </w:pPr>
            <w:r>
              <w:rPr>
                <w:rFonts w:ascii="Times New Roman" w:hAnsi="Times New Roman"/>
                <w:sz w:val="20"/>
                <w:szCs w:val="20"/>
              </w:rPr>
              <w:t xml:space="preserve">Name/designation of member </w:t>
            </w:r>
          </w:p>
        </w:tc>
        <w:tc>
          <w:tcPr>
            <w:tcW w:w="1458" w:type="dxa"/>
          </w:tcPr>
          <w:p w:rsidR="00806D40" w:rsidRDefault="00806D40" w:rsidP="003B088D">
            <w:pPr>
              <w:jc w:val="both"/>
              <w:rPr>
                <w:rFonts w:ascii="Times New Roman" w:hAnsi="Times New Roman"/>
                <w:sz w:val="20"/>
                <w:szCs w:val="20"/>
              </w:rPr>
            </w:pPr>
            <w:r>
              <w:rPr>
                <w:rFonts w:ascii="Times New Roman" w:hAnsi="Times New Roman"/>
                <w:sz w:val="20"/>
                <w:szCs w:val="20"/>
              </w:rPr>
              <w:t xml:space="preserve">Location </w:t>
            </w:r>
          </w:p>
        </w:tc>
        <w:tc>
          <w:tcPr>
            <w:tcW w:w="1459" w:type="dxa"/>
          </w:tcPr>
          <w:p w:rsidR="00806D40" w:rsidRDefault="00806D40" w:rsidP="003B088D">
            <w:pPr>
              <w:jc w:val="center"/>
              <w:rPr>
                <w:rFonts w:ascii="Times New Roman" w:hAnsi="Times New Roman"/>
                <w:sz w:val="20"/>
                <w:szCs w:val="20"/>
              </w:rPr>
            </w:pPr>
            <w:r>
              <w:rPr>
                <w:rFonts w:ascii="Times New Roman" w:hAnsi="Times New Roman"/>
                <w:sz w:val="20"/>
                <w:szCs w:val="20"/>
              </w:rPr>
              <w:t xml:space="preserve">Percentage of reinforcement Required </w:t>
            </w:r>
          </w:p>
        </w:tc>
      </w:tr>
      <w:tr w:rsidR="00806D40" w:rsidTr="003B088D">
        <w:tc>
          <w:tcPr>
            <w:tcW w:w="1458" w:type="dxa"/>
          </w:tcPr>
          <w:p w:rsidR="00806D40" w:rsidRDefault="00806D40" w:rsidP="003B088D">
            <w:pPr>
              <w:jc w:val="both"/>
              <w:rPr>
                <w:rFonts w:ascii="Times New Roman" w:hAnsi="Times New Roman"/>
                <w:sz w:val="20"/>
                <w:szCs w:val="20"/>
              </w:rPr>
            </w:pPr>
            <w:r>
              <w:rPr>
                <w:rFonts w:ascii="Times New Roman" w:hAnsi="Times New Roman"/>
                <w:sz w:val="20"/>
                <w:szCs w:val="20"/>
              </w:rPr>
              <w:t>GC-6,GC-7</w:t>
            </w:r>
          </w:p>
        </w:tc>
        <w:tc>
          <w:tcPr>
            <w:tcW w:w="1458" w:type="dxa"/>
          </w:tcPr>
          <w:p w:rsidR="00806D40" w:rsidRDefault="00806D40" w:rsidP="003B088D">
            <w:pPr>
              <w:jc w:val="both"/>
              <w:rPr>
                <w:rFonts w:ascii="Times New Roman" w:hAnsi="Times New Roman"/>
                <w:sz w:val="20"/>
                <w:szCs w:val="20"/>
              </w:rPr>
            </w:pPr>
            <w:r>
              <w:rPr>
                <w:rFonts w:ascii="Times New Roman" w:hAnsi="Times New Roman"/>
                <w:sz w:val="20"/>
                <w:szCs w:val="20"/>
              </w:rPr>
              <w:t xml:space="preserve">Ground </w:t>
            </w:r>
            <w:proofErr w:type="spellStart"/>
            <w:r>
              <w:rPr>
                <w:rFonts w:ascii="Times New Roman" w:hAnsi="Times New Roman"/>
                <w:sz w:val="20"/>
                <w:szCs w:val="20"/>
              </w:rPr>
              <w:t>storey</w:t>
            </w:r>
            <w:proofErr w:type="spellEnd"/>
          </w:p>
        </w:tc>
        <w:tc>
          <w:tcPr>
            <w:tcW w:w="1459" w:type="dxa"/>
          </w:tcPr>
          <w:p w:rsidR="00806D40" w:rsidRDefault="00806D40" w:rsidP="003B088D">
            <w:pPr>
              <w:jc w:val="both"/>
              <w:rPr>
                <w:rFonts w:ascii="Times New Roman" w:hAnsi="Times New Roman"/>
                <w:sz w:val="20"/>
                <w:szCs w:val="20"/>
              </w:rPr>
            </w:pPr>
            <w:r>
              <w:rPr>
                <w:rFonts w:ascii="Times New Roman" w:hAnsi="Times New Roman"/>
                <w:sz w:val="20"/>
                <w:szCs w:val="20"/>
              </w:rPr>
              <w:t>&gt;6%</w:t>
            </w:r>
          </w:p>
        </w:tc>
      </w:tr>
      <w:tr w:rsidR="00806D40" w:rsidTr="003B088D">
        <w:tc>
          <w:tcPr>
            <w:tcW w:w="1458" w:type="dxa"/>
          </w:tcPr>
          <w:p w:rsidR="00806D40" w:rsidRDefault="00806D40" w:rsidP="003B088D">
            <w:pPr>
              <w:jc w:val="both"/>
              <w:rPr>
                <w:rFonts w:ascii="Times New Roman" w:hAnsi="Times New Roman"/>
                <w:sz w:val="20"/>
                <w:szCs w:val="20"/>
              </w:rPr>
            </w:pPr>
            <w:r>
              <w:rPr>
                <w:rFonts w:ascii="Times New Roman" w:hAnsi="Times New Roman"/>
                <w:sz w:val="20"/>
                <w:szCs w:val="20"/>
              </w:rPr>
              <w:t>FC-6,FC-7</w:t>
            </w:r>
          </w:p>
        </w:tc>
        <w:tc>
          <w:tcPr>
            <w:tcW w:w="1458" w:type="dxa"/>
          </w:tcPr>
          <w:p w:rsidR="00806D40" w:rsidRDefault="00806D40" w:rsidP="003B088D">
            <w:pPr>
              <w:jc w:val="both"/>
              <w:rPr>
                <w:rFonts w:ascii="Times New Roman" w:hAnsi="Times New Roman"/>
                <w:sz w:val="20"/>
                <w:szCs w:val="20"/>
              </w:rPr>
            </w:pPr>
            <w:r>
              <w:rPr>
                <w:rFonts w:ascii="Times New Roman" w:hAnsi="Times New Roman"/>
                <w:sz w:val="20"/>
                <w:szCs w:val="20"/>
              </w:rPr>
              <w:t xml:space="preserve">First floor </w:t>
            </w:r>
          </w:p>
        </w:tc>
        <w:tc>
          <w:tcPr>
            <w:tcW w:w="1459" w:type="dxa"/>
          </w:tcPr>
          <w:p w:rsidR="00806D40" w:rsidRDefault="00806D40" w:rsidP="003B088D">
            <w:pPr>
              <w:jc w:val="both"/>
              <w:rPr>
                <w:rFonts w:ascii="Times New Roman" w:hAnsi="Times New Roman"/>
                <w:sz w:val="20"/>
                <w:szCs w:val="20"/>
              </w:rPr>
            </w:pPr>
            <w:r>
              <w:rPr>
                <w:rFonts w:ascii="Times New Roman" w:hAnsi="Times New Roman"/>
                <w:sz w:val="20"/>
                <w:szCs w:val="20"/>
              </w:rPr>
              <w:t>&gt;6%</w:t>
            </w:r>
          </w:p>
        </w:tc>
      </w:tr>
      <w:tr w:rsidR="00806D40" w:rsidTr="003B088D">
        <w:tc>
          <w:tcPr>
            <w:tcW w:w="1458" w:type="dxa"/>
          </w:tcPr>
          <w:p w:rsidR="00806D40" w:rsidRDefault="00806D40" w:rsidP="003B088D">
            <w:pPr>
              <w:jc w:val="both"/>
              <w:rPr>
                <w:rFonts w:ascii="Times New Roman" w:hAnsi="Times New Roman"/>
                <w:sz w:val="20"/>
                <w:szCs w:val="20"/>
              </w:rPr>
            </w:pPr>
            <w:r>
              <w:rPr>
                <w:rFonts w:ascii="Times New Roman" w:hAnsi="Times New Roman"/>
                <w:sz w:val="20"/>
                <w:szCs w:val="20"/>
              </w:rPr>
              <w:t>GC-10,GC-11</w:t>
            </w:r>
          </w:p>
        </w:tc>
        <w:tc>
          <w:tcPr>
            <w:tcW w:w="1458" w:type="dxa"/>
          </w:tcPr>
          <w:p w:rsidR="00806D40" w:rsidRDefault="00806D40" w:rsidP="003B088D">
            <w:pPr>
              <w:jc w:val="both"/>
              <w:rPr>
                <w:rFonts w:ascii="Times New Roman" w:hAnsi="Times New Roman"/>
                <w:sz w:val="20"/>
                <w:szCs w:val="20"/>
              </w:rPr>
            </w:pPr>
            <w:r>
              <w:rPr>
                <w:rFonts w:ascii="Times New Roman" w:hAnsi="Times New Roman"/>
                <w:sz w:val="20"/>
                <w:szCs w:val="20"/>
              </w:rPr>
              <w:t xml:space="preserve">Ground </w:t>
            </w:r>
            <w:proofErr w:type="spellStart"/>
            <w:r>
              <w:rPr>
                <w:rFonts w:ascii="Times New Roman" w:hAnsi="Times New Roman"/>
                <w:sz w:val="20"/>
                <w:szCs w:val="20"/>
              </w:rPr>
              <w:t>storey</w:t>
            </w:r>
            <w:proofErr w:type="spellEnd"/>
            <w:r>
              <w:rPr>
                <w:rFonts w:ascii="Times New Roman" w:hAnsi="Times New Roman"/>
                <w:sz w:val="20"/>
                <w:szCs w:val="20"/>
              </w:rPr>
              <w:t xml:space="preserve"> </w:t>
            </w:r>
          </w:p>
        </w:tc>
        <w:tc>
          <w:tcPr>
            <w:tcW w:w="1459" w:type="dxa"/>
          </w:tcPr>
          <w:p w:rsidR="00806D40" w:rsidRDefault="00806D40" w:rsidP="003B088D">
            <w:pPr>
              <w:jc w:val="both"/>
              <w:rPr>
                <w:rFonts w:ascii="Times New Roman" w:hAnsi="Times New Roman"/>
                <w:sz w:val="20"/>
                <w:szCs w:val="20"/>
              </w:rPr>
            </w:pPr>
            <w:r>
              <w:rPr>
                <w:rFonts w:ascii="Times New Roman" w:hAnsi="Times New Roman"/>
                <w:sz w:val="20"/>
                <w:szCs w:val="20"/>
              </w:rPr>
              <w:t>&gt;6%</w:t>
            </w:r>
          </w:p>
        </w:tc>
      </w:tr>
      <w:tr w:rsidR="00806D40" w:rsidTr="003B088D">
        <w:tc>
          <w:tcPr>
            <w:tcW w:w="1458" w:type="dxa"/>
          </w:tcPr>
          <w:p w:rsidR="00806D40" w:rsidRDefault="00806D40" w:rsidP="003B088D">
            <w:pPr>
              <w:jc w:val="both"/>
              <w:rPr>
                <w:rFonts w:ascii="Times New Roman" w:hAnsi="Times New Roman"/>
                <w:sz w:val="20"/>
                <w:szCs w:val="20"/>
              </w:rPr>
            </w:pPr>
            <w:r>
              <w:rPr>
                <w:rFonts w:ascii="Times New Roman" w:hAnsi="Times New Roman"/>
                <w:sz w:val="20"/>
                <w:szCs w:val="20"/>
              </w:rPr>
              <w:t>FC-10,FC-11</w:t>
            </w:r>
          </w:p>
        </w:tc>
        <w:tc>
          <w:tcPr>
            <w:tcW w:w="1458" w:type="dxa"/>
          </w:tcPr>
          <w:p w:rsidR="00806D40" w:rsidRDefault="00806D40" w:rsidP="003B088D">
            <w:pPr>
              <w:jc w:val="both"/>
              <w:rPr>
                <w:rFonts w:ascii="Times New Roman" w:hAnsi="Times New Roman"/>
                <w:sz w:val="20"/>
                <w:szCs w:val="20"/>
              </w:rPr>
            </w:pPr>
            <w:r>
              <w:rPr>
                <w:rFonts w:ascii="Times New Roman" w:hAnsi="Times New Roman"/>
                <w:sz w:val="20"/>
                <w:szCs w:val="20"/>
              </w:rPr>
              <w:t xml:space="preserve">First floor </w:t>
            </w:r>
          </w:p>
        </w:tc>
        <w:tc>
          <w:tcPr>
            <w:tcW w:w="1459" w:type="dxa"/>
          </w:tcPr>
          <w:p w:rsidR="00806D40" w:rsidRDefault="00806D40" w:rsidP="003B088D">
            <w:pPr>
              <w:jc w:val="both"/>
              <w:rPr>
                <w:rFonts w:ascii="Times New Roman" w:hAnsi="Times New Roman"/>
                <w:sz w:val="20"/>
                <w:szCs w:val="20"/>
              </w:rPr>
            </w:pPr>
            <w:r>
              <w:rPr>
                <w:rFonts w:ascii="Times New Roman" w:hAnsi="Times New Roman"/>
                <w:sz w:val="20"/>
                <w:szCs w:val="20"/>
              </w:rPr>
              <w:t>&gt;6%</w:t>
            </w:r>
          </w:p>
        </w:tc>
      </w:tr>
    </w:tbl>
    <w:p w:rsidR="00806D40" w:rsidRDefault="00806D40" w:rsidP="00806D40">
      <w:pPr>
        <w:jc w:val="both"/>
        <w:rPr>
          <w:rFonts w:ascii="Times New Roman" w:hAnsi="Times New Roman"/>
          <w:sz w:val="20"/>
          <w:szCs w:val="20"/>
        </w:rPr>
      </w:pPr>
      <w:r>
        <w:rPr>
          <w:rFonts w:ascii="Times New Roman" w:hAnsi="Times New Roman"/>
          <w:sz w:val="20"/>
          <w:szCs w:val="20"/>
        </w:rPr>
        <w:t>The identified critical members fail in design itself due to greater than maximum reinforcement requirement. It should be noted that C stands for column in this naming system. The columns in other stories are also beyond the practical limit of reinforcement provision. Flexural members are marginally safe, although ultimate safety is dependent on the strength of compression members.</w:t>
      </w:r>
    </w:p>
    <w:p w:rsidR="00806D40" w:rsidRDefault="00806D40" w:rsidP="00806D40">
      <w:pPr>
        <w:jc w:val="both"/>
        <w:rPr>
          <w:rFonts w:ascii="Times New Roman" w:hAnsi="Times New Roman"/>
          <w:sz w:val="20"/>
          <w:szCs w:val="20"/>
        </w:rPr>
      </w:pPr>
      <w:r>
        <w:rPr>
          <w:rFonts w:ascii="Times New Roman" w:hAnsi="Times New Roman"/>
          <w:sz w:val="20"/>
          <w:szCs w:val="20"/>
        </w:rPr>
        <w:t>These critical members need to be retrofitted to make them safe, this is done by increasing the cross sectional area and providing additional reinforcement required.</w:t>
      </w:r>
    </w:p>
    <w:p w:rsidR="00806D40" w:rsidRDefault="00806D40" w:rsidP="00806D40">
      <w:pPr>
        <w:jc w:val="both"/>
        <w:rPr>
          <w:rFonts w:ascii="Times New Roman" w:hAnsi="Times New Roman"/>
          <w:sz w:val="20"/>
          <w:szCs w:val="20"/>
        </w:rPr>
      </w:pPr>
      <w:r>
        <w:rPr>
          <w:rFonts w:ascii="Times New Roman" w:hAnsi="Times New Roman"/>
          <w:sz w:val="20"/>
          <w:szCs w:val="20"/>
        </w:rPr>
        <w:t>The members are jacketed using RC jacketing by defining the material as M25 and Fe415.SAP2000 has a section designer utility for defining retrofitted sections. The sections adopted for retrofitting are as follows,</w:t>
      </w:r>
    </w:p>
    <w:p w:rsidR="00806D40" w:rsidRPr="009726ED" w:rsidRDefault="00806D40" w:rsidP="00806D40">
      <w:pPr>
        <w:jc w:val="center"/>
        <w:rPr>
          <w:rFonts w:ascii="Times New Roman" w:hAnsi="Times New Roman"/>
          <w:sz w:val="20"/>
          <w:szCs w:val="20"/>
        </w:rPr>
      </w:pPr>
      <w:r>
        <w:rPr>
          <w:rFonts w:ascii="Times New Roman" w:hAnsi="Times New Roman"/>
          <w:b/>
          <w:sz w:val="20"/>
          <w:szCs w:val="20"/>
        </w:rPr>
        <w:t>Table 2 Dimensions of retrofitting sections</w:t>
      </w:r>
    </w:p>
    <w:tbl>
      <w:tblPr>
        <w:tblStyle w:val="TableGrid"/>
        <w:tblW w:w="0" w:type="auto"/>
        <w:jc w:val="center"/>
        <w:tblLook w:val="04A0" w:firstRow="1" w:lastRow="0" w:firstColumn="1" w:lastColumn="0" w:noHBand="0" w:noVBand="1"/>
      </w:tblPr>
      <w:tblGrid>
        <w:gridCol w:w="1458"/>
        <w:gridCol w:w="1458"/>
        <w:gridCol w:w="1459"/>
      </w:tblGrid>
      <w:tr w:rsidR="00806D40" w:rsidTr="003B088D">
        <w:trPr>
          <w:jc w:val="center"/>
        </w:trPr>
        <w:tc>
          <w:tcPr>
            <w:tcW w:w="1458" w:type="dxa"/>
          </w:tcPr>
          <w:p w:rsidR="00806D40" w:rsidRDefault="00806D40" w:rsidP="003B088D">
            <w:pPr>
              <w:jc w:val="center"/>
              <w:rPr>
                <w:rFonts w:ascii="Times New Roman" w:hAnsi="Times New Roman"/>
                <w:sz w:val="20"/>
                <w:szCs w:val="20"/>
              </w:rPr>
            </w:pPr>
            <w:r>
              <w:rPr>
                <w:rFonts w:ascii="Times New Roman" w:hAnsi="Times New Roman"/>
                <w:sz w:val="20"/>
                <w:szCs w:val="20"/>
              </w:rPr>
              <w:t>Description</w:t>
            </w:r>
          </w:p>
        </w:tc>
        <w:tc>
          <w:tcPr>
            <w:tcW w:w="1458" w:type="dxa"/>
          </w:tcPr>
          <w:p w:rsidR="00806D40" w:rsidRDefault="00806D40" w:rsidP="003B088D">
            <w:pPr>
              <w:jc w:val="center"/>
              <w:rPr>
                <w:rFonts w:ascii="Times New Roman" w:hAnsi="Times New Roman"/>
                <w:sz w:val="20"/>
                <w:szCs w:val="20"/>
              </w:rPr>
            </w:pPr>
            <w:r>
              <w:rPr>
                <w:rFonts w:ascii="Times New Roman" w:hAnsi="Times New Roman"/>
                <w:sz w:val="20"/>
                <w:szCs w:val="20"/>
              </w:rPr>
              <w:t>Dimension</w:t>
            </w:r>
          </w:p>
        </w:tc>
        <w:tc>
          <w:tcPr>
            <w:tcW w:w="1459" w:type="dxa"/>
          </w:tcPr>
          <w:p w:rsidR="00806D40" w:rsidRDefault="00806D40" w:rsidP="003B088D">
            <w:pPr>
              <w:jc w:val="center"/>
              <w:rPr>
                <w:rFonts w:ascii="Times New Roman" w:hAnsi="Times New Roman"/>
                <w:sz w:val="20"/>
                <w:szCs w:val="20"/>
              </w:rPr>
            </w:pPr>
            <w:r>
              <w:rPr>
                <w:rFonts w:ascii="Times New Roman" w:hAnsi="Times New Roman"/>
                <w:sz w:val="20"/>
                <w:szCs w:val="20"/>
              </w:rPr>
              <w:t>Location</w:t>
            </w:r>
          </w:p>
        </w:tc>
      </w:tr>
      <w:tr w:rsidR="00806D40" w:rsidTr="003B088D">
        <w:trPr>
          <w:jc w:val="center"/>
        </w:trPr>
        <w:tc>
          <w:tcPr>
            <w:tcW w:w="1458" w:type="dxa"/>
          </w:tcPr>
          <w:p w:rsidR="00806D40" w:rsidRDefault="00806D40" w:rsidP="003B088D">
            <w:pPr>
              <w:jc w:val="center"/>
              <w:rPr>
                <w:rFonts w:ascii="Times New Roman" w:hAnsi="Times New Roman"/>
                <w:sz w:val="20"/>
                <w:szCs w:val="20"/>
              </w:rPr>
            </w:pPr>
            <w:r>
              <w:rPr>
                <w:rFonts w:ascii="Times New Roman" w:hAnsi="Times New Roman"/>
                <w:sz w:val="20"/>
                <w:szCs w:val="20"/>
              </w:rPr>
              <w:t>R-Beam</w:t>
            </w:r>
          </w:p>
        </w:tc>
        <w:tc>
          <w:tcPr>
            <w:tcW w:w="1458" w:type="dxa"/>
          </w:tcPr>
          <w:p w:rsidR="00806D40" w:rsidRDefault="00806D40" w:rsidP="003B088D">
            <w:pPr>
              <w:jc w:val="center"/>
              <w:rPr>
                <w:rFonts w:ascii="Times New Roman" w:hAnsi="Times New Roman"/>
                <w:sz w:val="20"/>
                <w:szCs w:val="20"/>
              </w:rPr>
            </w:pPr>
            <w:r>
              <w:rPr>
                <w:rFonts w:ascii="Times New Roman" w:hAnsi="Times New Roman"/>
                <w:sz w:val="20"/>
                <w:szCs w:val="20"/>
              </w:rPr>
              <w:t>300x600</w:t>
            </w:r>
          </w:p>
        </w:tc>
        <w:tc>
          <w:tcPr>
            <w:tcW w:w="1459" w:type="dxa"/>
          </w:tcPr>
          <w:p w:rsidR="00806D40" w:rsidRDefault="00806D40" w:rsidP="003B088D">
            <w:pPr>
              <w:jc w:val="center"/>
              <w:rPr>
                <w:rFonts w:ascii="Times New Roman" w:hAnsi="Times New Roman"/>
                <w:sz w:val="20"/>
                <w:szCs w:val="20"/>
              </w:rPr>
            </w:pPr>
            <w:r>
              <w:rPr>
                <w:rFonts w:ascii="Times New Roman" w:hAnsi="Times New Roman"/>
                <w:sz w:val="20"/>
                <w:szCs w:val="20"/>
              </w:rPr>
              <w:t>All stories except roof</w:t>
            </w:r>
          </w:p>
        </w:tc>
      </w:tr>
      <w:tr w:rsidR="00806D40" w:rsidTr="003B088D">
        <w:trPr>
          <w:jc w:val="center"/>
        </w:trPr>
        <w:tc>
          <w:tcPr>
            <w:tcW w:w="1458" w:type="dxa"/>
          </w:tcPr>
          <w:p w:rsidR="00806D40" w:rsidRDefault="00806D40" w:rsidP="003B088D">
            <w:pPr>
              <w:jc w:val="center"/>
              <w:rPr>
                <w:rFonts w:ascii="Times New Roman" w:hAnsi="Times New Roman"/>
                <w:sz w:val="20"/>
                <w:szCs w:val="20"/>
              </w:rPr>
            </w:pPr>
            <w:r>
              <w:rPr>
                <w:rFonts w:ascii="Times New Roman" w:hAnsi="Times New Roman"/>
                <w:sz w:val="20"/>
                <w:szCs w:val="20"/>
              </w:rPr>
              <w:t>G-Column</w:t>
            </w:r>
          </w:p>
        </w:tc>
        <w:tc>
          <w:tcPr>
            <w:tcW w:w="1458" w:type="dxa"/>
          </w:tcPr>
          <w:p w:rsidR="00806D40" w:rsidRDefault="00806D40" w:rsidP="003B088D">
            <w:pPr>
              <w:jc w:val="center"/>
              <w:rPr>
                <w:rFonts w:ascii="Times New Roman" w:hAnsi="Times New Roman"/>
                <w:sz w:val="20"/>
                <w:szCs w:val="20"/>
              </w:rPr>
            </w:pPr>
            <w:r>
              <w:rPr>
                <w:rFonts w:ascii="Times New Roman" w:hAnsi="Times New Roman"/>
                <w:sz w:val="20"/>
                <w:szCs w:val="20"/>
              </w:rPr>
              <w:t>500x850</w:t>
            </w:r>
          </w:p>
        </w:tc>
        <w:tc>
          <w:tcPr>
            <w:tcW w:w="1459" w:type="dxa"/>
          </w:tcPr>
          <w:p w:rsidR="00806D40" w:rsidRDefault="00806D40" w:rsidP="003B088D">
            <w:pPr>
              <w:jc w:val="center"/>
              <w:rPr>
                <w:rFonts w:ascii="Times New Roman" w:hAnsi="Times New Roman"/>
                <w:sz w:val="20"/>
                <w:szCs w:val="20"/>
              </w:rPr>
            </w:pPr>
            <w:r>
              <w:rPr>
                <w:rFonts w:ascii="Times New Roman" w:hAnsi="Times New Roman"/>
                <w:sz w:val="20"/>
                <w:szCs w:val="20"/>
              </w:rPr>
              <w:t>Ground floor</w:t>
            </w:r>
          </w:p>
        </w:tc>
      </w:tr>
      <w:tr w:rsidR="00806D40" w:rsidTr="003B088D">
        <w:trPr>
          <w:jc w:val="center"/>
        </w:trPr>
        <w:tc>
          <w:tcPr>
            <w:tcW w:w="1458" w:type="dxa"/>
          </w:tcPr>
          <w:p w:rsidR="00806D40" w:rsidRDefault="00806D40" w:rsidP="003B088D">
            <w:pPr>
              <w:jc w:val="center"/>
              <w:rPr>
                <w:rFonts w:ascii="Times New Roman" w:hAnsi="Times New Roman"/>
                <w:sz w:val="20"/>
                <w:szCs w:val="20"/>
              </w:rPr>
            </w:pPr>
            <w:r>
              <w:rPr>
                <w:rFonts w:ascii="Times New Roman" w:hAnsi="Times New Roman"/>
                <w:sz w:val="20"/>
                <w:szCs w:val="20"/>
              </w:rPr>
              <w:t>1-Rcolumn</w:t>
            </w:r>
          </w:p>
        </w:tc>
        <w:tc>
          <w:tcPr>
            <w:tcW w:w="1458" w:type="dxa"/>
          </w:tcPr>
          <w:p w:rsidR="00806D40" w:rsidRDefault="00806D40" w:rsidP="003B088D">
            <w:pPr>
              <w:jc w:val="center"/>
              <w:rPr>
                <w:rFonts w:ascii="Times New Roman" w:hAnsi="Times New Roman"/>
                <w:sz w:val="20"/>
                <w:szCs w:val="20"/>
              </w:rPr>
            </w:pPr>
            <w:r>
              <w:rPr>
                <w:rFonts w:ascii="Times New Roman" w:hAnsi="Times New Roman"/>
                <w:sz w:val="20"/>
                <w:szCs w:val="20"/>
              </w:rPr>
              <w:t>400x700</w:t>
            </w:r>
          </w:p>
        </w:tc>
        <w:tc>
          <w:tcPr>
            <w:tcW w:w="1459" w:type="dxa"/>
          </w:tcPr>
          <w:p w:rsidR="00806D40" w:rsidRDefault="00806D40" w:rsidP="003B088D">
            <w:pPr>
              <w:jc w:val="center"/>
              <w:rPr>
                <w:rFonts w:ascii="Times New Roman" w:hAnsi="Times New Roman"/>
                <w:sz w:val="20"/>
                <w:szCs w:val="20"/>
              </w:rPr>
            </w:pPr>
            <w:r>
              <w:rPr>
                <w:rFonts w:ascii="Times New Roman" w:hAnsi="Times New Roman"/>
                <w:sz w:val="20"/>
                <w:szCs w:val="20"/>
              </w:rPr>
              <w:t xml:space="preserve">All stories except top </w:t>
            </w:r>
            <w:proofErr w:type="spellStart"/>
            <w:r>
              <w:rPr>
                <w:rFonts w:ascii="Times New Roman" w:hAnsi="Times New Roman"/>
                <w:sz w:val="20"/>
                <w:szCs w:val="20"/>
              </w:rPr>
              <w:t>storey</w:t>
            </w:r>
            <w:proofErr w:type="spellEnd"/>
          </w:p>
        </w:tc>
      </w:tr>
    </w:tbl>
    <w:p w:rsidR="00806D40" w:rsidRDefault="00806D40" w:rsidP="00806D40">
      <w:pPr>
        <w:jc w:val="center"/>
        <w:rPr>
          <w:rFonts w:ascii="Times New Roman" w:hAnsi="Times New Roman"/>
          <w:sz w:val="20"/>
          <w:szCs w:val="20"/>
        </w:rPr>
      </w:pPr>
      <w:r>
        <w:rPr>
          <w:rFonts w:ascii="Times New Roman" w:hAnsi="Times New Roman"/>
          <w:noProof/>
          <w:sz w:val="20"/>
          <w:szCs w:val="20"/>
          <w:lang w:val="en-IN" w:eastAsia="en-IN"/>
        </w:rPr>
        <w:lastRenderedPageBreak/>
        <w:drawing>
          <wp:inline distT="0" distB="0" distL="0" distR="0" wp14:anchorId="2A9E30B9" wp14:editId="11BFFD34">
            <wp:extent cx="2486025" cy="2530418"/>
            <wp:effectExtent l="0" t="0" r="0" b="3810"/>
            <wp:docPr id="2" name="Picture 2" descr="C:\Users\saif\Pictures\retro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if\Pictures\retromodel.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2815" cy="2537329"/>
                    </a:xfrm>
                    <a:prstGeom prst="rect">
                      <a:avLst/>
                    </a:prstGeom>
                    <a:noFill/>
                    <a:ln>
                      <a:noFill/>
                    </a:ln>
                  </pic:spPr>
                </pic:pic>
              </a:graphicData>
            </a:graphic>
          </wp:inline>
        </w:drawing>
      </w:r>
    </w:p>
    <w:p w:rsidR="00806D40" w:rsidRPr="00A3005C" w:rsidRDefault="00806D40" w:rsidP="00806D40">
      <w:pPr>
        <w:jc w:val="center"/>
        <w:rPr>
          <w:rFonts w:ascii="Times New Roman" w:hAnsi="Times New Roman"/>
          <w:b/>
          <w:sz w:val="20"/>
          <w:szCs w:val="20"/>
        </w:rPr>
      </w:pPr>
      <w:proofErr w:type="gramStart"/>
      <w:r>
        <w:rPr>
          <w:rFonts w:ascii="Times New Roman" w:hAnsi="Times New Roman"/>
          <w:b/>
          <w:sz w:val="20"/>
          <w:szCs w:val="20"/>
        </w:rPr>
        <w:t>Fig 7.</w:t>
      </w:r>
      <w:proofErr w:type="gramEnd"/>
      <w:r>
        <w:rPr>
          <w:rFonts w:ascii="Times New Roman" w:hAnsi="Times New Roman"/>
          <w:b/>
          <w:sz w:val="20"/>
          <w:szCs w:val="20"/>
        </w:rPr>
        <w:t xml:space="preserve"> Typical frame for model with jacketed elements </w:t>
      </w:r>
    </w:p>
    <w:p w:rsidR="00806D40" w:rsidRDefault="00806D40" w:rsidP="00806D40">
      <w:pPr>
        <w:jc w:val="both"/>
        <w:rPr>
          <w:rFonts w:ascii="Times New Roman" w:hAnsi="Times New Roman"/>
          <w:sz w:val="20"/>
          <w:szCs w:val="20"/>
        </w:rPr>
      </w:pPr>
      <w:r>
        <w:rPr>
          <w:rFonts w:ascii="Times New Roman" w:hAnsi="Times New Roman"/>
          <w:sz w:val="20"/>
          <w:szCs w:val="20"/>
        </w:rPr>
        <w:t xml:space="preserve">The model is </w:t>
      </w:r>
      <w:proofErr w:type="spellStart"/>
      <w:r>
        <w:rPr>
          <w:rFonts w:ascii="Times New Roman" w:hAnsi="Times New Roman"/>
          <w:sz w:val="20"/>
          <w:szCs w:val="20"/>
        </w:rPr>
        <w:t>analysed</w:t>
      </w:r>
      <w:proofErr w:type="spellEnd"/>
      <w:r>
        <w:rPr>
          <w:rFonts w:ascii="Times New Roman" w:hAnsi="Times New Roman"/>
          <w:sz w:val="20"/>
          <w:szCs w:val="20"/>
        </w:rPr>
        <w:t xml:space="preserve"> by pushover analysis using displacement control same as bare frame.  </w:t>
      </w:r>
    </w:p>
    <w:p w:rsidR="00806D40" w:rsidRPr="00E46FB1" w:rsidRDefault="00806D40" w:rsidP="00806D40">
      <w:pPr>
        <w:jc w:val="center"/>
        <w:rPr>
          <w:rFonts w:ascii="Times New Roman" w:hAnsi="Times New Roman"/>
          <w:sz w:val="20"/>
          <w:szCs w:val="20"/>
        </w:rPr>
      </w:pPr>
      <w:r w:rsidRPr="00A759D7">
        <w:rPr>
          <w:rFonts w:ascii="Times New Roman" w:hAnsi="Times New Roman"/>
          <w:b/>
          <w:sz w:val="20"/>
          <w:szCs w:val="20"/>
        </w:rPr>
        <w:t>Results</w:t>
      </w:r>
    </w:p>
    <w:p w:rsidR="00806D40" w:rsidRDefault="00806D40" w:rsidP="00806D40">
      <w:pPr>
        <w:jc w:val="both"/>
        <w:rPr>
          <w:rFonts w:ascii="Times New Roman" w:hAnsi="Times New Roman"/>
          <w:sz w:val="20"/>
          <w:szCs w:val="20"/>
        </w:rPr>
      </w:pPr>
      <w:r>
        <w:rPr>
          <w:rFonts w:ascii="Times New Roman" w:hAnsi="Times New Roman"/>
          <w:sz w:val="20"/>
          <w:szCs w:val="20"/>
        </w:rPr>
        <w:t xml:space="preserve">The pushover curve is also known as pushover capacity curve, as per ASCE 41-17. The bare frame and retrofitted frame are </w:t>
      </w:r>
      <w:proofErr w:type="spellStart"/>
      <w:r>
        <w:rPr>
          <w:rFonts w:ascii="Times New Roman" w:hAnsi="Times New Roman"/>
          <w:sz w:val="20"/>
          <w:szCs w:val="20"/>
        </w:rPr>
        <w:t>analysed</w:t>
      </w:r>
      <w:proofErr w:type="spellEnd"/>
      <w:r>
        <w:rPr>
          <w:rFonts w:ascii="Times New Roman" w:hAnsi="Times New Roman"/>
          <w:sz w:val="20"/>
          <w:szCs w:val="20"/>
        </w:rPr>
        <w:t xml:space="preserve"> and pushover curve is plotted for both of them, we will discuss each of them one by one.</w:t>
      </w:r>
    </w:p>
    <w:p w:rsidR="00806D40" w:rsidRDefault="00806D40" w:rsidP="00806D40">
      <w:pPr>
        <w:jc w:val="both"/>
        <w:rPr>
          <w:rFonts w:ascii="Times New Roman" w:hAnsi="Times New Roman"/>
          <w:sz w:val="20"/>
          <w:szCs w:val="20"/>
        </w:rPr>
      </w:pPr>
      <w:r w:rsidRPr="00EA5121">
        <w:rPr>
          <w:rFonts w:ascii="Times New Roman" w:hAnsi="Times New Roman"/>
          <w:noProof/>
          <w:sz w:val="20"/>
          <w:szCs w:val="20"/>
          <w:lang w:val="en-IN" w:eastAsia="en-IN"/>
        </w:rPr>
        <w:drawing>
          <wp:inline distT="0" distB="0" distL="0" distR="0" wp14:anchorId="0D617F1F" wp14:editId="705689D2">
            <wp:extent cx="2838450" cy="3457575"/>
            <wp:effectExtent l="0" t="0" r="1905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06D40" w:rsidRPr="00A72485" w:rsidRDefault="00806D40" w:rsidP="00806D40">
      <w:pPr>
        <w:jc w:val="center"/>
        <w:rPr>
          <w:rFonts w:ascii="Times New Roman" w:hAnsi="Times New Roman"/>
          <w:b/>
          <w:sz w:val="20"/>
          <w:szCs w:val="20"/>
        </w:rPr>
      </w:pPr>
      <w:r>
        <w:rPr>
          <w:rFonts w:ascii="Times New Roman" w:hAnsi="Times New Roman"/>
          <w:b/>
          <w:sz w:val="20"/>
          <w:szCs w:val="20"/>
        </w:rPr>
        <w:t>Fig.6 Pushover curve for bare curve</w:t>
      </w:r>
    </w:p>
    <w:p w:rsidR="00806D40" w:rsidRDefault="00806D40" w:rsidP="00806D40">
      <w:pPr>
        <w:jc w:val="both"/>
        <w:rPr>
          <w:rFonts w:ascii="Times New Roman" w:hAnsi="Times New Roman"/>
          <w:sz w:val="20"/>
          <w:szCs w:val="20"/>
        </w:rPr>
      </w:pPr>
      <w:r>
        <w:rPr>
          <w:rFonts w:ascii="Times New Roman" w:hAnsi="Times New Roman"/>
          <w:sz w:val="20"/>
          <w:szCs w:val="20"/>
        </w:rPr>
        <w:lastRenderedPageBreak/>
        <w:t>The bare frame has been found to have a target displacement of   0.654 m. The hinges at this displacement are exhibiting the performance level of LS (Limited safety). The hinges at this point are completely yielded and the building is unsafe beyond occupational safety. The beams begin to form B-IO hinges at the 3</w:t>
      </w:r>
      <w:r w:rsidRPr="000425E2">
        <w:rPr>
          <w:rFonts w:ascii="Times New Roman" w:hAnsi="Times New Roman"/>
          <w:sz w:val="20"/>
          <w:szCs w:val="20"/>
          <w:vertAlign w:val="superscript"/>
        </w:rPr>
        <w:t>rd</w:t>
      </w:r>
      <w:r>
        <w:rPr>
          <w:rFonts w:ascii="Times New Roman" w:hAnsi="Times New Roman"/>
          <w:sz w:val="20"/>
          <w:szCs w:val="20"/>
        </w:rPr>
        <w:t xml:space="preserve"> step, in the 4</w:t>
      </w:r>
      <w:r w:rsidRPr="000425E2">
        <w:rPr>
          <w:rFonts w:ascii="Times New Roman" w:hAnsi="Times New Roman"/>
          <w:sz w:val="20"/>
          <w:szCs w:val="20"/>
          <w:vertAlign w:val="superscript"/>
        </w:rPr>
        <w:t>th</w:t>
      </w:r>
      <w:r>
        <w:rPr>
          <w:rFonts w:ascii="Times New Roman" w:hAnsi="Times New Roman"/>
          <w:sz w:val="20"/>
          <w:szCs w:val="20"/>
        </w:rPr>
        <w:t xml:space="preserve"> step beams at the third </w:t>
      </w:r>
      <w:proofErr w:type="spellStart"/>
      <w:r>
        <w:rPr>
          <w:rFonts w:ascii="Times New Roman" w:hAnsi="Times New Roman"/>
          <w:sz w:val="20"/>
          <w:szCs w:val="20"/>
        </w:rPr>
        <w:t>storey</w:t>
      </w:r>
      <w:proofErr w:type="spellEnd"/>
      <w:r>
        <w:rPr>
          <w:rFonts w:ascii="Times New Roman" w:hAnsi="Times New Roman"/>
          <w:sz w:val="20"/>
          <w:szCs w:val="20"/>
        </w:rPr>
        <w:t xml:space="preserve"> show IO-LS hinge formation. A step 13 almost all columns show formation of C-D hinges. Step 17 marks the beginning of hinge formation in base columns. The hinges at all base story columns begin to yield completely at step </w:t>
      </w:r>
      <w:proofErr w:type="gramStart"/>
      <w:r>
        <w:rPr>
          <w:rFonts w:ascii="Times New Roman" w:hAnsi="Times New Roman"/>
          <w:sz w:val="20"/>
          <w:szCs w:val="20"/>
        </w:rPr>
        <w:t>27 ,this</w:t>
      </w:r>
      <w:proofErr w:type="gramEnd"/>
      <w:r>
        <w:rPr>
          <w:rFonts w:ascii="Times New Roman" w:hAnsi="Times New Roman"/>
          <w:sz w:val="20"/>
          <w:szCs w:val="20"/>
        </w:rPr>
        <w:t xml:space="preserve"> is the point of total collapse.  </w:t>
      </w:r>
    </w:p>
    <w:p w:rsidR="00806D40" w:rsidRDefault="00806D40" w:rsidP="00806D40">
      <w:pPr>
        <w:jc w:val="both"/>
        <w:rPr>
          <w:rFonts w:ascii="Times New Roman" w:hAnsi="Times New Roman"/>
          <w:sz w:val="20"/>
          <w:szCs w:val="20"/>
        </w:rPr>
      </w:pPr>
      <w:r w:rsidRPr="00CE660E">
        <w:rPr>
          <w:rFonts w:ascii="Times New Roman" w:hAnsi="Times New Roman"/>
          <w:noProof/>
          <w:sz w:val="20"/>
          <w:szCs w:val="20"/>
          <w:lang w:val="en-IN" w:eastAsia="en-IN"/>
        </w:rPr>
        <w:drawing>
          <wp:inline distT="0" distB="0" distL="0" distR="0" wp14:anchorId="42F23B05" wp14:editId="61CF00B6">
            <wp:extent cx="2733675" cy="2895600"/>
            <wp:effectExtent l="0" t="0" r="95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06D40" w:rsidRPr="00A3005C" w:rsidRDefault="00806D40" w:rsidP="00806D40">
      <w:pPr>
        <w:jc w:val="center"/>
        <w:rPr>
          <w:rFonts w:ascii="Times New Roman" w:hAnsi="Times New Roman"/>
          <w:b/>
          <w:sz w:val="20"/>
          <w:szCs w:val="20"/>
        </w:rPr>
      </w:pPr>
      <w:r>
        <w:rPr>
          <w:rFonts w:ascii="Times New Roman" w:hAnsi="Times New Roman"/>
          <w:b/>
          <w:sz w:val="20"/>
          <w:szCs w:val="20"/>
        </w:rPr>
        <w:t xml:space="preserve">Fig Pushover curve for model with </w:t>
      </w:r>
      <w:proofErr w:type="gramStart"/>
      <w:r>
        <w:rPr>
          <w:rFonts w:ascii="Times New Roman" w:hAnsi="Times New Roman"/>
          <w:b/>
          <w:sz w:val="20"/>
          <w:szCs w:val="20"/>
        </w:rPr>
        <w:t>Jacketed</w:t>
      </w:r>
      <w:proofErr w:type="gramEnd"/>
      <w:r>
        <w:rPr>
          <w:rFonts w:ascii="Times New Roman" w:hAnsi="Times New Roman"/>
          <w:b/>
          <w:sz w:val="20"/>
          <w:szCs w:val="20"/>
        </w:rPr>
        <w:t xml:space="preserve"> elements </w:t>
      </w:r>
    </w:p>
    <w:p w:rsidR="00806D40" w:rsidRDefault="00806D40" w:rsidP="00806D40">
      <w:pPr>
        <w:jc w:val="both"/>
        <w:rPr>
          <w:rFonts w:ascii="Times New Roman" w:hAnsi="Times New Roman"/>
          <w:sz w:val="20"/>
          <w:szCs w:val="20"/>
        </w:rPr>
      </w:pPr>
      <w:r>
        <w:rPr>
          <w:rFonts w:ascii="Times New Roman" w:hAnsi="Times New Roman"/>
          <w:sz w:val="20"/>
          <w:szCs w:val="20"/>
        </w:rPr>
        <w:t xml:space="preserve">The retrofitted frame has a target displacement of 0.120 m. The IO hinges begin forming in beams immediately after the target displacement is exceeded. Step 10 denotes formation of LS-IO hinges in first and second </w:t>
      </w:r>
      <w:proofErr w:type="spellStart"/>
      <w:r>
        <w:rPr>
          <w:rFonts w:ascii="Times New Roman" w:hAnsi="Times New Roman"/>
          <w:sz w:val="20"/>
          <w:szCs w:val="20"/>
        </w:rPr>
        <w:t>storey</w:t>
      </w:r>
      <w:proofErr w:type="spellEnd"/>
      <w:r>
        <w:rPr>
          <w:rFonts w:ascii="Times New Roman" w:hAnsi="Times New Roman"/>
          <w:sz w:val="20"/>
          <w:szCs w:val="20"/>
        </w:rPr>
        <w:t xml:space="preserve">. </w:t>
      </w:r>
      <w:proofErr w:type="gramStart"/>
      <w:r>
        <w:rPr>
          <w:rFonts w:ascii="Times New Roman" w:hAnsi="Times New Roman"/>
          <w:sz w:val="20"/>
          <w:szCs w:val="20"/>
        </w:rPr>
        <w:t>However almost all beams remain intact until step 38 or 0.6511m.</w:t>
      </w:r>
      <w:proofErr w:type="gramEnd"/>
      <w:r>
        <w:rPr>
          <w:rFonts w:ascii="Times New Roman" w:hAnsi="Times New Roman"/>
          <w:sz w:val="20"/>
          <w:szCs w:val="20"/>
        </w:rPr>
        <w:t xml:space="preserve"> After this step all flexural members begin to form LS-CP hinges and the structure completely yields at 0.863 m.</w:t>
      </w:r>
    </w:p>
    <w:p w:rsidR="00806D40" w:rsidRPr="001328F1" w:rsidRDefault="00806D40" w:rsidP="00806D40">
      <w:pPr>
        <w:jc w:val="center"/>
        <w:rPr>
          <w:rFonts w:ascii="Times New Roman" w:hAnsi="Times New Roman"/>
          <w:sz w:val="20"/>
          <w:szCs w:val="20"/>
        </w:rPr>
      </w:pPr>
      <w:r>
        <w:rPr>
          <w:rFonts w:ascii="Times New Roman" w:hAnsi="Times New Roman"/>
          <w:b/>
          <w:sz w:val="20"/>
          <w:szCs w:val="20"/>
        </w:rPr>
        <w:t>Conclusion</w:t>
      </w:r>
    </w:p>
    <w:p w:rsidR="00806D40" w:rsidRDefault="00806D40" w:rsidP="00806D40">
      <w:pPr>
        <w:jc w:val="both"/>
        <w:rPr>
          <w:rFonts w:ascii="Times New Roman" w:hAnsi="Times New Roman"/>
          <w:sz w:val="20"/>
          <w:szCs w:val="20"/>
        </w:rPr>
      </w:pPr>
      <w:r>
        <w:rPr>
          <w:rFonts w:ascii="Times New Roman" w:hAnsi="Times New Roman"/>
          <w:sz w:val="20"/>
          <w:szCs w:val="20"/>
        </w:rPr>
        <w:t xml:space="preserve">The building exhibits a higher performance level after retrofitting as compared to bare frame. The overall vulnerability is reduced after jacketing of columns. Target displacement has reduced substantially, making the building </w:t>
      </w:r>
      <w:proofErr w:type="gramStart"/>
      <w:r>
        <w:rPr>
          <w:rFonts w:ascii="Times New Roman" w:hAnsi="Times New Roman"/>
          <w:sz w:val="20"/>
          <w:szCs w:val="20"/>
        </w:rPr>
        <w:t>more safe</w:t>
      </w:r>
      <w:proofErr w:type="gramEnd"/>
      <w:r>
        <w:rPr>
          <w:rFonts w:ascii="Times New Roman" w:hAnsi="Times New Roman"/>
          <w:sz w:val="20"/>
          <w:szCs w:val="20"/>
        </w:rPr>
        <w:t xml:space="preserve"> as compared to the bare frame.</w:t>
      </w:r>
    </w:p>
    <w:p w:rsidR="005226A8" w:rsidRPr="00827888" w:rsidRDefault="00827888" w:rsidP="00827888">
      <w:pPr>
        <w:jc w:val="center"/>
        <w:rPr>
          <w:rFonts w:ascii="Times New Roman" w:hAnsi="Times New Roman"/>
          <w:sz w:val="20"/>
          <w:szCs w:val="20"/>
        </w:rPr>
      </w:pPr>
      <w:r>
        <w:rPr>
          <w:rFonts w:ascii="Times New Roman" w:hAnsi="Times New Roman"/>
          <w:sz w:val="20"/>
          <w:szCs w:val="20"/>
        </w:rPr>
        <w:lastRenderedPageBreak/>
        <w:t xml:space="preserve">References </w:t>
      </w:r>
    </w:p>
    <w:p w:rsidR="005226A8" w:rsidRPr="00500798" w:rsidRDefault="009E6463" w:rsidP="005226A8">
      <w:pPr>
        <w:autoSpaceDE w:val="0"/>
        <w:autoSpaceDN w:val="0"/>
        <w:adjustRightInd w:val="0"/>
        <w:spacing w:after="0" w:line="240" w:lineRule="auto"/>
        <w:jc w:val="both"/>
        <w:rPr>
          <w:rFonts w:ascii="Times New Roman" w:hAnsi="Times New Roman"/>
          <w:i/>
          <w:sz w:val="16"/>
          <w:szCs w:val="20"/>
        </w:rPr>
      </w:pPr>
      <w:r w:rsidRPr="00500798">
        <w:rPr>
          <w:rFonts w:ascii="Times New Roman" w:hAnsi="Times New Roman"/>
          <w:i/>
          <w:sz w:val="16"/>
          <w:szCs w:val="20"/>
        </w:rPr>
        <w:t xml:space="preserve">[1] </w:t>
      </w:r>
      <w:r w:rsidR="005226A8" w:rsidRPr="00500798">
        <w:rPr>
          <w:rFonts w:ascii="Times New Roman" w:hAnsi="Times New Roman"/>
          <w:i/>
          <w:sz w:val="16"/>
          <w:szCs w:val="20"/>
        </w:rPr>
        <w:t xml:space="preserve">Hugo </w:t>
      </w:r>
      <w:proofErr w:type="spellStart"/>
      <w:r w:rsidR="005226A8" w:rsidRPr="00500798">
        <w:rPr>
          <w:rFonts w:ascii="Times New Roman" w:hAnsi="Times New Roman"/>
          <w:i/>
          <w:sz w:val="16"/>
          <w:szCs w:val="20"/>
        </w:rPr>
        <w:t>Rodrigues,André</w:t>
      </w:r>
      <w:proofErr w:type="spellEnd"/>
      <w:r w:rsidR="005226A8" w:rsidRPr="00500798">
        <w:rPr>
          <w:rFonts w:ascii="Times New Roman" w:hAnsi="Times New Roman"/>
          <w:i/>
          <w:sz w:val="16"/>
          <w:szCs w:val="20"/>
        </w:rPr>
        <w:t xml:space="preserve"> Furtado ,Nelson Vila‑</w:t>
      </w:r>
      <w:proofErr w:type="spellStart"/>
      <w:r w:rsidR="005226A8" w:rsidRPr="00500798">
        <w:rPr>
          <w:rFonts w:ascii="Times New Roman" w:hAnsi="Times New Roman"/>
          <w:i/>
          <w:sz w:val="16"/>
          <w:szCs w:val="20"/>
        </w:rPr>
        <w:t>Pouca</w:t>
      </w:r>
      <w:proofErr w:type="spellEnd"/>
      <w:r w:rsidR="005226A8" w:rsidRPr="00500798">
        <w:rPr>
          <w:rFonts w:ascii="Times New Roman" w:hAnsi="Times New Roman"/>
          <w:i/>
          <w:sz w:val="16"/>
          <w:szCs w:val="20"/>
        </w:rPr>
        <w:t xml:space="preserve"> </w:t>
      </w:r>
      <w:proofErr w:type="spellStart"/>
      <w:r w:rsidR="005226A8" w:rsidRPr="00500798">
        <w:rPr>
          <w:rFonts w:ascii="Times New Roman" w:hAnsi="Times New Roman"/>
          <w:i/>
          <w:sz w:val="16"/>
          <w:szCs w:val="20"/>
        </w:rPr>
        <w:t>Humberto</w:t>
      </w:r>
      <w:proofErr w:type="spellEnd"/>
      <w:r w:rsidR="005226A8" w:rsidRPr="00500798">
        <w:rPr>
          <w:rFonts w:ascii="Times New Roman" w:hAnsi="Times New Roman"/>
          <w:i/>
          <w:sz w:val="16"/>
          <w:szCs w:val="20"/>
        </w:rPr>
        <w:t xml:space="preserve"> </w:t>
      </w:r>
      <w:proofErr w:type="spellStart"/>
      <w:r w:rsidR="005226A8" w:rsidRPr="00500798">
        <w:rPr>
          <w:rFonts w:ascii="Times New Roman" w:hAnsi="Times New Roman"/>
          <w:i/>
          <w:sz w:val="16"/>
          <w:szCs w:val="20"/>
        </w:rPr>
        <w:t>Varum</w:t>
      </w:r>
      <w:proofErr w:type="spellEnd"/>
      <w:r w:rsidR="005226A8" w:rsidRPr="00500798">
        <w:rPr>
          <w:rFonts w:ascii="Times New Roman" w:hAnsi="Times New Roman"/>
          <w:i/>
          <w:sz w:val="16"/>
          <w:szCs w:val="20"/>
        </w:rPr>
        <w:t xml:space="preserve">, André R. </w:t>
      </w:r>
      <w:proofErr w:type="spellStart"/>
      <w:r w:rsidR="005226A8" w:rsidRPr="00500798">
        <w:rPr>
          <w:rFonts w:ascii="Times New Roman" w:hAnsi="Times New Roman"/>
          <w:i/>
          <w:sz w:val="16"/>
          <w:szCs w:val="20"/>
        </w:rPr>
        <w:t>Barbosa,International</w:t>
      </w:r>
      <w:proofErr w:type="spellEnd"/>
      <w:r w:rsidR="005226A8" w:rsidRPr="00500798">
        <w:rPr>
          <w:rFonts w:ascii="Times New Roman" w:hAnsi="Times New Roman"/>
          <w:i/>
          <w:sz w:val="16"/>
          <w:szCs w:val="20"/>
        </w:rPr>
        <w:t xml:space="preserve"> Journal of civil </w:t>
      </w:r>
      <w:proofErr w:type="spellStart"/>
      <w:r w:rsidR="005226A8" w:rsidRPr="00500798">
        <w:rPr>
          <w:rFonts w:ascii="Times New Roman" w:hAnsi="Times New Roman"/>
          <w:i/>
          <w:sz w:val="16"/>
          <w:szCs w:val="20"/>
        </w:rPr>
        <w:t>engineering,,Springer</w:t>
      </w:r>
      <w:proofErr w:type="spellEnd"/>
      <w:r w:rsidR="005226A8" w:rsidRPr="00500798">
        <w:rPr>
          <w:rFonts w:ascii="Times New Roman" w:hAnsi="Times New Roman"/>
          <w:i/>
          <w:sz w:val="16"/>
          <w:szCs w:val="20"/>
        </w:rPr>
        <w:t xml:space="preserve"> (2018).</w:t>
      </w:r>
    </w:p>
    <w:p w:rsidR="009E6463" w:rsidRPr="00500798" w:rsidRDefault="009E6463" w:rsidP="005226A8">
      <w:pPr>
        <w:autoSpaceDE w:val="0"/>
        <w:autoSpaceDN w:val="0"/>
        <w:adjustRightInd w:val="0"/>
        <w:spacing w:after="0" w:line="240" w:lineRule="auto"/>
        <w:jc w:val="both"/>
        <w:rPr>
          <w:rFonts w:ascii="Times New Roman" w:hAnsi="Times New Roman"/>
          <w:i/>
          <w:sz w:val="16"/>
          <w:szCs w:val="20"/>
        </w:rPr>
      </w:pPr>
    </w:p>
    <w:p w:rsidR="009E6463" w:rsidRPr="00500798" w:rsidRDefault="009E6463" w:rsidP="009E6463">
      <w:pPr>
        <w:autoSpaceDE w:val="0"/>
        <w:autoSpaceDN w:val="0"/>
        <w:adjustRightInd w:val="0"/>
        <w:spacing w:after="0" w:line="240" w:lineRule="auto"/>
        <w:jc w:val="both"/>
        <w:rPr>
          <w:rFonts w:ascii="Times New Roman" w:hAnsi="Times New Roman"/>
          <w:i/>
          <w:sz w:val="16"/>
          <w:szCs w:val="20"/>
        </w:rPr>
      </w:pPr>
      <w:r w:rsidRPr="00500798">
        <w:rPr>
          <w:rFonts w:ascii="Times New Roman" w:hAnsi="Times New Roman"/>
          <w:i/>
          <w:sz w:val="16"/>
          <w:szCs w:val="20"/>
        </w:rPr>
        <w:t>[2] Innovative seismic retrofitting strategy of added stories isolation system,</w:t>
      </w:r>
      <w:r w:rsidRPr="00500798">
        <w:rPr>
          <w:i/>
          <w:sz w:val="18"/>
        </w:rPr>
        <w:t xml:space="preserve"> </w:t>
      </w:r>
      <w:r w:rsidRPr="00500798">
        <w:rPr>
          <w:rFonts w:ascii="Times New Roman" w:hAnsi="Times New Roman"/>
          <w:i/>
          <w:sz w:val="16"/>
          <w:szCs w:val="20"/>
        </w:rPr>
        <w:t xml:space="preserve">Min-Ho </w:t>
      </w:r>
      <w:proofErr w:type="spellStart"/>
      <w:r w:rsidRPr="00500798">
        <w:rPr>
          <w:rFonts w:ascii="Times New Roman" w:hAnsi="Times New Roman"/>
          <w:i/>
          <w:sz w:val="16"/>
          <w:szCs w:val="20"/>
        </w:rPr>
        <w:t>Chey</w:t>
      </w:r>
      <w:proofErr w:type="spellEnd"/>
      <w:r w:rsidRPr="00500798">
        <w:rPr>
          <w:rFonts w:ascii="Times New Roman" w:hAnsi="Times New Roman"/>
          <w:i/>
          <w:sz w:val="16"/>
          <w:szCs w:val="20"/>
        </w:rPr>
        <w:t xml:space="preserve"> , J. Geoffrey Chase, John B. </w:t>
      </w:r>
      <w:proofErr w:type="spellStart"/>
      <w:r w:rsidRPr="00500798">
        <w:rPr>
          <w:rFonts w:ascii="Times New Roman" w:hAnsi="Times New Roman"/>
          <w:i/>
          <w:sz w:val="16"/>
          <w:szCs w:val="20"/>
        </w:rPr>
        <w:t>Mander</w:t>
      </w:r>
      <w:proofErr w:type="spellEnd"/>
      <w:r w:rsidRPr="00500798">
        <w:rPr>
          <w:rFonts w:ascii="Times New Roman" w:hAnsi="Times New Roman"/>
          <w:i/>
          <w:sz w:val="16"/>
          <w:szCs w:val="20"/>
        </w:rPr>
        <w:t>, Athol J. Carr, Springer (2013).</w:t>
      </w:r>
    </w:p>
    <w:p w:rsidR="009E6463" w:rsidRPr="00500798" w:rsidRDefault="009E6463" w:rsidP="009E6463">
      <w:pPr>
        <w:autoSpaceDE w:val="0"/>
        <w:autoSpaceDN w:val="0"/>
        <w:adjustRightInd w:val="0"/>
        <w:spacing w:after="0" w:line="240" w:lineRule="auto"/>
        <w:jc w:val="both"/>
        <w:rPr>
          <w:rFonts w:ascii="Times New Roman" w:hAnsi="Times New Roman"/>
          <w:i/>
          <w:sz w:val="16"/>
          <w:szCs w:val="20"/>
        </w:rPr>
      </w:pPr>
    </w:p>
    <w:p w:rsidR="009E6463" w:rsidRPr="00500798" w:rsidRDefault="009E6463" w:rsidP="009E6463">
      <w:pPr>
        <w:autoSpaceDE w:val="0"/>
        <w:autoSpaceDN w:val="0"/>
        <w:adjustRightInd w:val="0"/>
        <w:spacing w:after="0" w:line="240" w:lineRule="auto"/>
        <w:jc w:val="both"/>
        <w:rPr>
          <w:rFonts w:ascii="Times New Roman" w:hAnsi="Times New Roman"/>
          <w:i/>
          <w:sz w:val="16"/>
          <w:szCs w:val="20"/>
        </w:rPr>
      </w:pPr>
      <w:r w:rsidRPr="00500798">
        <w:rPr>
          <w:rFonts w:ascii="Times New Roman" w:hAnsi="Times New Roman"/>
          <w:i/>
          <w:sz w:val="16"/>
          <w:szCs w:val="20"/>
        </w:rPr>
        <w:t>[3</w:t>
      </w:r>
      <w:proofErr w:type="gramStart"/>
      <w:r w:rsidRPr="00500798">
        <w:rPr>
          <w:rFonts w:ascii="Times New Roman" w:hAnsi="Times New Roman"/>
          <w:i/>
          <w:sz w:val="16"/>
          <w:szCs w:val="20"/>
        </w:rPr>
        <w:t>]  Analytical</w:t>
      </w:r>
      <w:proofErr w:type="gramEnd"/>
      <w:r w:rsidRPr="00500798">
        <w:rPr>
          <w:rFonts w:ascii="Times New Roman" w:hAnsi="Times New Roman"/>
          <w:i/>
          <w:sz w:val="16"/>
          <w:szCs w:val="20"/>
        </w:rPr>
        <w:t xml:space="preserve"> study on seismic retrofitting of reinforced concrete buildings using steel braces with shear link,</w:t>
      </w:r>
      <w:r w:rsidRPr="00500798">
        <w:rPr>
          <w:i/>
          <w:sz w:val="18"/>
        </w:rPr>
        <w:t xml:space="preserve"> </w:t>
      </w:r>
      <w:proofErr w:type="spellStart"/>
      <w:r w:rsidRPr="00500798">
        <w:rPr>
          <w:rFonts w:ascii="Times New Roman" w:hAnsi="Times New Roman"/>
          <w:i/>
          <w:sz w:val="16"/>
          <w:szCs w:val="20"/>
        </w:rPr>
        <w:t>Cengizhan</w:t>
      </w:r>
      <w:proofErr w:type="spellEnd"/>
      <w:r w:rsidRPr="00500798">
        <w:rPr>
          <w:rFonts w:ascii="Times New Roman" w:hAnsi="Times New Roman"/>
          <w:i/>
          <w:sz w:val="16"/>
          <w:szCs w:val="20"/>
        </w:rPr>
        <w:t xml:space="preserve"> </w:t>
      </w:r>
      <w:proofErr w:type="spellStart"/>
      <w:r w:rsidRPr="00500798">
        <w:rPr>
          <w:rFonts w:ascii="Times New Roman" w:hAnsi="Times New Roman"/>
          <w:i/>
          <w:sz w:val="16"/>
          <w:szCs w:val="20"/>
        </w:rPr>
        <w:t>Durucan</w:t>
      </w:r>
      <w:proofErr w:type="spellEnd"/>
      <w:r w:rsidRPr="00500798">
        <w:rPr>
          <w:rFonts w:ascii="Times New Roman" w:hAnsi="Times New Roman"/>
          <w:i/>
          <w:sz w:val="16"/>
          <w:szCs w:val="20"/>
        </w:rPr>
        <w:t xml:space="preserve">, Murat </w:t>
      </w:r>
      <w:proofErr w:type="spellStart"/>
      <w:r w:rsidRPr="00500798">
        <w:rPr>
          <w:rFonts w:ascii="Times New Roman" w:hAnsi="Times New Roman"/>
          <w:i/>
          <w:sz w:val="16"/>
          <w:szCs w:val="20"/>
        </w:rPr>
        <w:t>Dicleli</w:t>
      </w:r>
      <w:proofErr w:type="spellEnd"/>
      <w:r w:rsidRPr="00500798">
        <w:rPr>
          <w:rFonts w:ascii="Times New Roman" w:hAnsi="Times New Roman"/>
          <w:i/>
          <w:sz w:val="16"/>
          <w:szCs w:val="20"/>
        </w:rPr>
        <w:t>, Journal of Engineering structures, Elsevier (2010).</w:t>
      </w:r>
    </w:p>
    <w:p w:rsidR="009E6463" w:rsidRPr="00500798" w:rsidRDefault="009E6463" w:rsidP="009E6463">
      <w:pPr>
        <w:autoSpaceDE w:val="0"/>
        <w:autoSpaceDN w:val="0"/>
        <w:adjustRightInd w:val="0"/>
        <w:spacing w:after="0" w:line="240" w:lineRule="auto"/>
        <w:jc w:val="both"/>
        <w:rPr>
          <w:rFonts w:ascii="Times New Roman" w:hAnsi="Times New Roman"/>
          <w:i/>
          <w:sz w:val="16"/>
          <w:szCs w:val="20"/>
        </w:rPr>
      </w:pPr>
    </w:p>
    <w:p w:rsidR="009E6463" w:rsidRPr="00500798" w:rsidRDefault="009E6463" w:rsidP="009E6463">
      <w:pPr>
        <w:autoSpaceDE w:val="0"/>
        <w:autoSpaceDN w:val="0"/>
        <w:adjustRightInd w:val="0"/>
        <w:spacing w:after="0" w:line="240" w:lineRule="auto"/>
        <w:jc w:val="both"/>
        <w:rPr>
          <w:rFonts w:ascii="Times New Roman" w:hAnsi="Times New Roman"/>
          <w:i/>
          <w:sz w:val="16"/>
          <w:szCs w:val="20"/>
        </w:rPr>
      </w:pPr>
      <w:r w:rsidRPr="00500798">
        <w:rPr>
          <w:rFonts w:ascii="Times New Roman" w:hAnsi="Times New Roman"/>
          <w:i/>
          <w:sz w:val="16"/>
          <w:szCs w:val="20"/>
        </w:rPr>
        <w:t>[4] Design Methodology for Seismic Upgrading of Substandard Reinforced Concrete Structures,</w:t>
      </w:r>
      <w:r w:rsidRPr="00500798">
        <w:rPr>
          <w:i/>
          <w:sz w:val="18"/>
        </w:rPr>
        <w:t xml:space="preserve"> </w:t>
      </w:r>
      <w:r w:rsidRPr="00500798">
        <w:rPr>
          <w:rFonts w:ascii="Times New Roman" w:hAnsi="Times New Roman"/>
          <w:i/>
          <w:sz w:val="16"/>
          <w:szCs w:val="20"/>
        </w:rPr>
        <w:t xml:space="preserve">Georgia E. </w:t>
      </w:r>
      <w:proofErr w:type="spellStart"/>
      <w:r w:rsidRPr="00500798">
        <w:rPr>
          <w:rFonts w:ascii="Times New Roman" w:hAnsi="Times New Roman"/>
          <w:i/>
          <w:sz w:val="16"/>
          <w:szCs w:val="20"/>
        </w:rPr>
        <w:t>Thermou</w:t>
      </w:r>
      <w:proofErr w:type="spellEnd"/>
      <w:r w:rsidRPr="00500798">
        <w:rPr>
          <w:rFonts w:ascii="Times New Roman" w:hAnsi="Times New Roman"/>
          <w:i/>
          <w:sz w:val="16"/>
          <w:szCs w:val="20"/>
        </w:rPr>
        <w:t>,</w:t>
      </w:r>
      <w:r w:rsidRPr="00500798">
        <w:rPr>
          <w:i/>
          <w:sz w:val="18"/>
        </w:rPr>
        <w:t xml:space="preserve"> </w:t>
      </w:r>
      <w:proofErr w:type="spellStart"/>
      <w:r w:rsidRPr="00500798">
        <w:rPr>
          <w:rFonts w:ascii="Times New Roman" w:hAnsi="Times New Roman"/>
          <w:i/>
          <w:sz w:val="16"/>
          <w:szCs w:val="20"/>
        </w:rPr>
        <w:t>Stavroula</w:t>
      </w:r>
      <w:proofErr w:type="spellEnd"/>
      <w:r w:rsidRPr="00500798">
        <w:rPr>
          <w:rFonts w:ascii="Times New Roman" w:hAnsi="Times New Roman"/>
          <w:i/>
          <w:sz w:val="16"/>
          <w:szCs w:val="20"/>
        </w:rPr>
        <w:t xml:space="preserve"> J. </w:t>
      </w:r>
      <w:proofErr w:type="spellStart"/>
      <w:r w:rsidRPr="00500798">
        <w:rPr>
          <w:rFonts w:ascii="Times New Roman" w:hAnsi="Times New Roman"/>
          <w:i/>
          <w:sz w:val="16"/>
          <w:szCs w:val="20"/>
        </w:rPr>
        <w:t>Pantazopolou</w:t>
      </w:r>
      <w:proofErr w:type="spellEnd"/>
      <w:proofErr w:type="gramStart"/>
      <w:r w:rsidRPr="00500798">
        <w:rPr>
          <w:rFonts w:ascii="Times New Roman" w:hAnsi="Times New Roman"/>
          <w:i/>
          <w:sz w:val="16"/>
          <w:szCs w:val="20"/>
        </w:rPr>
        <w:t>,&amp;</w:t>
      </w:r>
      <w:proofErr w:type="gramEnd"/>
      <w:r w:rsidRPr="00500798">
        <w:rPr>
          <w:rFonts w:ascii="Times New Roman" w:hAnsi="Times New Roman"/>
          <w:i/>
          <w:sz w:val="16"/>
          <w:szCs w:val="20"/>
        </w:rPr>
        <w:t xml:space="preserve"> AMR S. </w:t>
      </w:r>
      <w:proofErr w:type="spellStart"/>
      <w:r w:rsidRPr="00500798">
        <w:rPr>
          <w:rFonts w:ascii="Times New Roman" w:hAnsi="Times New Roman"/>
          <w:i/>
          <w:sz w:val="16"/>
          <w:szCs w:val="20"/>
        </w:rPr>
        <w:t>Elnashai,Journal</w:t>
      </w:r>
      <w:proofErr w:type="spellEnd"/>
      <w:r w:rsidRPr="00500798">
        <w:rPr>
          <w:rFonts w:ascii="Times New Roman" w:hAnsi="Times New Roman"/>
          <w:i/>
          <w:sz w:val="16"/>
          <w:szCs w:val="20"/>
        </w:rPr>
        <w:t xml:space="preserve"> of earthquake </w:t>
      </w:r>
      <w:proofErr w:type="spellStart"/>
      <w:r w:rsidRPr="00500798">
        <w:rPr>
          <w:rFonts w:ascii="Times New Roman" w:hAnsi="Times New Roman"/>
          <w:i/>
          <w:sz w:val="16"/>
          <w:szCs w:val="20"/>
        </w:rPr>
        <w:t>engineering,Taylor</w:t>
      </w:r>
      <w:proofErr w:type="spellEnd"/>
      <w:r w:rsidRPr="00500798">
        <w:rPr>
          <w:rFonts w:ascii="Times New Roman" w:hAnsi="Times New Roman"/>
          <w:i/>
          <w:sz w:val="16"/>
          <w:szCs w:val="20"/>
        </w:rPr>
        <w:t xml:space="preserve"> and </w:t>
      </w:r>
      <w:proofErr w:type="spellStart"/>
      <w:r w:rsidRPr="00500798">
        <w:rPr>
          <w:rFonts w:ascii="Times New Roman" w:hAnsi="Times New Roman"/>
          <w:i/>
          <w:sz w:val="16"/>
          <w:szCs w:val="20"/>
        </w:rPr>
        <w:t>francis</w:t>
      </w:r>
      <w:proofErr w:type="spellEnd"/>
      <w:r w:rsidRPr="00500798">
        <w:rPr>
          <w:rFonts w:ascii="Times New Roman" w:hAnsi="Times New Roman"/>
          <w:i/>
          <w:sz w:val="16"/>
          <w:szCs w:val="20"/>
        </w:rPr>
        <w:t xml:space="preserve"> (2007).</w:t>
      </w:r>
    </w:p>
    <w:p w:rsidR="009E6463" w:rsidRPr="00500798" w:rsidRDefault="009E6463" w:rsidP="009E6463">
      <w:pPr>
        <w:autoSpaceDE w:val="0"/>
        <w:autoSpaceDN w:val="0"/>
        <w:adjustRightInd w:val="0"/>
        <w:spacing w:after="0" w:line="240" w:lineRule="auto"/>
        <w:jc w:val="both"/>
        <w:rPr>
          <w:rFonts w:ascii="Times New Roman" w:hAnsi="Times New Roman"/>
          <w:i/>
          <w:sz w:val="16"/>
          <w:szCs w:val="20"/>
        </w:rPr>
      </w:pPr>
    </w:p>
    <w:p w:rsidR="009E6463" w:rsidRPr="00500798" w:rsidRDefault="009E6463" w:rsidP="009E6463">
      <w:pPr>
        <w:autoSpaceDE w:val="0"/>
        <w:autoSpaceDN w:val="0"/>
        <w:adjustRightInd w:val="0"/>
        <w:spacing w:after="0" w:line="240" w:lineRule="auto"/>
        <w:jc w:val="both"/>
        <w:rPr>
          <w:rFonts w:ascii="Times New Roman" w:hAnsi="Times New Roman"/>
          <w:i/>
          <w:sz w:val="16"/>
          <w:szCs w:val="20"/>
        </w:rPr>
      </w:pPr>
      <w:r w:rsidRPr="00500798">
        <w:rPr>
          <w:rFonts w:ascii="Times New Roman" w:hAnsi="Times New Roman"/>
          <w:i/>
          <w:sz w:val="16"/>
          <w:szCs w:val="20"/>
        </w:rPr>
        <w:t>[5] Global Interventions for Seismic Upgrading of Substandard RC Buildings,</w:t>
      </w:r>
      <w:r w:rsidRPr="00500798">
        <w:rPr>
          <w:i/>
          <w:sz w:val="18"/>
        </w:rPr>
        <w:t xml:space="preserve"> </w:t>
      </w:r>
      <w:r w:rsidRPr="00500798">
        <w:rPr>
          <w:rFonts w:ascii="Times New Roman" w:hAnsi="Times New Roman"/>
          <w:i/>
          <w:sz w:val="16"/>
          <w:szCs w:val="20"/>
        </w:rPr>
        <w:t xml:space="preserve">G. E. </w:t>
      </w:r>
      <w:proofErr w:type="spellStart"/>
      <w:r w:rsidRPr="00500798">
        <w:rPr>
          <w:rFonts w:ascii="Times New Roman" w:hAnsi="Times New Roman"/>
          <w:i/>
          <w:sz w:val="16"/>
          <w:szCs w:val="20"/>
        </w:rPr>
        <w:t>Thermou</w:t>
      </w:r>
      <w:proofErr w:type="spellEnd"/>
      <w:r w:rsidRPr="00500798">
        <w:rPr>
          <w:rFonts w:ascii="Times New Roman" w:hAnsi="Times New Roman"/>
          <w:i/>
          <w:sz w:val="16"/>
          <w:szCs w:val="20"/>
        </w:rPr>
        <w:t xml:space="preserve">, S. J. </w:t>
      </w:r>
      <w:proofErr w:type="spellStart"/>
      <w:r w:rsidRPr="00500798">
        <w:rPr>
          <w:rFonts w:ascii="Times New Roman" w:hAnsi="Times New Roman"/>
          <w:i/>
          <w:sz w:val="16"/>
          <w:szCs w:val="20"/>
        </w:rPr>
        <w:t>Pantazopoulou</w:t>
      </w:r>
      <w:proofErr w:type="spellEnd"/>
      <w:r w:rsidRPr="00500798">
        <w:rPr>
          <w:rFonts w:ascii="Times New Roman" w:hAnsi="Times New Roman"/>
          <w:i/>
          <w:sz w:val="16"/>
          <w:szCs w:val="20"/>
        </w:rPr>
        <w:t xml:space="preserve">, and A. S. </w:t>
      </w:r>
      <w:proofErr w:type="spellStart"/>
      <w:r w:rsidRPr="00500798">
        <w:rPr>
          <w:rFonts w:ascii="Times New Roman" w:hAnsi="Times New Roman"/>
          <w:i/>
          <w:sz w:val="16"/>
          <w:szCs w:val="20"/>
        </w:rPr>
        <w:t>Elnashai,ASCE</w:t>
      </w:r>
      <w:proofErr w:type="spellEnd"/>
      <w:r w:rsidRPr="00500798">
        <w:rPr>
          <w:rFonts w:ascii="Times New Roman" w:hAnsi="Times New Roman"/>
          <w:i/>
          <w:sz w:val="16"/>
          <w:szCs w:val="20"/>
        </w:rPr>
        <w:t xml:space="preserve"> (2012).</w:t>
      </w:r>
    </w:p>
    <w:p w:rsidR="009E6463" w:rsidRPr="00500798" w:rsidRDefault="009E6463" w:rsidP="009E6463">
      <w:pPr>
        <w:autoSpaceDE w:val="0"/>
        <w:autoSpaceDN w:val="0"/>
        <w:adjustRightInd w:val="0"/>
        <w:spacing w:after="0" w:line="240" w:lineRule="auto"/>
        <w:jc w:val="both"/>
        <w:rPr>
          <w:rFonts w:ascii="Times New Roman" w:hAnsi="Times New Roman"/>
          <w:i/>
          <w:sz w:val="16"/>
          <w:szCs w:val="20"/>
        </w:rPr>
      </w:pPr>
    </w:p>
    <w:p w:rsidR="009E6463" w:rsidRPr="00500798" w:rsidRDefault="009E6463" w:rsidP="009E6463">
      <w:pPr>
        <w:autoSpaceDE w:val="0"/>
        <w:autoSpaceDN w:val="0"/>
        <w:adjustRightInd w:val="0"/>
        <w:spacing w:after="0" w:line="240" w:lineRule="auto"/>
        <w:jc w:val="both"/>
        <w:rPr>
          <w:rFonts w:ascii="Times New Roman" w:hAnsi="Times New Roman"/>
          <w:i/>
          <w:sz w:val="16"/>
          <w:szCs w:val="20"/>
        </w:rPr>
      </w:pPr>
      <w:r w:rsidRPr="00500798">
        <w:rPr>
          <w:rFonts w:ascii="Times New Roman" w:hAnsi="Times New Roman"/>
          <w:i/>
          <w:sz w:val="16"/>
          <w:szCs w:val="20"/>
        </w:rPr>
        <w:t>[6] Seismic performance of buildings retrofitted with nonlinear viscous dampers and adjacent reaction towers,</w:t>
      </w:r>
      <w:r w:rsidRPr="00500798">
        <w:rPr>
          <w:i/>
          <w:sz w:val="18"/>
        </w:rPr>
        <w:t xml:space="preserve"> </w:t>
      </w:r>
      <w:r w:rsidRPr="00500798">
        <w:rPr>
          <w:rFonts w:ascii="Times New Roman" w:hAnsi="Times New Roman"/>
          <w:i/>
          <w:sz w:val="16"/>
          <w:szCs w:val="20"/>
        </w:rPr>
        <w:t xml:space="preserve">Nicola </w:t>
      </w:r>
      <w:proofErr w:type="spellStart"/>
      <w:r w:rsidRPr="00500798">
        <w:rPr>
          <w:rFonts w:ascii="Times New Roman" w:hAnsi="Times New Roman"/>
          <w:i/>
          <w:sz w:val="16"/>
          <w:szCs w:val="20"/>
        </w:rPr>
        <w:t>Impollonia</w:t>
      </w:r>
      <w:proofErr w:type="spellEnd"/>
      <w:r w:rsidRPr="00500798">
        <w:rPr>
          <w:rFonts w:ascii="Times New Roman" w:hAnsi="Times New Roman"/>
          <w:i/>
          <w:sz w:val="16"/>
          <w:szCs w:val="20"/>
        </w:rPr>
        <w:t xml:space="preserve">, Alessandro </w:t>
      </w:r>
      <w:proofErr w:type="spellStart"/>
      <w:r w:rsidRPr="00500798">
        <w:rPr>
          <w:rFonts w:ascii="Times New Roman" w:hAnsi="Times New Roman"/>
          <w:i/>
          <w:sz w:val="16"/>
          <w:szCs w:val="20"/>
        </w:rPr>
        <w:t>Palmeri</w:t>
      </w:r>
      <w:proofErr w:type="gramStart"/>
      <w:r w:rsidRPr="00500798">
        <w:rPr>
          <w:rFonts w:ascii="Times New Roman" w:hAnsi="Times New Roman"/>
          <w:i/>
          <w:sz w:val="16"/>
          <w:szCs w:val="20"/>
        </w:rPr>
        <w:t>,Wiley</w:t>
      </w:r>
      <w:proofErr w:type="spellEnd"/>
      <w:proofErr w:type="gramEnd"/>
      <w:r w:rsidRPr="00500798">
        <w:rPr>
          <w:rFonts w:ascii="Times New Roman" w:hAnsi="Times New Roman"/>
          <w:i/>
          <w:sz w:val="16"/>
          <w:szCs w:val="20"/>
        </w:rPr>
        <w:t xml:space="preserve"> (2017).</w:t>
      </w:r>
    </w:p>
    <w:p w:rsidR="009E6463" w:rsidRPr="00500798" w:rsidRDefault="009E6463" w:rsidP="009E6463">
      <w:pPr>
        <w:autoSpaceDE w:val="0"/>
        <w:autoSpaceDN w:val="0"/>
        <w:adjustRightInd w:val="0"/>
        <w:spacing w:after="0" w:line="240" w:lineRule="auto"/>
        <w:jc w:val="both"/>
        <w:rPr>
          <w:rFonts w:ascii="Times New Roman" w:hAnsi="Times New Roman"/>
          <w:i/>
          <w:sz w:val="16"/>
          <w:szCs w:val="20"/>
        </w:rPr>
      </w:pPr>
    </w:p>
    <w:p w:rsidR="009E6463" w:rsidRPr="00500798" w:rsidRDefault="009E6463" w:rsidP="009E6463">
      <w:pPr>
        <w:autoSpaceDE w:val="0"/>
        <w:autoSpaceDN w:val="0"/>
        <w:adjustRightInd w:val="0"/>
        <w:spacing w:after="0" w:line="240" w:lineRule="auto"/>
        <w:jc w:val="both"/>
        <w:rPr>
          <w:rFonts w:ascii="Times New Roman" w:hAnsi="Times New Roman"/>
          <w:i/>
          <w:sz w:val="16"/>
          <w:szCs w:val="20"/>
        </w:rPr>
      </w:pPr>
      <w:r w:rsidRPr="00500798">
        <w:rPr>
          <w:rFonts w:ascii="Times New Roman" w:hAnsi="Times New Roman"/>
          <w:i/>
          <w:sz w:val="16"/>
          <w:szCs w:val="20"/>
        </w:rPr>
        <w:t xml:space="preserve">[7] Alternative retrofitting strategies to prevent the failure of an </w:t>
      </w:r>
      <w:proofErr w:type="spellStart"/>
      <w:r w:rsidRPr="00500798">
        <w:rPr>
          <w:rFonts w:ascii="Times New Roman" w:hAnsi="Times New Roman"/>
          <w:i/>
          <w:sz w:val="16"/>
          <w:szCs w:val="20"/>
        </w:rPr>
        <w:t>underdesigned</w:t>
      </w:r>
      <w:proofErr w:type="spellEnd"/>
      <w:r w:rsidRPr="00500798">
        <w:rPr>
          <w:rFonts w:ascii="Times New Roman" w:hAnsi="Times New Roman"/>
          <w:i/>
          <w:sz w:val="16"/>
          <w:szCs w:val="20"/>
        </w:rPr>
        <w:t xml:space="preserve"> reinforced concrete frame,</w:t>
      </w:r>
      <w:r w:rsidRPr="00500798">
        <w:rPr>
          <w:i/>
          <w:sz w:val="18"/>
        </w:rPr>
        <w:t xml:space="preserve"> </w:t>
      </w:r>
      <w:r w:rsidRPr="00500798">
        <w:rPr>
          <w:rFonts w:ascii="Times New Roman" w:hAnsi="Times New Roman"/>
          <w:i/>
          <w:sz w:val="16"/>
          <w:szCs w:val="20"/>
        </w:rPr>
        <w:t xml:space="preserve">Marco Valente, Gabriele </w:t>
      </w:r>
      <w:proofErr w:type="spellStart"/>
      <w:r w:rsidRPr="00500798">
        <w:rPr>
          <w:rFonts w:ascii="Times New Roman" w:hAnsi="Times New Roman"/>
          <w:i/>
          <w:sz w:val="16"/>
          <w:szCs w:val="20"/>
        </w:rPr>
        <w:t>Milani</w:t>
      </w:r>
      <w:proofErr w:type="spellEnd"/>
      <w:r w:rsidRPr="00500798">
        <w:rPr>
          <w:rFonts w:ascii="Times New Roman" w:hAnsi="Times New Roman"/>
          <w:i/>
          <w:sz w:val="16"/>
          <w:szCs w:val="20"/>
        </w:rPr>
        <w:t xml:space="preserve">, Engineering </w:t>
      </w:r>
      <w:proofErr w:type="spellStart"/>
      <w:r w:rsidRPr="00500798">
        <w:rPr>
          <w:rFonts w:ascii="Times New Roman" w:hAnsi="Times New Roman"/>
          <w:i/>
          <w:sz w:val="16"/>
          <w:szCs w:val="20"/>
        </w:rPr>
        <w:t>Failiure</w:t>
      </w:r>
      <w:proofErr w:type="spellEnd"/>
      <w:r w:rsidRPr="00500798">
        <w:rPr>
          <w:rFonts w:ascii="Times New Roman" w:hAnsi="Times New Roman"/>
          <w:i/>
          <w:sz w:val="16"/>
          <w:szCs w:val="20"/>
        </w:rPr>
        <w:t xml:space="preserve"> Analysis 89 271-289</w:t>
      </w:r>
      <w:proofErr w:type="gramStart"/>
      <w:r w:rsidRPr="00500798">
        <w:rPr>
          <w:rFonts w:ascii="Times New Roman" w:hAnsi="Times New Roman"/>
          <w:i/>
          <w:sz w:val="16"/>
          <w:szCs w:val="20"/>
        </w:rPr>
        <w:t>,Elsevier</w:t>
      </w:r>
      <w:proofErr w:type="gramEnd"/>
      <w:r w:rsidRPr="00500798">
        <w:rPr>
          <w:rFonts w:ascii="Times New Roman" w:hAnsi="Times New Roman"/>
          <w:i/>
          <w:sz w:val="16"/>
          <w:szCs w:val="20"/>
        </w:rPr>
        <w:t xml:space="preserve"> (2018).</w:t>
      </w:r>
    </w:p>
    <w:p w:rsidR="009E6463" w:rsidRPr="00500798" w:rsidRDefault="009E6463" w:rsidP="009E6463">
      <w:pPr>
        <w:autoSpaceDE w:val="0"/>
        <w:autoSpaceDN w:val="0"/>
        <w:adjustRightInd w:val="0"/>
        <w:spacing w:after="0" w:line="240" w:lineRule="auto"/>
        <w:jc w:val="both"/>
        <w:rPr>
          <w:rFonts w:ascii="Times New Roman" w:hAnsi="Times New Roman"/>
          <w:i/>
          <w:sz w:val="16"/>
          <w:szCs w:val="20"/>
        </w:rPr>
      </w:pPr>
    </w:p>
    <w:p w:rsidR="009E6463" w:rsidRPr="00500798" w:rsidRDefault="009E6463" w:rsidP="009E6463">
      <w:pPr>
        <w:autoSpaceDE w:val="0"/>
        <w:autoSpaceDN w:val="0"/>
        <w:adjustRightInd w:val="0"/>
        <w:spacing w:after="0" w:line="240" w:lineRule="auto"/>
        <w:jc w:val="both"/>
        <w:rPr>
          <w:rFonts w:ascii="Times New Roman" w:hAnsi="Times New Roman"/>
          <w:i/>
          <w:sz w:val="16"/>
          <w:szCs w:val="20"/>
        </w:rPr>
      </w:pPr>
      <w:r w:rsidRPr="00500798">
        <w:rPr>
          <w:rFonts w:ascii="Times New Roman" w:hAnsi="Times New Roman"/>
          <w:i/>
          <w:sz w:val="16"/>
          <w:szCs w:val="20"/>
        </w:rPr>
        <w:t>[8</w:t>
      </w:r>
      <w:proofErr w:type="gramStart"/>
      <w:r w:rsidRPr="00500798">
        <w:rPr>
          <w:rFonts w:ascii="Times New Roman" w:hAnsi="Times New Roman"/>
          <w:i/>
          <w:sz w:val="16"/>
          <w:szCs w:val="20"/>
        </w:rPr>
        <w:t>]  Analytical</w:t>
      </w:r>
      <w:proofErr w:type="gramEnd"/>
      <w:r w:rsidRPr="00500798">
        <w:rPr>
          <w:rFonts w:ascii="Times New Roman" w:hAnsi="Times New Roman"/>
          <w:i/>
          <w:sz w:val="16"/>
          <w:szCs w:val="20"/>
        </w:rPr>
        <w:t xml:space="preserve"> Study of Moment-Resisting Frames Retrofitted with Shear Slotted Bolted Connection</w:t>
      </w:r>
    </w:p>
    <w:p w:rsidR="009E6463" w:rsidRPr="00500798" w:rsidRDefault="009E6463" w:rsidP="009E6463">
      <w:pPr>
        <w:autoSpaceDE w:val="0"/>
        <w:autoSpaceDN w:val="0"/>
        <w:adjustRightInd w:val="0"/>
        <w:spacing w:after="0" w:line="240" w:lineRule="auto"/>
        <w:jc w:val="both"/>
        <w:rPr>
          <w:rFonts w:ascii="Times New Roman" w:hAnsi="Times New Roman"/>
          <w:i/>
          <w:sz w:val="16"/>
          <w:szCs w:val="20"/>
        </w:rPr>
      </w:pPr>
    </w:p>
    <w:p w:rsidR="009E6463" w:rsidRPr="00500798" w:rsidRDefault="009E6463" w:rsidP="009E6463">
      <w:pPr>
        <w:autoSpaceDE w:val="0"/>
        <w:autoSpaceDN w:val="0"/>
        <w:adjustRightInd w:val="0"/>
        <w:spacing w:after="0" w:line="240" w:lineRule="auto"/>
        <w:jc w:val="both"/>
        <w:rPr>
          <w:rFonts w:ascii="Times New Roman" w:hAnsi="Times New Roman"/>
          <w:i/>
          <w:sz w:val="16"/>
          <w:szCs w:val="20"/>
        </w:rPr>
      </w:pPr>
    </w:p>
    <w:p w:rsidR="00500798" w:rsidRPr="00500798" w:rsidRDefault="009E6463" w:rsidP="00500798">
      <w:pPr>
        <w:autoSpaceDE w:val="0"/>
        <w:autoSpaceDN w:val="0"/>
        <w:adjustRightInd w:val="0"/>
        <w:spacing w:after="0" w:line="240" w:lineRule="auto"/>
        <w:jc w:val="both"/>
        <w:rPr>
          <w:rFonts w:ascii="Times New Roman" w:hAnsi="Times New Roman"/>
          <w:i/>
          <w:sz w:val="16"/>
          <w:szCs w:val="20"/>
        </w:rPr>
      </w:pPr>
      <w:r w:rsidRPr="00500798">
        <w:rPr>
          <w:rFonts w:ascii="Times New Roman" w:hAnsi="Times New Roman"/>
          <w:i/>
          <w:sz w:val="16"/>
          <w:szCs w:val="20"/>
        </w:rPr>
        <w:t xml:space="preserve">[9]   </w:t>
      </w:r>
      <w:r w:rsidR="00500798" w:rsidRPr="00500798">
        <w:rPr>
          <w:rFonts w:ascii="Times New Roman" w:hAnsi="Times New Roman"/>
          <w:i/>
          <w:sz w:val="16"/>
          <w:szCs w:val="20"/>
        </w:rPr>
        <w:t xml:space="preserve">Displacement-based seismic design of hysteretic damped braces For retrofitting in elevation irregular </w:t>
      </w:r>
      <w:proofErr w:type="spellStart"/>
      <w:r w:rsidR="00500798" w:rsidRPr="00500798">
        <w:rPr>
          <w:rFonts w:ascii="Times New Roman" w:hAnsi="Times New Roman"/>
          <w:i/>
          <w:sz w:val="16"/>
          <w:szCs w:val="20"/>
        </w:rPr>
        <w:t>r.c</w:t>
      </w:r>
      <w:proofErr w:type="spellEnd"/>
      <w:r w:rsidR="00500798" w:rsidRPr="00500798">
        <w:rPr>
          <w:rFonts w:ascii="Times New Roman" w:hAnsi="Times New Roman"/>
          <w:i/>
          <w:sz w:val="16"/>
          <w:szCs w:val="20"/>
        </w:rPr>
        <w:t>. framed structures,</w:t>
      </w:r>
      <w:r w:rsidR="00500798" w:rsidRPr="00500798">
        <w:rPr>
          <w:i/>
          <w:sz w:val="18"/>
        </w:rPr>
        <w:t xml:space="preserve"> </w:t>
      </w:r>
      <w:proofErr w:type="spellStart"/>
      <w:r w:rsidR="00500798" w:rsidRPr="00500798">
        <w:rPr>
          <w:rFonts w:ascii="Times New Roman" w:hAnsi="Times New Roman"/>
          <w:i/>
          <w:sz w:val="16"/>
          <w:szCs w:val="20"/>
        </w:rPr>
        <w:t>FabioMazza</w:t>
      </w:r>
      <w:proofErr w:type="spellEnd"/>
      <w:r w:rsidR="00500798" w:rsidRPr="00500798">
        <w:rPr>
          <w:rFonts w:ascii="Times New Roman" w:hAnsi="Times New Roman"/>
          <w:i/>
          <w:sz w:val="16"/>
          <w:szCs w:val="20"/>
        </w:rPr>
        <w:t xml:space="preserve">, </w:t>
      </w:r>
      <w:proofErr w:type="spellStart"/>
      <w:r w:rsidR="00500798" w:rsidRPr="00500798">
        <w:rPr>
          <w:rFonts w:ascii="Times New Roman" w:hAnsi="Times New Roman"/>
          <w:i/>
          <w:sz w:val="16"/>
          <w:szCs w:val="20"/>
        </w:rPr>
        <w:t>Mirko</w:t>
      </w:r>
      <w:proofErr w:type="spellEnd"/>
      <w:r w:rsidR="00500798" w:rsidRPr="00500798">
        <w:rPr>
          <w:rFonts w:ascii="Times New Roman" w:hAnsi="Times New Roman"/>
          <w:i/>
          <w:sz w:val="16"/>
          <w:szCs w:val="20"/>
        </w:rPr>
        <w:t xml:space="preserve"> </w:t>
      </w:r>
      <w:proofErr w:type="spellStart"/>
      <w:r w:rsidR="00500798" w:rsidRPr="00500798">
        <w:rPr>
          <w:rFonts w:ascii="Times New Roman" w:hAnsi="Times New Roman"/>
          <w:i/>
          <w:sz w:val="16"/>
          <w:szCs w:val="20"/>
        </w:rPr>
        <w:t>Mazza,Alfonso</w:t>
      </w:r>
      <w:proofErr w:type="spellEnd"/>
      <w:r w:rsidR="00500798" w:rsidRPr="00500798">
        <w:rPr>
          <w:rFonts w:ascii="Times New Roman" w:hAnsi="Times New Roman"/>
          <w:i/>
          <w:sz w:val="16"/>
          <w:szCs w:val="20"/>
        </w:rPr>
        <w:t xml:space="preserve"> </w:t>
      </w:r>
      <w:proofErr w:type="spellStart"/>
      <w:r w:rsidR="00500798" w:rsidRPr="00500798">
        <w:rPr>
          <w:rFonts w:ascii="Times New Roman" w:hAnsi="Times New Roman"/>
          <w:i/>
          <w:sz w:val="16"/>
          <w:szCs w:val="20"/>
        </w:rPr>
        <w:t>Vulcano</w:t>
      </w:r>
      <w:proofErr w:type="spellEnd"/>
      <w:r w:rsidR="00500798" w:rsidRPr="00500798">
        <w:rPr>
          <w:rFonts w:ascii="Times New Roman" w:hAnsi="Times New Roman"/>
          <w:i/>
          <w:sz w:val="16"/>
          <w:szCs w:val="20"/>
        </w:rPr>
        <w:t xml:space="preserve">, Soil Dynamics and Earthquake Engineering 115-124,Elsevier (2015). </w:t>
      </w:r>
    </w:p>
    <w:p w:rsidR="00500798" w:rsidRPr="00500798" w:rsidRDefault="00500798" w:rsidP="00500798">
      <w:pPr>
        <w:autoSpaceDE w:val="0"/>
        <w:autoSpaceDN w:val="0"/>
        <w:adjustRightInd w:val="0"/>
        <w:spacing w:after="0" w:line="240" w:lineRule="auto"/>
        <w:jc w:val="both"/>
        <w:rPr>
          <w:rFonts w:ascii="Times New Roman" w:hAnsi="Times New Roman"/>
          <w:i/>
          <w:sz w:val="16"/>
          <w:szCs w:val="20"/>
        </w:rPr>
      </w:pPr>
    </w:p>
    <w:p w:rsidR="009E6463" w:rsidRPr="00500798" w:rsidRDefault="009E6463" w:rsidP="009E6463">
      <w:pPr>
        <w:autoSpaceDE w:val="0"/>
        <w:autoSpaceDN w:val="0"/>
        <w:adjustRightInd w:val="0"/>
        <w:spacing w:after="0" w:line="240" w:lineRule="auto"/>
        <w:jc w:val="both"/>
        <w:rPr>
          <w:rFonts w:ascii="Times New Roman" w:hAnsi="Times New Roman"/>
          <w:i/>
          <w:sz w:val="16"/>
          <w:szCs w:val="20"/>
        </w:rPr>
      </w:pPr>
    </w:p>
    <w:p w:rsidR="00500798" w:rsidRPr="00500798" w:rsidRDefault="00500798" w:rsidP="00500798">
      <w:pPr>
        <w:autoSpaceDE w:val="0"/>
        <w:autoSpaceDN w:val="0"/>
        <w:adjustRightInd w:val="0"/>
        <w:spacing w:after="0" w:line="240" w:lineRule="auto"/>
        <w:jc w:val="both"/>
        <w:rPr>
          <w:rFonts w:ascii="Times New Roman" w:hAnsi="Times New Roman"/>
          <w:i/>
          <w:sz w:val="16"/>
          <w:szCs w:val="20"/>
        </w:rPr>
      </w:pPr>
      <w:r w:rsidRPr="00500798">
        <w:rPr>
          <w:rFonts w:ascii="Times New Roman" w:hAnsi="Times New Roman"/>
          <w:i/>
          <w:sz w:val="16"/>
          <w:szCs w:val="20"/>
        </w:rPr>
        <w:t>[10] Seismic retrofit design method using friction damping systems for old low- and mid-rise regular reinforced concrete buildings,</w:t>
      </w:r>
      <w:r w:rsidRPr="00500798">
        <w:rPr>
          <w:i/>
          <w:sz w:val="18"/>
        </w:rPr>
        <w:t xml:space="preserve"> </w:t>
      </w:r>
      <w:r w:rsidRPr="00500798">
        <w:rPr>
          <w:rFonts w:ascii="Times New Roman" w:hAnsi="Times New Roman"/>
          <w:i/>
          <w:sz w:val="16"/>
          <w:szCs w:val="20"/>
        </w:rPr>
        <w:t xml:space="preserve">Ki </w:t>
      </w:r>
      <w:proofErr w:type="spellStart"/>
      <w:r w:rsidRPr="00500798">
        <w:rPr>
          <w:rFonts w:ascii="Times New Roman" w:hAnsi="Times New Roman"/>
          <w:i/>
          <w:sz w:val="16"/>
          <w:szCs w:val="20"/>
        </w:rPr>
        <w:t>Hoon</w:t>
      </w:r>
      <w:proofErr w:type="spellEnd"/>
      <w:r w:rsidRPr="00500798">
        <w:rPr>
          <w:rFonts w:ascii="Times New Roman" w:hAnsi="Times New Roman"/>
          <w:i/>
          <w:sz w:val="16"/>
          <w:szCs w:val="20"/>
        </w:rPr>
        <w:t xml:space="preserve"> </w:t>
      </w:r>
      <w:proofErr w:type="gramStart"/>
      <w:r w:rsidRPr="00500798">
        <w:rPr>
          <w:rFonts w:ascii="Times New Roman" w:hAnsi="Times New Roman"/>
          <w:i/>
          <w:sz w:val="16"/>
          <w:szCs w:val="20"/>
        </w:rPr>
        <w:t>Moon ,</w:t>
      </w:r>
      <w:proofErr w:type="gramEnd"/>
      <w:r w:rsidRPr="00500798">
        <w:rPr>
          <w:rFonts w:ascii="Times New Roman" w:hAnsi="Times New Roman"/>
          <w:i/>
          <w:sz w:val="16"/>
          <w:szCs w:val="20"/>
        </w:rPr>
        <w:t xml:space="preserve"> Sang </w:t>
      </w:r>
      <w:proofErr w:type="spellStart"/>
      <w:r w:rsidRPr="00500798">
        <w:rPr>
          <w:rFonts w:ascii="Times New Roman" w:hAnsi="Times New Roman"/>
          <w:i/>
          <w:sz w:val="16"/>
          <w:szCs w:val="20"/>
        </w:rPr>
        <w:t>Whan</w:t>
      </w:r>
      <w:proofErr w:type="spellEnd"/>
      <w:r w:rsidRPr="00500798">
        <w:rPr>
          <w:rFonts w:ascii="Times New Roman" w:hAnsi="Times New Roman"/>
          <w:i/>
          <w:sz w:val="16"/>
          <w:szCs w:val="20"/>
        </w:rPr>
        <w:t xml:space="preserve"> Han , Chang </w:t>
      </w:r>
      <w:proofErr w:type="spellStart"/>
      <w:r w:rsidRPr="00500798">
        <w:rPr>
          <w:rFonts w:ascii="Times New Roman" w:hAnsi="Times New Roman"/>
          <w:i/>
          <w:sz w:val="16"/>
          <w:szCs w:val="20"/>
        </w:rPr>
        <w:t>Seok</w:t>
      </w:r>
      <w:proofErr w:type="spellEnd"/>
      <w:r w:rsidRPr="00500798">
        <w:rPr>
          <w:rFonts w:ascii="Times New Roman" w:hAnsi="Times New Roman"/>
          <w:i/>
          <w:sz w:val="16"/>
          <w:szCs w:val="20"/>
        </w:rPr>
        <w:t xml:space="preserve"> Lee, Engineering Structures 105-117,Elsevier (2017).</w:t>
      </w:r>
    </w:p>
    <w:p w:rsidR="00500798" w:rsidRPr="00500798" w:rsidRDefault="00500798" w:rsidP="00500798">
      <w:pPr>
        <w:autoSpaceDE w:val="0"/>
        <w:autoSpaceDN w:val="0"/>
        <w:adjustRightInd w:val="0"/>
        <w:spacing w:after="0" w:line="240" w:lineRule="auto"/>
        <w:jc w:val="both"/>
        <w:rPr>
          <w:rFonts w:ascii="Times New Roman" w:hAnsi="Times New Roman"/>
          <w:i/>
          <w:sz w:val="16"/>
          <w:szCs w:val="20"/>
        </w:rPr>
      </w:pPr>
    </w:p>
    <w:p w:rsidR="00500798" w:rsidRPr="00500798" w:rsidRDefault="00500798" w:rsidP="00500798">
      <w:pPr>
        <w:autoSpaceDE w:val="0"/>
        <w:autoSpaceDN w:val="0"/>
        <w:adjustRightInd w:val="0"/>
        <w:spacing w:after="0" w:line="240" w:lineRule="auto"/>
        <w:jc w:val="both"/>
        <w:rPr>
          <w:rFonts w:ascii="Times New Roman" w:hAnsi="Times New Roman"/>
          <w:i/>
          <w:sz w:val="16"/>
          <w:szCs w:val="20"/>
        </w:rPr>
      </w:pPr>
      <w:r w:rsidRPr="00500798">
        <w:rPr>
          <w:rFonts w:ascii="Times New Roman" w:hAnsi="Times New Roman"/>
          <w:i/>
          <w:sz w:val="16"/>
          <w:szCs w:val="20"/>
        </w:rPr>
        <w:t>[11]  Base-isolation systems for the seismic retrofitting of RC framed buildings with soft-</w:t>
      </w:r>
      <w:proofErr w:type="spellStart"/>
      <w:r w:rsidRPr="00500798">
        <w:rPr>
          <w:rFonts w:ascii="Times New Roman" w:hAnsi="Times New Roman"/>
          <w:i/>
          <w:sz w:val="16"/>
          <w:szCs w:val="20"/>
        </w:rPr>
        <w:t>storey</w:t>
      </w:r>
      <w:proofErr w:type="spellEnd"/>
      <w:r w:rsidRPr="00500798">
        <w:rPr>
          <w:rFonts w:ascii="Times New Roman" w:hAnsi="Times New Roman"/>
          <w:i/>
          <w:sz w:val="16"/>
          <w:szCs w:val="20"/>
        </w:rPr>
        <w:t xml:space="preserve"> subjected to near-fault earthquakes,</w:t>
      </w:r>
      <w:r w:rsidRPr="00500798">
        <w:rPr>
          <w:i/>
          <w:sz w:val="18"/>
        </w:rPr>
        <w:t xml:space="preserve"> </w:t>
      </w:r>
      <w:r w:rsidRPr="00500798">
        <w:rPr>
          <w:rFonts w:ascii="Times New Roman" w:hAnsi="Times New Roman"/>
          <w:i/>
          <w:sz w:val="16"/>
          <w:szCs w:val="20"/>
        </w:rPr>
        <w:t xml:space="preserve">Fabio </w:t>
      </w:r>
      <w:proofErr w:type="spellStart"/>
      <w:r w:rsidRPr="00500798">
        <w:rPr>
          <w:rFonts w:ascii="Times New Roman" w:hAnsi="Times New Roman"/>
          <w:i/>
          <w:sz w:val="16"/>
          <w:szCs w:val="20"/>
        </w:rPr>
        <w:t>Mazza</w:t>
      </w:r>
      <w:proofErr w:type="spellEnd"/>
      <w:r w:rsidRPr="00500798">
        <w:rPr>
          <w:rFonts w:ascii="Times New Roman" w:hAnsi="Times New Roman"/>
          <w:i/>
          <w:sz w:val="16"/>
          <w:szCs w:val="20"/>
        </w:rPr>
        <w:t xml:space="preserve">, </w:t>
      </w:r>
      <w:proofErr w:type="spellStart"/>
      <w:r w:rsidRPr="00500798">
        <w:rPr>
          <w:rFonts w:ascii="Times New Roman" w:hAnsi="Times New Roman"/>
          <w:i/>
          <w:sz w:val="16"/>
          <w:szCs w:val="20"/>
        </w:rPr>
        <w:t>Mirko</w:t>
      </w:r>
      <w:proofErr w:type="spellEnd"/>
      <w:r w:rsidRPr="00500798">
        <w:rPr>
          <w:rFonts w:ascii="Times New Roman" w:hAnsi="Times New Roman"/>
          <w:i/>
          <w:sz w:val="16"/>
          <w:szCs w:val="20"/>
        </w:rPr>
        <w:t xml:space="preserve"> </w:t>
      </w:r>
      <w:proofErr w:type="spellStart"/>
      <w:r w:rsidRPr="00500798">
        <w:rPr>
          <w:rFonts w:ascii="Times New Roman" w:hAnsi="Times New Roman"/>
          <w:i/>
          <w:sz w:val="16"/>
          <w:szCs w:val="20"/>
        </w:rPr>
        <w:t>Mazza</w:t>
      </w:r>
      <w:proofErr w:type="spellEnd"/>
      <w:r w:rsidRPr="00500798">
        <w:rPr>
          <w:rFonts w:ascii="Times New Roman" w:hAnsi="Times New Roman"/>
          <w:i/>
          <w:sz w:val="16"/>
          <w:szCs w:val="20"/>
        </w:rPr>
        <w:t xml:space="preserve">, Alfonso </w:t>
      </w:r>
      <w:proofErr w:type="spellStart"/>
      <w:r w:rsidRPr="00500798">
        <w:rPr>
          <w:rFonts w:ascii="Times New Roman" w:hAnsi="Times New Roman"/>
          <w:i/>
          <w:sz w:val="16"/>
          <w:szCs w:val="20"/>
        </w:rPr>
        <w:t>Vulcano,Soil</w:t>
      </w:r>
      <w:proofErr w:type="spellEnd"/>
      <w:r w:rsidRPr="00500798">
        <w:rPr>
          <w:rFonts w:ascii="Times New Roman" w:hAnsi="Times New Roman"/>
          <w:i/>
          <w:sz w:val="16"/>
          <w:szCs w:val="20"/>
        </w:rPr>
        <w:t xml:space="preserve"> Dynamics and Earthquake Engineering,209-221,Elsevier (2018).</w:t>
      </w:r>
    </w:p>
    <w:p w:rsidR="00500798" w:rsidRPr="00500798" w:rsidRDefault="00500798" w:rsidP="00500798">
      <w:pPr>
        <w:autoSpaceDE w:val="0"/>
        <w:autoSpaceDN w:val="0"/>
        <w:adjustRightInd w:val="0"/>
        <w:spacing w:after="0" w:line="240" w:lineRule="auto"/>
        <w:jc w:val="both"/>
        <w:rPr>
          <w:rFonts w:ascii="Times New Roman" w:hAnsi="Times New Roman"/>
          <w:i/>
          <w:sz w:val="16"/>
          <w:szCs w:val="20"/>
        </w:rPr>
      </w:pPr>
    </w:p>
    <w:p w:rsidR="00500798" w:rsidRPr="00500798" w:rsidRDefault="00500798" w:rsidP="00500798">
      <w:pPr>
        <w:autoSpaceDE w:val="0"/>
        <w:autoSpaceDN w:val="0"/>
        <w:adjustRightInd w:val="0"/>
        <w:spacing w:after="0" w:line="240" w:lineRule="auto"/>
        <w:jc w:val="both"/>
        <w:rPr>
          <w:rFonts w:ascii="Times New Roman" w:hAnsi="Times New Roman"/>
          <w:i/>
          <w:sz w:val="16"/>
          <w:szCs w:val="20"/>
        </w:rPr>
      </w:pPr>
      <w:r w:rsidRPr="00500798">
        <w:rPr>
          <w:rFonts w:ascii="Times New Roman" w:hAnsi="Times New Roman"/>
          <w:i/>
          <w:sz w:val="16"/>
          <w:szCs w:val="20"/>
        </w:rPr>
        <w:t xml:space="preserve">[12] Seismic Resistance and Sustainable Performance of Retrofitted Buildings by Adding Stiff Diaphragm </w:t>
      </w:r>
      <w:proofErr w:type="spellStart"/>
      <w:r w:rsidRPr="00500798">
        <w:rPr>
          <w:rFonts w:ascii="Times New Roman" w:hAnsi="Times New Roman"/>
          <w:i/>
          <w:sz w:val="16"/>
          <w:szCs w:val="20"/>
        </w:rPr>
        <w:t>SeismicIsolation</w:t>
      </w:r>
      <w:proofErr w:type="gramStart"/>
      <w:r w:rsidRPr="00500798">
        <w:rPr>
          <w:rFonts w:ascii="Times New Roman" w:hAnsi="Times New Roman"/>
          <w:i/>
          <w:sz w:val="16"/>
          <w:szCs w:val="20"/>
        </w:rPr>
        <w:t>,Y.Ribakov,I.Halperin,S.Pushkar,ASCE</w:t>
      </w:r>
      <w:proofErr w:type="spellEnd"/>
      <w:proofErr w:type="gramEnd"/>
      <w:r w:rsidRPr="00500798">
        <w:rPr>
          <w:rFonts w:ascii="Times New Roman" w:hAnsi="Times New Roman"/>
          <w:i/>
          <w:sz w:val="16"/>
          <w:szCs w:val="20"/>
        </w:rPr>
        <w:t xml:space="preserve"> (2015).</w:t>
      </w:r>
    </w:p>
    <w:p w:rsidR="00500798" w:rsidRPr="00500798" w:rsidRDefault="00500798" w:rsidP="00500798">
      <w:pPr>
        <w:autoSpaceDE w:val="0"/>
        <w:autoSpaceDN w:val="0"/>
        <w:adjustRightInd w:val="0"/>
        <w:spacing w:after="0" w:line="240" w:lineRule="auto"/>
        <w:jc w:val="both"/>
        <w:rPr>
          <w:rFonts w:ascii="Times New Roman" w:hAnsi="Times New Roman"/>
          <w:i/>
          <w:sz w:val="16"/>
          <w:szCs w:val="20"/>
        </w:rPr>
      </w:pPr>
    </w:p>
    <w:p w:rsidR="00500798" w:rsidRPr="00500798" w:rsidRDefault="00500798" w:rsidP="00500798">
      <w:pPr>
        <w:autoSpaceDE w:val="0"/>
        <w:autoSpaceDN w:val="0"/>
        <w:adjustRightInd w:val="0"/>
        <w:spacing w:after="0" w:line="240" w:lineRule="auto"/>
        <w:jc w:val="both"/>
        <w:rPr>
          <w:rFonts w:ascii="Times New Roman" w:hAnsi="Times New Roman"/>
          <w:i/>
          <w:sz w:val="16"/>
          <w:szCs w:val="20"/>
        </w:rPr>
      </w:pPr>
    </w:p>
    <w:p w:rsidR="00500798" w:rsidRPr="00500798" w:rsidRDefault="00500798" w:rsidP="00500798">
      <w:pPr>
        <w:autoSpaceDE w:val="0"/>
        <w:autoSpaceDN w:val="0"/>
        <w:adjustRightInd w:val="0"/>
        <w:spacing w:after="0" w:line="240" w:lineRule="auto"/>
        <w:jc w:val="both"/>
        <w:rPr>
          <w:rFonts w:ascii="Times New Roman" w:hAnsi="Times New Roman"/>
          <w:i/>
          <w:sz w:val="16"/>
          <w:szCs w:val="20"/>
        </w:rPr>
      </w:pPr>
    </w:p>
    <w:p w:rsidR="00500798" w:rsidRPr="00500798" w:rsidRDefault="00500798" w:rsidP="00500798">
      <w:pPr>
        <w:autoSpaceDE w:val="0"/>
        <w:autoSpaceDN w:val="0"/>
        <w:adjustRightInd w:val="0"/>
        <w:spacing w:after="0" w:line="240" w:lineRule="auto"/>
        <w:jc w:val="both"/>
        <w:rPr>
          <w:rFonts w:ascii="Times New Roman" w:hAnsi="Times New Roman"/>
          <w:i/>
          <w:sz w:val="16"/>
          <w:szCs w:val="20"/>
        </w:rPr>
      </w:pPr>
    </w:p>
    <w:p w:rsidR="00500798" w:rsidRDefault="00500798" w:rsidP="009E6463">
      <w:pPr>
        <w:autoSpaceDE w:val="0"/>
        <w:autoSpaceDN w:val="0"/>
        <w:adjustRightInd w:val="0"/>
        <w:spacing w:after="0" w:line="240" w:lineRule="auto"/>
        <w:jc w:val="both"/>
        <w:rPr>
          <w:rFonts w:ascii="Times New Roman" w:hAnsi="Times New Roman"/>
          <w:sz w:val="20"/>
          <w:szCs w:val="20"/>
        </w:rPr>
        <w:sectPr w:rsidR="00500798" w:rsidSect="00BF19B5">
          <w:type w:val="continuous"/>
          <w:pgSz w:w="11906" w:h="16838"/>
          <w:pgMar w:top="1440" w:right="1440" w:bottom="1440" w:left="1440" w:header="708" w:footer="708" w:gutter="0"/>
          <w:cols w:num="2" w:space="282"/>
          <w:docGrid w:linePitch="360"/>
        </w:sectPr>
      </w:pPr>
    </w:p>
    <w:p w:rsidR="009E6463" w:rsidRDefault="009E6463" w:rsidP="009E6463">
      <w:pPr>
        <w:autoSpaceDE w:val="0"/>
        <w:autoSpaceDN w:val="0"/>
        <w:adjustRightInd w:val="0"/>
        <w:spacing w:after="0" w:line="240" w:lineRule="auto"/>
        <w:jc w:val="both"/>
        <w:rPr>
          <w:rFonts w:ascii="Times New Roman" w:hAnsi="Times New Roman"/>
          <w:sz w:val="20"/>
          <w:szCs w:val="20"/>
        </w:rPr>
      </w:pPr>
    </w:p>
    <w:p w:rsidR="009E6463" w:rsidRDefault="009E6463" w:rsidP="009E6463">
      <w:pPr>
        <w:autoSpaceDE w:val="0"/>
        <w:autoSpaceDN w:val="0"/>
        <w:adjustRightInd w:val="0"/>
        <w:spacing w:after="0" w:line="240" w:lineRule="auto"/>
        <w:jc w:val="both"/>
        <w:rPr>
          <w:rFonts w:ascii="Times New Roman" w:hAnsi="Times New Roman"/>
          <w:sz w:val="20"/>
          <w:szCs w:val="20"/>
        </w:rPr>
      </w:pPr>
    </w:p>
    <w:p w:rsidR="009E6463" w:rsidRDefault="009E6463" w:rsidP="009E6463">
      <w:pPr>
        <w:autoSpaceDE w:val="0"/>
        <w:autoSpaceDN w:val="0"/>
        <w:adjustRightInd w:val="0"/>
        <w:spacing w:after="0" w:line="240" w:lineRule="auto"/>
        <w:jc w:val="both"/>
        <w:rPr>
          <w:rFonts w:ascii="Times New Roman" w:hAnsi="Times New Roman"/>
          <w:sz w:val="20"/>
          <w:szCs w:val="20"/>
        </w:rPr>
      </w:pPr>
    </w:p>
    <w:p w:rsidR="009E6463" w:rsidRDefault="009E6463" w:rsidP="009E646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p w:rsidR="009E6463" w:rsidRDefault="009E6463" w:rsidP="005226A8">
      <w:pPr>
        <w:autoSpaceDE w:val="0"/>
        <w:autoSpaceDN w:val="0"/>
        <w:adjustRightInd w:val="0"/>
        <w:spacing w:after="0" w:line="240" w:lineRule="auto"/>
        <w:jc w:val="both"/>
        <w:rPr>
          <w:rFonts w:ascii="Times New Roman" w:hAnsi="Times New Roman"/>
          <w:sz w:val="20"/>
          <w:szCs w:val="20"/>
        </w:rPr>
      </w:pPr>
    </w:p>
    <w:p w:rsidR="005226A8" w:rsidRDefault="005226A8" w:rsidP="005226A8">
      <w:pPr>
        <w:autoSpaceDE w:val="0"/>
        <w:autoSpaceDN w:val="0"/>
        <w:adjustRightInd w:val="0"/>
        <w:spacing w:after="0" w:line="240" w:lineRule="auto"/>
        <w:jc w:val="both"/>
        <w:rPr>
          <w:rFonts w:ascii="Times New Roman" w:hAnsi="Times New Roman"/>
          <w:sz w:val="20"/>
          <w:szCs w:val="20"/>
        </w:rPr>
      </w:pPr>
    </w:p>
    <w:p w:rsidR="005226A8" w:rsidRPr="005226A8" w:rsidRDefault="005226A8" w:rsidP="00806D40">
      <w:pPr>
        <w:jc w:val="both"/>
        <w:rPr>
          <w:rFonts w:ascii="Times New Roman" w:hAnsi="Times New Roman"/>
          <w:i/>
          <w:sz w:val="16"/>
          <w:szCs w:val="20"/>
        </w:rPr>
      </w:pPr>
    </w:p>
    <w:p w:rsidR="00410FF6" w:rsidRDefault="00410FF6" w:rsidP="00410FF6">
      <w:pPr>
        <w:jc w:val="both"/>
        <w:rPr>
          <w:rFonts w:ascii="Times New Roman" w:hAnsi="Times New Roman"/>
          <w:b/>
          <w:sz w:val="20"/>
          <w:szCs w:val="20"/>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543" w:rsidRDefault="00C65543" w:rsidP="006A07BD">
      <w:pPr>
        <w:spacing w:after="0" w:line="240" w:lineRule="auto"/>
      </w:pPr>
      <w:r>
        <w:separator/>
      </w:r>
    </w:p>
  </w:endnote>
  <w:endnote w:type="continuationSeparator" w:id="0">
    <w:p w:rsidR="00C65543" w:rsidRDefault="00C6554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717F06">
    <w:pPr>
      <w:pStyle w:val="Footer"/>
      <w:jc w:val="center"/>
    </w:pPr>
    <w:r>
      <w:fldChar w:fldCharType="begin"/>
    </w:r>
    <w:r>
      <w:instrText xml:space="preserve"> PAGE   \* MERGEFORMAT </w:instrText>
    </w:r>
    <w:r>
      <w:fldChar w:fldCharType="separate"/>
    </w:r>
    <w:r w:rsidR="002D7B86">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543" w:rsidRDefault="00C65543" w:rsidP="006A07BD">
      <w:pPr>
        <w:spacing w:after="0" w:line="240" w:lineRule="auto"/>
      </w:pPr>
      <w:r>
        <w:separator/>
      </w:r>
    </w:p>
  </w:footnote>
  <w:footnote w:type="continuationSeparator" w:id="0">
    <w:p w:rsidR="00C65543" w:rsidRDefault="00C65543"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AB" w:rsidRPr="00941481" w:rsidRDefault="00BD16AB" w:rsidP="00BD16AB">
    <w:pPr>
      <w:pStyle w:val="Header"/>
      <w:jc w:val="right"/>
      <w:rPr>
        <w:rFonts w:ascii="Times New Roman" w:hAnsi="Times New Roman"/>
        <w:sz w:val="24"/>
        <w:szCs w:val="24"/>
      </w:rPr>
    </w:pPr>
    <w:proofErr w:type="gramStart"/>
    <w:r>
      <w:rPr>
        <w:rFonts w:ascii="Times New Roman" w:hAnsi="Times New Roman"/>
      </w:rPr>
      <w:t>e-</w:t>
    </w:r>
    <w:r w:rsidRPr="00941481">
      <w:rPr>
        <w:rFonts w:ascii="Times New Roman" w:hAnsi="Times New Roman"/>
      </w:rPr>
      <w:t>ISSN</w:t>
    </w:r>
    <w:proofErr w:type="gramEnd"/>
    <w:r w:rsidRPr="00941481">
      <w:rPr>
        <w:rFonts w:ascii="Times New Roman" w:hAnsi="Times New Roman"/>
      </w:rPr>
      <w:t>: 2456-3463</w:t>
    </w:r>
  </w:p>
  <w:p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sidR="002D7B86">
      <w:rPr>
        <w:rFonts w:ascii="Times New Roman" w:hAnsi="Times New Roman"/>
        <w:i/>
        <w:sz w:val="24"/>
        <w:szCs w:val="24"/>
      </w:rPr>
      <w:t>9</w:t>
    </w:r>
  </w:p>
  <w:p w:rsidR="00BD16AB" w:rsidRPr="00A30F3A" w:rsidRDefault="00BD16AB" w:rsidP="00BD16AB">
    <w:pPr>
      <w:pStyle w:val="Header"/>
      <w:jc w:val="center"/>
      <w:rPr>
        <w:b/>
        <w:i/>
      </w:rPr>
    </w:pPr>
    <w:r w:rsidRPr="00A30F3A">
      <w:rPr>
        <w:rFonts w:ascii="Times New Roman" w:hAnsi="Times New Roman"/>
        <w:b/>
        <w:i/>
      </w:rPr>
      <w:t>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1F13FD"/>
    <w:rsid w:val="00213D45"/>
    <w:rsid w:val="002242A9"/>
    <w:rsid w:val="002D7B86"/>
    <w:rsid w:val="00302B3D"/>
    <w:rsid w:val="003A40C8"/>
    <w:rsid w:val="00410FF6"/>
    <w:rsid w:val="00455229"/>
    <w:rsid w:val="004676EB"/>
    <w:rsid w:val="004F5F47"/>
    <w:rsid w:val="00500798"/>
    <w:rsid w:val="005226A8"/>
    <w:rsid w:val="005D347D"/>
    <w:rsid w:val="005D60BD"/>
    <w:rsid w:val="005E2F0C"/>
    <w:rsid w:val="00641667"/>
    <w:rsid w:val="006A07BD"/>
    <w:rsid w:val="006B6D8A"/>
    <w:rsid w:val="006E280E"/>
    <w:rsid w:val="00717F06"/>
    <w:rsid w:val="00733EA1"/>
    <w:rsid w:val="00781F4D"/>
    <w:rsid w:val="00806D40"/>
    <w:rsid w:val="00827888"/>
    <w:rsid w:val="00855778"/>
    <w:rsid w:val="009221F5"/>
    <w:rsid w:val="00930C0E"/>
    <w:rsid w:val="00966029"/>
    <w:rsid w:val="00983085"/>
    <w:rsid w:val="0099463C"/>
    <w:rsid w:val="009E6463"/>
    <w:rsid w:val="00A36950"/>
    <w:rsid w:val="00AD4094"/>
    <w:rsid w:val="00B35BD7"/>
    <w:rsid w:val="00BA6895"/>
    <w:rsid w:val="00BD16AB"/>
    <w:rsid w:val="00BF1B7B"/>
    <w:rsid w:val="00C65543"/>
    <w:rsid w:val="00C916BA"/>
    <w:rsid w:val="00C979B0"/>
    <w:rsid w:val="00CF0A58"/>
    <w:rsid w:val="00CF4612"/>
    <w:rsid w:val="00D01C7C"/>
    <w:rsid w:val="00D3393C"/>
    <w:rsid w:val="00D62EEA"/>
    <w:rsid w:val="00D87E84"/>
    <w:rsid w:val="00E14DFF"/>
    <w:rsid w:val="00EB25FB"/>
    <w:rsid w:val="00EE2DF3"/>
    <w:rsid w:val="00F34D51"/>
    <w:rsid w:val="00F7325E"/>
    <w:rsid w:val="00F9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saif\Desktop\Inel&amp;Ozmen200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file:///C:\Users\saif\Desktop\retroworkcurv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IN" sz="1400"/>
              <a:t>Pushover Capacity Curve</a:t>
            </a:r>
          </a:p>
        </c:rich>
      </c:tx>
      <c:layout>
        <c:manualLayout>
          <c:xMode val="edge"/>
          <c:yMode val="edge"/>
          <c:x val="0.25031283710895363"/>
          <c:y val="4.6345811051693407E-2"/>
        </c:manualLayout>
      </c:layout>
      <c:overlay val="0"/>
    </c:title>
    <c:autoTitleDeleted val="0"/>
    <c:plotArea>
      <c:layout/>
      <c:scatterChart>
        <c:scatterStyle val="smoothMarker"/>
        <c:varyColors val="0"/>
        <c:ser>
          <c:idx val="0"/>
          <c:order val="0"/>
          <c:tx>
            <c:v>SAP2000 </c:v>
          </c:tx>
          <c:spPr>
            <a:ln>
              <a:solidFill>
                <a:schemeClr val="tx1"/>
              </a:solidFill>
              <a:prstDash val="lgDashDot"/>
            </a:ln>
          </c:spPr>
          <c:marker>
            <c:symbol val="none"/>
          </c:marker>
          <c:xVal>
            <c:numRef>
              <c:f>'Pushover Capacity Curve'!$C$4:$C$23</c:f>
              <c:numCache>
                <c:formatCode>General</c:formatCode>
                <c:ptCount val="20"/>
                <c:pt idx="0">
                  <c:v>0</c:v>
                </c:pt>
                <c:pt idx="1">
                  <c:v>5.6000000000000001E-2</c:v>
                </c:pt>
                <c:pt idx="2">
                  <c:v>7.2552000000000005E-2</c:v>
                </c:pt>
                <c:pt idx="3">
                  <c:v>7.5112999999999999E-2</c:v>
                </c:pt>
                <c:pt idx="4">
                  <c:v>9.4857999999999998E-2</c:v>
                </c:pt>
                <c:pt idx="5">
                  <c:v>0.15085799999999999</c:v>
                </c:pt>
                <c:pt idx="6">
                  <c:v>0.158168</c:v>
                </c:pt>
                <c:pt idx="7">
                  <c:v>0.186168</c:v>
                </c:pt>
                <c:pt idx="8">
                  <c:v>0.214168</c:v>
                </c:pt>
                <c:pt idx="9">
                  <c:v>0.27016800000000002</c:v>
                </c:pt>
                <c:pt idx="10">
                  <c:v>0.27768999999999999</c:v>
                </c:pt>
                <c:pt idx="11">
                  <c:v>0.33368999999999999</c:v>
                </c:pt>
                <c:pt idx="12">
                  <c:v>0.35273199999999999</c:v>
                </c:pt>
                <c:pt idx="13">
                  <c:v>0.40873199999999998</c:v>
                </c:pt>
                <c:pt idx="14">
                  <c:v>0.43799500000000002</c:v>
                </c:pt>
                <c:pt idx="15">
                  <c:v>0.44504199999999999</c:v>
                </c:pt>
                <c:pt idx="16">
                  <c:v>0.449714</c:v>
                </c:pt>
                <c:pt idx="17">
                  <c:v>0.46057500000000001</c:v>
                </c:pt>
                <c:pt idx="18">
                  <c:v>0.51657500000000001</c:v>
                </c:pt>
                <c:pt idx="19">
                  <c:v>0.56000000000000005</c:v>
                </c:pt>
              </c:numCache>
            </c:numRef>
          </c:xVal>
          <c:yVal>
            <c:numRef>
              <c:f>'Pushover Capacity Curve'!$D$4:$D$23</c:f>
              <c:numCache>
                <c:formatCode>General</c:formatCode>
                <c:ptCount val="20"/>
                <c:pt idx="0">
                  <c:v>0</c:v>
                </c:pt>
                <c:pt idx="1">
                  <c:v>7.714E-2</c:v>
                </c:pt>
                <c:pt idx="2">
                  <c:v>9.9900000000000003E-2</c:v>
                </c:pt>
                <c:pt idx="3">
                  <c:v>0.10267</c:v>
                </c:pt>
                <c:pt idx="4">
                  <c:v>0.11269999999999999</c:v>
                </c:pt>
                <c:pt idx="5">
                  <c:v>0.1106</c:v>
                </c:pt>
                <c:pt idx="6">
                  <c:v>0.1144</c:v>
                </c:pt>
                <c:pt idx="7">
                  <c:v>0.1148</c:v>
                </c:pt>
                <c:pt idx="8">
                  <c:v>0.11566</c:v>
                </c:pt>
                <c:pt idx="9">
                  <c:v>0.1112858</c:v>
                </c:pt>
                <c:pt idx="10">
                  <c:v>0.11544</c:v>
                </c:pt>
                <c:pt idx="11">
                  <c:v>0.1162</c:v>
                </c:pt>
                <c:pt idx="12">
                  <c:v>0.1163</c:v>
                </c:pt>
                <c:pt idx="13">
                  <c:v>0.11558499999999999</c:v>
                </c:pt>
                <c:pt idx="14">
                  <c:v>0.12037</c:v>
                </c:pt>
                <c:pt idx="15">
                  <c:v>0.12074</c:v>
                </c:pt>
                <c:pt idx="16">
                  <c:v>0.1202</c:v>
                </c:pt>
                <c:pt idx="17">
                  <c:v>0.11940000000000001</c:v>
                </c:pt>
                <c:pt idx="18">
                  <c:v>0.1125</c:v>
                </c:pt>
                <c:pt idx="19">
                  <c:v>0.107098</c:v>
                </c:pt>
              </c:numCache>
            </c:numRef>
          </c:yVal>
          <c:smooth val="1"/>
        </c:ser>
        <c:ser>
          <c:idx val="1"/>
          <c:order val="1"/>
          <c:tx>
            <c:v>Inel &amp; Ozmen (2006)</c:v>
          </c:tx>
          <c:spPr>
            <a:ln w="25400">
              <a:prstDash val="sysDot"/>
            </a:ln>
          </c:spPr>
          <c:marker>
            <c:symbol val="none"/>
          </c:marker>
          <c:xVal>
            <c:numRef>
              <c:f>'Pushover Capacity Curve'!$C$26:$C$41</c:f>
              <c:numCache>
                <c:formatCode>General</c:formatCode>
                <c:ptCount val="16"/>
                <c:pt idx="0">
                  <c:v>0</c:v>
                </c:pt>
                <c:pt idx="1">
                  <c:v>5.6000000000000001E-2</c:v>
                </c:pt>
                <c:pt idx="2">
                  <c:v>7.2552000000000005E-2</c:v>
                </c:pt>
                <c:pt idx="3">
                  <c:v>7.5112999999999999E-2</c:v>
                </c:pt>
                <c:pt idx="4">
                  <c:v>9.4857999999999998E-2</c:v>
                </c:pt>
                <c:pt idx="5">
                  <c:v>0.15085799999999999</c:v>
                </c:pt>
                <c:pt idx="6">
                  <c:v>0.158168</c:v>
                </c:pt>
                <c:pt idx="7">
                  <c:v>0.186168</c:v>
                </c:pt>
                <c:pt idx="8">
                  <c:v>0.214168</c:v>
                </c:pt>
                <c:pt idx="9">
                  <c:v>0.27016800000000002</c:v>
                </c:pt>
              </c:numCache>
            </c:numRef>
          </c:xVal>
          <c:yVal>
            <c:numRef>
              <c:f>'Pushover Capacity Curve'!$D$26:$D$41</c:f>
              <c:numCache>
                <c:formatCode>General</c:formatCode>
                <c:ptCount val="16"/>
                <c:pt idx="0">
                  <c:v>0</c:v>
                </c:pt>
                <c:pt idx="1">
                  <c:v>7.714E-2</c:v>
                </c:pt>
                <c:pt idx="2">
                  <c:v>9.9900000000000003E-2</c:v>
                </c:pt>
                <c:pt idx="3">
                  <c:v>0.10267</c:v>
                </c:pt>
                <c:pt idx="4">
                  <c:v>0.11269999999999999</c:v>
                </c:pt>
                <c:pt idx="5">
                  <c:v>0.1106</c:v>
                </c:pt>
                <c:pt idx="6">
                  <c:v>0.1144</c:v>
                </c:pt>
                <c:pt idx="7">
                  <c:v>0.1148</c:v>
                </c:pt>
                <c:pt idx="8">
                  <c:v>0.11566</c:v>
                </c:pt>
                <c:pt idx="9">
                  <c:v>0.1112858</c:v>
                </c:pt>
              </c:numCache>
            </c:numRef>
          </c:yVal>
          <c:smooth val="1"/>
        </c:ser>
        <c:dLbls>
          <c:showLegendKey val="0"/>
          <c:showVal val="0"/>
          <c:showCatName val="0"/>
          <c:showSerName val="0"/>
          <c:showPercent val="0"/>
          <c:showBubbleSize val="0"/>
        </c:dLbls>
        <c:axId val="62777984"/>
        <c:axId val="162661120"/>
      </c:scatterChart>
      <c:valAx>
        <c:axId val="62777984"/>
        <c:scaling>
          <c:orientation val="minMax"/>
        </c:scaling>
        <c:delete val="0"/>
        <c:axPos val="b"/>
        <c:title>
          <c:tx>
            <c:rich>
              <a:bodyPr/>
              <a:lstStyle/>
              <a:p>
                <a:pPr>
                  <a:defRPr/>
                </a:pPr>
                <a:r>
                  <a:rPr lang="en-IN"/>
                  <a:t>Displacement (m)</a:t>
                </a:r>
              </a:p>
            </c:rich>
          </c:tx>
          <c:overlay val="0"/>
        </c:title>
        <c:numFmt formatCode="General" sourceLinked="1"/>
        <c:majorTickMark val="out"/>
        <c:minorTickMark val="none"/>
        <c:tickLblPos val="nextTo"/>
        <c:crossAx val="162661120"/>
        <c:crosses val="autoZero"/>
        <c:crossBetween val="midCat"/>
      </c:valAx>
      <c:valAx>
        <c:axId val="162661120"/>
        <c:scaling>
          <c:orientation val="minMax"/>
        </c:scaling>
        <c:delete val="0"/>
        <c:axPos val="l"/>
        <c:title>
          <c:tx>
            <c:rich>
              <a:bodyPr rot="-5400000" vert="horz"/>
              <a:lstStyle/>
              <a:p>
                <a:pPr>
                  <a:defRPr/>
                </a:pPr>
                <a:r>
                  <a:rPr lang="en-IN"/>
                  <a:t>Base Shear/Seismic</a:t>
                </a:r>
                <a:r>
                  <a:rPr lang="en-IN" baseline="0"/>
                  <a:t> weight</a:t>
                </a:r>
                <a:r>
                  <a:rPr lang="en-IN"/>
                  <a:t> </a:t>
                </a:r>
              </a:p>
            </c:rich>
          </c:tx>
          <c:overlay val="0"/>
        </c:title>
        <c:numFmt formatCode="General" sourceLinked="1"/>
        <c:majorTickMark val="out"/>
        <c:minorTickMark val="none"/>
        <c:tickLblPos val="nextTo"/>
        <c:crossAx val="62777984"/>
        <c:crosses val="autoZero"/>
        <c:crossBetween val="midCat"/>
      </c:valAx>
    </c:plotArea>
    <c:legend>
      <c:legendPos val="b"/>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IN" sz="1200" dirty="0" smtClean="0"/>
              <a:t>Pushover</a:t>
            </a:r>
            <a:r>
              <a:rPr lang="en-IN" sz="1200" baseline="0" dirty="0" smtClean="0"/>
              <a:t> curve  for bare frame </a:t>
            </a:r>
            <a:endParaRPr lang="en-IN" sz="1200" dirty="0"/>
          </a:p>
        </c:rich>
      </c:tx>
      <c:layout>
        <c:manualLayout>
          <c:xMode val="edge"/>
          <c:yMode val="edge"/>
          <c:x val="0.18402297028307704"/>
          <c:y val="3.3057851239669422E-2"/>
        </c:manualLayout>
      </c:layout>
      <c:overlay val="0"/>
    </c:title>
    <c:autoTitleDeleted val="0"/>
    <c:plotArea>
      <c:layout>
        <c:manualLayout>
          <c:layoutTarget val="inner"/>
          <c:xMode val="edge"/>
          <c:yMode val="edge"/>
          <c:x val="0.2308764837231167"/>
          <c:y val="0.13355724162678839"/>
          <c:w val="0.63714373016805737"/>
          <c:h val="0.66803670202381726"/>
        </c:manualLayout>
      </c:layout>
      <c:scatterChart>
        <c:scatterStyle val="smoothMarker"/>
        <c:varyColors val="0"/>
        <c:ser>
          <c:idx val="1"/>
          <c:order val="0"/>
          <c:marker>
            <c:symbol val="none"/>
          </c:marker>
          <c:dLbls>
            <c:dLbl>
              <c:idx val="3"/>
              <c:layout>
                <c:manualLayout>
                  <c:x val="-0.13134328358208955"/>
                  <c:y val="-6.6115702479338831E-2"/>
                </c:manualLayout>
              </c:layout>
              <c:tx>
                <c:rich>
                  <a:bodyPr/>
                  <a:lstStyle/>
                  <a:p>
                    <a:r>
                      <a:rPr lang="en-US"/>
                      <a:t>Step</a:t>
                    </a:r>
                    <a:r>
                      <a:rPr lang="en-US" baseline="0"/>
                      <a:t> 3  Lower storey beam</a:t>
                    </a:r>
                  </a:p>
                </c:rich>
              </c:tx>
              <c:showLegendKey val="0"/>
              <c:showVal val="1"/>
              <c:showCatName val="0"/>
              <c:showSerName val="0"/>
              <c:showPercent val="0"/>
              <c:showBubbleSize val="0"/>
            </c:dLbl>
            <c:dLbl>
              <c:idx val="5"/>
              <c:layout>
                <c:manualLayout>
                  <c:x val="0"/>
                  <c:y val="9.5500459136822771E-2"/>
                </c:manualLayout>
              </c:layout>
              <c:tx>
                <c:rich>
                  <a:bodyPr/>
                  <a:lstStyle/>
                  <a:p>
                    <a:r>
                      <a:rPr lang="en-US"/>
                      <a:t>Base</a:t>
                    </a:r>
                    <a:r>
                      <a:rPr lang="en-US" baseline="0"/>
                      <a:t> columns Step 4 LS (0.180)</a:t>
                    </a:r>
                    <a:endParaRPr lang="en-US"/>
                  </a:p>
                </c:rich>
              </c:tx>
              <c:showLegendKey val="0"/>
              <c:showVal val="1"/>
              <c:showCatName val="0"/>
              <c:showSerName val="0"/>
              <c:showPercent val="0"/>
              <c:showBubbleSize val="0"/>
            </c:dLbl>
            <c:dLbl>
              <c:idx val="24"/>
              <c:layout>
                <c:manualLayout>
                  <c:x val="-7.8703803815567755E-2"/>
                  <c:y val="0.16680476923855592"/>
                </c:manualLayout>
              </c:layout>
              <c:tx>
                <c:rich>
                  <a:bodyPr/>
                  <a:lstStyle/>
                  <a:p>
                    <a:r>
                      <a:rPr lang="en-US" dirty="0" smtClean="0"/>
                      <a:t>0.654,3599.983</a:t>
                    </a:r>
                  </a:p>
                  <a:p>
                    <a:r>
                      <a:rPr lang="en-US" dirty="0" smtClean="0"/>
                      <a:t>Beyond LS </a:t>
                    </a:r>
                  </a:p>
                  <a:p>
                    <a:r>
                      <a:rPr lang="en-US" dirty="0" smtClean="0"/>
                      <a:t>(Target displacement)</a:t>
                    </a:r>
                    <a:endParaRPr lang="en-US" dirty="0"/>
                  </a:p>
                </c:rich>
              </c:tx>
              <c:showLegendKey val="0"/>
              <c:showVal val="1"/>
              <c:showCatName val="0"/>
              <c:showSerName val="0"/>
              <c:showPercent val="0"/>
              <c:showBubbleSize val="0"/>
            </c:dLbl>
            <c:showLegendKey val="0"/>
            <c:showVal val="0"/>
            <c:showCatName val="0"/>
            <c:showSerName val="0"/>
            <c:showPercent val="0"/>
            <c:showBubbleSize val="0"/>
          </c:dLbls>
          <c:xVal>
            <c:numRef>
              <c:f>'Pushover Capacity Curve'!$C$4:$C$31</c:f>
              <c:numCache>
                <c:formatCode>General</c:formatCode>
                <c:ptCount val="28"/>
                <c:pt idx="0">
                  <c:v>1.209E-6</c:v>
                </c:pt>
                <c:pt idx="1">
                  <c:v>9.0000999999999998E-2</c:v>
                </c:pt>
                <c:pt idx="2">
                  <c:v>0.12839100000000001</c:v>
                </c:pt>
                <c:pt idx="3">
                  <c:v>0.165968</c:v>
                </c:pt>
                <c:pt idx="4">
                  <c:v>0.18046200000000001</c:v>
                </c:pt>
                <c:pt idx="5">
                  <c:v>0.24110000000000001</c:v>
                </c:pt>
                <c:pt idx="6">
                  <c:v>0.30746499999999999</c:v>
                </c:pt>
                <c:pt idx="7">
                  <c:v>0.31090600000000002</c:v>
                </c:pt>
                <c:pt idx="8">
                  <c:v>0.32022800000000001</c:v>
                </c:pt>
                <c:pt idx="9">
                  <c:v>0.32209100000000002</c:v>
                </c:pt>
                <c:pt idx="10">
                  <c:v>0.33370499999999997</c:v>
                </c:pt>
                <c:pt idx="11">
                  <c:v>0.34086</c:v>
                </c:pt>
                <c:pt idx="12">
                  <c:v>0.34903299999999998</c:v>
                </c:pt>
                <c:pt idx="13">
                  <c:v>0.34969499999999998</c:v>
                </c:pt>
                <c:pt idx="14">
                  <c:v>0.35200900000000002</c:v>
                </c:pt>
                <c:pt idx="15">
                  <c:v>0.37531300000000001</c:v>
                </c:pt>
                <c:pt idx="16">
                  <c:v>0.37724400000000002</c:v>
                </c:pt>
                <c:pt idx="17">
                  <c:v>0.38915899999999998</c:v>
                </c:pt>
                <c:pt idx="18">
                  <c:v>0.38916800000000001</c:v>
                </c:pt>
                <c:pt idx="19">
                  <c:v>0.39905800000000002</c:v>
                </c:pt>
                <c:pt idx="20">
                  <c:v>0.404003</c:v>
                </c:pt>
                <c:pt idx="21">
                  <c:v>0.40894799999999998</c:v>
                </c:pt>
                <c:pt idx="22">
                  <c:v>0.48806899999999998</c:v>
                </c:pt>
                <c:pt idx="23">
                  <c:v>0.60595299999999996</c:v>
                </c:pt>
                <c:pt idx="24">
                  <c:v>0.69866899999999998</c:v>
                </c:pt>
                <c:pt idx="25">
                  <c:v>0.80554499999999996</c:v>
                </c:pt>
                <c:pt idx="26">
                  <c:v>0.89554500000000004</c:v>
                </c:pt>
                <c:pt idx="27">
                  <c:v>0.90000100000000005</c:v>
                </c:pt>
              </c:numCache>
            </c:numRef>
          </c:xVal>
          <c:yVal>
            <c:numRef>
              <c:f>'Pushover Capacity Curve'!$D$4:$D$31</c:f>
              <c:numCache>
                <c:formatCode>General</c:formatCode>
                <c:ptCount val="28"/>
                <c:pt idx="0">
                  <c:v>0</c:v>
                </c:pt>
                <c:pt idx="1">
                  <c:v>1732.0429999999999</c:v>
                </c:pt>
                <c:pt idx="2">
                  <c:v>2470.8470000000002</c:v>
                </c:pt>
                <c:pt idx="3">
                  <c:v>3098.0970000000002</c:v>
                </c:pt>
                <c:pt idx="4">
                  <c:v>3226.7559999999999</c:v>
                </c:pt>
                <c:pt idx="5">
                  <c:v>3499.364</c:v>
                </c:pt>
                <c:pt idx="6">
                  <c:v>3643.107</c:v>
                </c:pt>
                <c:pt idx="7">
                  <c:v>3645.6750000000002</c:v>
                </c:pt>
                <c:pt idx="8">
                  <c:v>3659.1289999999999</c:v>
                </c:pt>
                <c:pt idx="9">
                  <c:v>3659.056</c:v>
                </c:pt>
                <c:pt idx="10">
                  <c:v>3672.7370000000001</c:v>
                </c:pt>
                <c:pt idx="11">
                  <c:v>3677.5880000000002</c:v>
                </c:pt>
                <c:pt idx="12">
                  <c:v>3686.78</c:v>
                </c:pt>
                <c:pt idx="13">
                  <c:v>3686.3389999999999</c:v>
                </c:pt>
                <c:pt idx="14">
                  <c:v>3688.5610000000001</c:v>
                </c:pt>
                <c:pt idx="15">
                  <c:v>3701.2510000000002</c:v>
                </c:pt>
                <c:pt idx="16">
                  <c:v>3700.076</c:v>
                </c:pt>
                <c:pt idx="17">
                  <c:v>3704.8420000000001</c:v>
                </c:pt>
                <c:pt idx="18">
                  <c:v>3685.1550000000002</c:v>
                </c:pt>
                <c:pt idx="19">
                  <c:v>3698.2420000000002</c:v>
                </c:pt>
                <c:pt idx="20">
                  <c:v>3699.0920000000001</c:v>
                </c:pt>
                <c:pt idx="21">
                  <c:v>3698.893</c:v>
                </c:pt>
                <c:pt idx="22">
                  <c:v>3683.7730000000001</c:v>
                </c:pt>
                <c:pt idx="23">
                  <c:v>3637.4189999999999</c:v>
                </c:pt>
                <c:pt idx="24">
                  <c:v>3599.9830000000002</c:v>
                </c:pt>
                <c:pt idx="25">
                  <c:v>3553.9479999999999</c:v>
                </c:pt>
                <c:pt idx="26">
                  <c:v>3506.7440000000001</c:v>
                </c:pt>
                <c:pt idx="27">
                  <c:v>3504.3</c:v>
                </c:pt>
              </c:numCache>
            </c:numRef>
          </c:yVal>
          <c:smooth val="1"/>
        </c:ser>
        <c:dLbls>
          <c:showLegendKey val="0"/>
          <c:showVal val="0"/>
          <c:showCatName val="0"/>
          <c:showSerName val="0"/>
          <c:showPercent val="0"/>
          <c:showBubbleSize val="0"/>
        </c:dLbls>
        <c:axId val="162703232"/>
        <c:axId val="162713600"/>
      </c:scatterChart>
      <c:valAx>
        <c:axId val="162703232"/>
        <c:scaling>
          <c:orientation val="minMax"/>
        </c:scaling>
        <c:delete val="0"/>
        <c:axPos val="b"/>
        <c:title>
          <c:tx>
            <c:rich>
              <a:bodyPr/>
              <a:lstStyle/>
              <a:p>
                <a:pPr>
                  <a:defRPr/>
                </a:pPr>
                <a:r>
                  <a:rPr lang="en-IN" dirty="0" smtClean="0"/>
                  <a:t>Displacement</a:t>
                </a:r>
                <a:r>
                  <a:rPr lang="en-IN" baseline="0" dirty="0" smtClean="0"/>
                  <a:t> (m)</a:t>
                </a:r>
                <a:endParaRPr lang="en-IN" dirty="0"/>
              </a:p>
            </c:rich>
          </c:tx>
          <c:layout>
            <c:manualLayout>
              <c:xMode val="edge"/>
              <c:yMode val="edge"/>
              <c:x val="0.36451850981313905"/>
              <c:y val="0.87165224181688028"/>
            </c:manualLayout>
          </c:layout>
          <c:overlay val="0"/>
        </c:title>
        <c:numFmt formatCode="General" sourceLinked="1"/>
        <c:majorTickMark val="out"/>
        <c:minorTickMark val="none"/>
        <c:tickLblPos val="nextTo"/>
        <c:crossAx val="162713600"/>
        <c:crosses val="autoZero"/>
        <c:crossBetween val="midCat"/>
        <c:majorUnit val="0.2"/>
      </c:valAx>
      <c:valAx>
        <c:axId val="162713600"/>
        <c:scaling>
          <c:orientation val="minMax"/>
        </c:scaling>
        <c:delete val="0"/>
        <c:axPos val="l"/>
        <c:title>
          <c:tx>
            <c:rich>
              <a:bodyPr rot="-5400000" vert="horz"/>
              <a:lstStyle/>
              <a:p>
                <a:pPr>
                  <a:defRPr/>
                </a:pPr>
                <a:r>
                  <a:rPr lang="en-IN" dirty="0" smtClean="0"/>
                  <a:t>Base</a:t>
                </a:r>
                <a:r>
                  <a:rPr lang="en-IN" baseline="0" dirty="0" smtClean="0"/>
                  <a:t> Shear (KN)</a:t>
                </a:r>
                <a:endParaRPr lang="en-IN" dirty="0"/>
              </a:p>
            </c:rich>
          </c:tx>
          <c:overlay val="0"/>
        </c:title>
        <c:numFmt formatCode="General" sourceLinked="1"/>
        <c:majorTickMark val="out"/>
        <c:minorTickMark val="none"/>
        <c:tickLblPos val="nextTo"/>
        <c:crossAx val="162703232"/>
        <c:crosses val="autoZero"/>
        <c:crossBetween val="midCat"/>
      </c:valAx>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IN" sz="1200"/>
              <a:t>Pushover Capacity Curve </a:t>
            </a:r>
          </a:p>
        </c:rich>
      </c:tx>
      <c:layout>
        <c:manualLayout>
          <c:xMode val="edge"/>
          <c:yMode val="edge"/>
          <c:x val="0.2353308275489954"/>
          <c:y val="3.9473684210526314E-2"/>
        </c:manualLayout>
      </c:layout>
      <c:overlay val="1"/>
    </c:title>
    <c:autoTitleDeleted val="0"/>
    <c:plotArea>
      <c:layout>
        <c:manualLayout>
          <c:layoutTarget val="inner"/>
          <c:xMode val="edge"/>
          <c:yMode val="edge"/>
          <c:x val="0.24174092567697331"/>
          <c:y val="0.14341600068071292"/>
          <c:w val="0.68290858459765702"/>
          <c:h val="0.64795255954601683"/>
        </c:manualLayout>
      </c:layout>
      <c:scatterChart>
        <c:scatterStyle val="smoothMarker"/>
        <c:varyColors val="0"/>
        <c:ser>
          <c:idx val="1"/>
          <c:order val="0"/>
          <c:marker>
            <c:symbol val="none"/>
          </c:marker>
          <c:dLbls>
            <c:dLbl>
              <c:idx val="5"/>
              <c:layout>
                <c:manualLayout>
                  <c:x val="-9.2592592592592587E-3"/>
                  <c:y val="9.2599098269053132E-2"/>
                </c:manualLayout>
              </c:layout>
              <c:tx>
                <c:rich>
                  <a:bodyPr/>
                  <a:lstStyle/>
                  <a:p>
                    <a:r>
                      <a:rPr lang="en-US" dirty="0" smtClean="0"/>
                      <a:t>0.120</a:t>
                    </a:r>
                    <a:r>
                      <a:rPr lang="en-US" baseline="0" dirty="0" smtClean="0"/>
                      <a:t> (Target displacement)</a:t>
                    </a:r>
                  </a:p>
                  <a:p>
                    <a:r>
                      <a:rPr lang="en-US" baseline="0" dirty="0" smtClean="0"/>
                      <a:t>B-IO performance level</a:t>
                    </a:r>
                    <a:endParaRPr lang="en-US" dirty="0"/>
                  </a:p>
                </c:rich>
              </c:tx>
              <c:showLegendKey val="0"/>
              <c:showVal val="1"/>
              <c:showCatName val="0"/>
              <c:showSerName val="0"/>
              <c:showPercent val="0"/>
              <c:showBubbleSize val="0"/>
            </c:dLbl>
            <c:dLbl>
              <c:idx val="38"/>
              <c:layout>
                <c:manualLayout>
                  <c:x val="-0.17202547852250177"/>
                  <c:y val="0.10738879679513745"/>
                </c:manualLayout>
              </c:layout>
              <c:tx>
                <c:rich>
                  <a:bodyPr/>
                  <a:lstStyle/>
                  <a:p>
                    <a:r>
                      <a:rPr lang="en-US"/>
                      <a:t>Step</a:t>
                    </a:r>
                    <a:r>
                      <a:rPr lang="en-US" baseline="0"/>
                      <a:t> 38 Beams beyond LS</a:t>
                    </a:r>
                    <a:endParaRPr lang="en-US"/>
                  </a:p>
                </c:rich>
              </c:tx>
              <c:showLegendKey val="0"/>
              <c:showVal val="1"/>
              <c:showCatName val="0"/>
              <c:showSerName val="0"/>
              <c:showPercent val="0"/>
              <c:showBubbleSize val="0"/>
            </c:dLbl>
            <c:dLbl>
              <c:idx val="41"/>
              <c:layout>
                <c:manualLayout>
                  <c:x val="0"/>
                  <c:y val="0.11021791683934246"/>
                </c:manualLayout>
              </c:layout>
              <c:tx>
                <c:rich>
                  <a:bodyPr/>
                  <a:lstStyle/>
                  <a:p>
                    <a:r>
                      <a:rPr lang="en-US"/>
                      <a:t>Step</a:t>
                    </a:r>
                    <a:r>
                      <a:rPr lang="en-US" baseline="0"/>
                      <a:t> 40 All beams beyond C</a:t>
                    </a:r>
                    <a:endParaRPr lang="en-US"/>
                  </a:p>
                </c:rich>
              </c:tx>
              <c:showLegendKey val="0"/>
              <c:showVal val="1"/>
              <c:showCatName val="0"/>
              <c:showSerName val="0"/>
              <c:showPercent val="0"/>
              <c:showBubbleSize val="0"/>
            </c:dLbl>
            <c:showLegendKey val="0"/>
            <c:showVal val="0"/>
            <c:showCatName val="0"/>
            <c:showSerName val="0"/>
            <c:showPercent val="0"/>
            <c:showBubbleSize val="0"/>
          </c:dLbls>
          <c:xVal>
            <c:numRef>
              <c:f>'Pushover Capacity Curve'!$C$4:$C$54</c:f>
              <c:numCache>
                <c:formatCode>General</c:formatCode>
                <c:ptCount val="51"/>
                <c:pt idx="0">
                  <c:v>1.84E-4</c:v>
                </c:pt>
                <c:pt idx="1">
                  <c:v>1.7815999999999999E-2</c:v>
                </c:pt>
                <c:pt idx="2">
                  <c:v>3.5816000000000001E-2</c:v>
                </c:pt>
                <c:pt idx="3">
                  <c:v>5.3816000000000003E-2</c:v>
                </c:pt>
                <c:pt idx="4">
                  <c:v>7.1816000000000005E-2</c:v>
                </c:pt>
                <c:pt idx="5">
                  <c:v>8.9816000000000007E-2</c:v>
                </c:pt>
                <c:pt idx="6">
                  <c:v>0.107816</c:v>
                </c:pt>
                <c:pt idx="7">
                  <c:v>0.12581600000000001</c:v>
                </c:pt>
                <c:pt idx="8">
                  <c:v>0.143816</c:v>
                </c:pt>
                <c:pt idx="9">
                  <c:v>0.16181599999999999</c:v>
                </c:pt>
                <c:pt idx="10">
                  <c:v>0.179816</c:v>
                </c:pt>
                <c:pt idx="11">
                  <c:v>0.19781599999999999</c:v>
                </c:pt>
                <c:pt idx="12">
                  <c:v>0.21581600000000001</c:v>
                </c:pt>
                <c:pt idx="13">
                  <c:v>0.233816</c:v>
                </c:pt>
                <c:pt idx="14">
                  <c:v>0.25181599999999998</c:v>
                </c:pt>
                <c:pt idx="15">
                  <c:v>0.269816</c:v>
                </c:pt>
                <c:pt idx="16">
                  <c:v>0.28781600000000002</c:v>
                </c:pt>
                <c:pt idx="17">
                  <c:v>0.30581599999999998</c:v>
                </c:pt>
                <c:pt idx="18">
                  <c:v>0.32381599999999999</c:v>
                </c:pt>
                <c:pt idx="19">
                  <c:v>0.34181600000000001</c:v>
                </c:pt>
                <c:pt idx="20">
                  <c:v>0.35981600000000002</c:v>
                </c:pt>
                <c:pt idx="21">
                  <c:v>0.37781599999999999</c:v>
                </c:pt>
                <c:pt idx="22">
                  <c:v>0.395816</c:v>
                </c:pt>
                <c:pt idx="23">
                  <c:v>0.41381600000000002</c:v>
                </c:pt>
                <c:pt idx="24">
                  <c:v>0.43181599999999998</c:v>
                </c:pt>
                <c:pt idx="25">
                  <c:v>0.44981599999999999</c:v>
                </c:pt>
                <c:pt idx="26">
                  <c:v>0.46781600000000001</c:v>
                </c:pt>
                <c:pt idx="27">
                  <c:v>0.48581600000000003</c:v>
                </c:pt>
                <c:pt idx="28">
                  <c:v>0.50381600000000004</c:v>
                </c:pt>
                <c:pt idx="29">
                  <c:v>0.52181599999999995</c:v>
                </c:pt>
                <c:pt idx="30">
                  <c:v>0.53981599999999996</c:v>
                </c:pt>
                <c:pt idx="31">
                  <c:v>0.55781599999999998</c:v>
                </c:pt>
                <c:pt idx="32">
                  <c:v>0.57581599999999999</c:v>
                </c:pt>
                <c:pt idx="33">
                  <c:v>0.59381600000000001</c:v>
                </c:pt>
                <c:pt idx="34">
                  <c:v>0.61181600000000003</c:v>
                </c:pt>
                <c:pt idx="35">
                  <c:v>0.62981600000000004</c:v>
                </c:pt>
                <c:pt idx="36">
                  <c:v>0.64781599999999995</c:v>
                </c:pt>
                <c:pt idx="37">
                  <c:v>0.66581599999999996</c:v>
                </c:pt>
                <c:pt idx="38">
                  <c:v>0.68381599999999998</c:v>
                </c:pt>
                <c:pt idx="39">
                  <c:v>0.701816</c:v>
                </c:pt>
                <c:pt idx="40">
                  <c:v>0.71981600000000001</c:v>
                </c:pt>
                <c:pt idx="41">
                  <c:v>0.73781600000000003</c:v>
                </c:pt>
                <c:pt idx="42">
                  <c:v>0.75581600000000004</c:v>
                </c:pt>
                <c:pt idx="43">
                  <c:v>0.77381599999999995</c:v>
                </c:pt>
                <c:pt idx="44">
                  <c:v>0.79181599999999996</c:v>
                </c:pt>
                <c:pt idx="45">
                  <c:v>0.80981599999999998</c:v>
                </c:pt>
                <c:pt idx="46">
                  <c:v>0.827816</c:v>
                </c:pt>
                <c:pt idx="47">
                  <c:v>0.84581600000000001</c:v>
                </c:pt>
                <c:pt idx="48">
                  <c:v>0.86381600000000003</c:v>
                </c:pt>
                <c:pt idx="49">
                  <c:v>0.88181600000000004</c:v>
                </c:pt>
                <c:pt idx="50">
                  <c:v>0.89981599999999995</c:v>
                </c:pt>
              </c:numCache>
            </c:numRef>
          </c:xVal>
          <c:yVal>
            <c:numRef>
              <c:f>'Pushover Capacity Curve'!$D$4:$D$54</c:f>
              <c:numCache>
                <c:formatCode>General</c:formatCode>
                <c:ptCount val="51"/>
                <c:pt idx="0">
                  <c:v>0</c:v>
                </c:pt>
                <c:pt idx="1">
                  <c:v>1045.7819999999999</c:v>
                </c:pt>
                <c:pt idx="2">
                  <c:v>2091.5650000000001</c:v>
                </c:pt>
                <c:pt idx="3">
                  <c:v>3029.8910000000001</c:v>
                </c:pt>
                <c:pt idx="4">
                  <c:v>3404.0650000000001</c:v>
                </c:pt>
                <c:pt idx="5">
                  <c:v>3586.2979999999998</c:v>
                </c:pt>
                <c:pt idx="6">
                  <c:v>3756.6509999999998</c:v>
                </c:pt>
                <c:pt idx="7">
                  <c:v>3904.252</c:v>
                </c:pt>
                <c:pt idx="8">
                  <c:v>4016.7840000000001</c:v>
                </c:pt>
                <c:pt idx="9">
                  <c:v>4109.9399999999996</c:v>
                </c:pt>
                <c:pt idx="10">
                  <c:v>4208</c:v>
                </c:pt>
                <c:pt idx="11">
                  <c:v>4297.0649999999996</c:v>
                </c:pt>
                <c:pt idx="12">
                  <c:v>4361.0950000000003</c:v>
                </c:pt>
                <c:pt idx="13">
                  <c:v>4432.1610000000001</c:v>
                </c:pt>
                <c:pt idx="14">
                  <c:v>4497.576</c:v>
                </c:pt>
                <c:pt idx="15">
                  <c:v>4561.951</c:v>
                </c:pt>
                <c:pt idx="16">
                  <c:v>4626.8950000000004</c:v>
                </c:pt>
                <c:pt idx="17">
                  <c:v>4691.8130000000001</c:v>
                </c:pt>
                <c:pt idx="18">
                  <c:v>4755.3320000000003</c:v>
                </c:pt>
                <c:pt idx="19">
                  <c:v>4814.9870000000001</c:v>
                </c:pt>
                <c:pt idx="20">
                  <c:v>4873.4740000000002</c:v>
                </c:pt>
                <c:pt idx="21">
                  <c:v>4914.174</c:v>
                </c:pt>
                <c:pt idx="22">
                  <c:v>4943.2330000000002</c:v>
                </c:pt>
                <c:pt idx="23">
                  <c:v>4971.9520000000002</c:v>
                </c:pt>
                <c:pt idx="24">
                  <c:v>4994.21</c:v>
                </c:pt>
                <c:pt idx="25">
                  <c:v>5008.2539999999999</c:v>
                </c:pt>
                <c:pt idx="26">
                  <c:v>4981.7430000000004</c:v>
                </c:pt>
                <c:pt idx="27">
                  <c:v>4995.32</c:v>
                </c:pt>
                <c:pt idx="28">
                  <c:v>5007.4070000000002</c:v>
                </c:pt>
                <c:pt idx="29">
                  <c:v>5008.7359999999999</c:v>
                </c:pt>
                <c:pt idx="30">
                  <c:v>5018.9859999999999</c:v>
                </c:pt>
                <c:pt idx="31">
                  <c:v>5029.4719999999998</c:v>
                </c:pt>
                <c:pt idx="32">
                  <c:v>5020.1940000000004</c:v>
                </c:pt>
                <c:pt idx="33">
                  <c:v>5024.4859999999999</c:v>
                </c:pt>
                <c:pt idx="34">
                  <c:v>5021.7749999999996</c:v>
                </c:pt>
                <c:pt idx="35">
                  <c:v>5021.6279999999997</c:v>
                </c:pt>
                <c:pt idx="36">
                  <c:v>5021.366</c:v>
                </c:pt>
                <c:pt idx="37">
                  <c:v>5021.2030000000004</c:v>
                </c:pt>
                <c:pt idx="38">
                  <c:v>5020.9530000000004</c:v>
                </c:pt>
                <c:pt idx="39">
                  <c:v>5020.7700000000004</c:v>
                </c:pt>
                <c:pt idx="40">
                  <c:v>5020.53</c:v>
                </c:pt>
                <c:pt idx="41">
                  <c:v>5020.2380000000003</c:v>
                </c:pt>
                <c:pt idx="42">
                  <c:v>5019.78</c:v>
                </c:pt>
                <c:pt idx="43">
                  <c:v>5019.357</c:v>
                </c:pt>
                <c:pt idx="44">
                  <c:v>5017.8069999999998</c:v>
                </c:pt>
                <c:pt idx="45">
                  <c:v>5008.1390000000001</c:v>
                </c:pt>
                <c:pt idx="46">
                  <c:v>5006.1090000000004</c:v>
                </c:pt>
                <c:pt idx="47">
                  <c:v>5005.4219999999996</c:v>
                </c:pt>
                <c:pt idx="48">
                  <c:v>4992.1639999999998</c:v>
                </c:pt>
                <c:pt idx="49">
                  <c:v>4990.8389999999999</c:v>
                </c:pt>
                <c:pt idx="50">
                  <c:v>4988.3419999999996</c:v>
                </c:pt>
              </c:numCache>
            </c:numRef>
          </c:yVal>
          <c:smooth val="1"/>
        </c:ser>
        <c:dLbls>
          <c:showLegendKey val="0"/>
          <c:showVal val="0"/>
          <c:showCatName val="0"/>
          <c:showSerName val="0"/>
          <c:showPercent val="0"/>
          <c:showBubbleSize val="0"/>
        </c:dLbls>
        <c:axId val="165294848"/>
        <c:axId val="165296768"/>
      </c:scatterChart>
      <c:valAx>
        <c:axId val="165294848"/>
        <c:scaling>
          <c:orientation val="minMax"/>
        </c:scaling>
        <c:delete val="0"/>
        <c:axPos val="b"/>
        <c:title>
          <c:tx>
            <c:rich>
              <a:bodyPr/>
              <a:lstStyle/>
              <a:p>
                <a:pPr>
                  <a:defRPr/>
                </a:pPr>
                <a:r>
                  <a:rPr lang="en-IN"/>
                  <a:t>Displacement (m)</a:t>
                </a:r>
              </a:p>
            </c:rich>
          </c:tx>
          <c:overlay val="0"/>
        </c:title>
        <c:numFmt formatCode="General" sourceLinked="1"/>
        <c:majorTickMark val="out"/>
        <c:minorTickMark val="none"/>
        <c:tickLblPos val="nextTo"/>
        <c:crossAx val="165296768"/>
        <c:crosses val="autoZero"/>
        <c:crossBetween val="midCat"/>
        <c:majorUnit val="0.2"/>
        <c:minorUnit val="0.1"/>
      </c:valAx>
      <c:valAx>
        <c:axId val="165296768"/>
        <c:scaling>
          <c:orientation val="minMax"/>
        </c:scaling>
        <c:delete val="0"/>
        <c:axPos val="l"/>
        <c:title>
          <c:tx>
            <c:rich>
              <a:bodyPr rot="-5400000" vert="horz"/>
              <a:lstStyle/>
              <a:p>
                <a:pPr>
                  <a:defRPr/>
                </a:pPr>
                <a:r>
                  <a:rPr lang="en-IN"/>
                  <a:t>Base Shear (KN) </a:t>
                </a:r>
              </a:p>
            </c:rich>
          </c:tx>
          <c:layout>
            <c:manualLayout>
              <c:xMode val="edge"/>
              <c:yMode val="edge"/>
              <c:x val="3.3202556997448493E-2"/>
              <c:y val="0.36214566929133857"/>
            </c:manualLayout>
          </c:layout>
          <c:overlay val="0"/>
        </c:title>
        <c:numFmt formatCode="General" sourceLinked="1"/>
        <c:majorTickMark val="out"/>
        <c:minorTickMark val="none"/>
        <c:tickLblPos val="nextTo"/>
        <c:crossAx val="165294848"/>
        <c:crosses val="autoZero"/>
        <c:crossBetween val="midCat"/>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7</Pages>
  <Words>2211</Words>
  <Characters>12608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saif</dc:creator>
  <cp:lastModifiedBy>saif</cp:lastModifiedBy>
  <cp:revision>6</cp:revision>
  <dcterms:created xsi:type="dcterms:W3CDTF">2019-05-06T20:05:00Z</dcterms:created>
  <dcterms:modified xsi:type="dcterms:W3CDTF">2019-05-08T17:43:00Z</dcterms:modified>
</cp:coreProperties>
</file>